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475A4">
      <w:pPr>
        <w:autoSpaceDE w:val="0"/>
        <w:autoSpaceDN w:val="0"/>
        <w:spacing w:line="500" w:lineRule="atLeast"/>
        <w:ind w:firstLine="0" w:firstLineChars="0"/>
        <w:jc w:val="center"/>
        <w:textAlignment w:val="bottom"/>
        <w:rPr>
          <w:rFonts w:ascii="宋体" w:hAnsi="宋体"/>
          <w:b/>
          <w:bCs/>
          <w:spacing w:val="120"/>
          <w:sz w:val="72"/>
          <w:szCs w:val="72"/>
        </w:rPr>
      </w:pPr>
    </w:p>
    <w:p w14:paraId="0913C5AB">
      <w:pPr>
        <w:autoSpaceDE w:val="0"/>
        <w:autoSpaceDN w:val="0"/>
        <w:spacing w:line="500" w:lineRule="atLeast"/>
        <w:ind w:firstLine="0" w:firstLineChars="0"/>
        <w:jc w:val="center"/>
        <w:textAlignment w:val="bottom"/>
        <w:rPr>
          <w:rFonts w:ascii="宋体" w:hAnsi="宋体"/>
          <w:b/>
          <w:bCs/>
          <w:sz w:val="72"/>
          <w:szCs w:val="72"/>
        </w:rPr>
      </w:pPr>
      <w:r>
        <w:rPr>
          <w:rFonts w:hint="eastAsia" w:ascii="宋体" w:hAnsi="宋体"/>
          <w:b/>
          <w:bCs/>
          <w:sz w:val="72"/>
          <w:szCs w:val="72"/>
        </w:rPr>
        <w:t>温州金洋集装箱码头有限公司</w:t>
      </w:r>
    </w:p>
    <w:p w14:paraId="41DFBD1C">
      <w:pPr>
        <w:spacing w:line="400" w:lineRule="atLeast"/>
        <w:jc w:val="center"/>
        <w:rPr>
          <w:rFonts w:ascii="宋体" w:hAnsi="宋体"/>
          <w:b/>
          <w:sz w:val="52"/>
        </w:rPr>
      </w:pPr>
    </w:p>
    <w:p w14:paraId="753BFF09">
      <w:pPr>
        <w:spacing w:line="400" w:lineRule="atLeast"/>
        <w:jc w:val="center"/>
        <w:rPr>
          <w:rFonts w:ascii="宋体" w:hAnsi="宋体"/>
          <w:b/>
          <w:sz w:val="52"/>
        </w:rPr>
      </w:pPr>
    </w:p>
    <w:p w14:paraId="36496AB2">
      <w:pPr>
        <w:autoSpaceDE w:val="0"/>
        <w:autoSpaceDN w:val="0"/>
        <w:spacing w:line="500" w:lineRule="atLeast"/>
        <w:ind w:firstLine="1446"/>
        <w:jc w:val="center"/>
        <w:textAlignment w:val="bottom"/>
        <w:rPr>
          <w:rFonts w:ascii="宋体" w:hAnsi="宋体"/>
          <w:b/>
          <w:bCs/>
          <w:sz w:val="72"/>
          <w:szCs w:val="72"/>
        </w:rPr>
      </w:pPr>
    </w:p>
    <w:p w14:paraId="1723FAFB">
      <w:pPr>
        <w:autoSpaceDE w:val="0"/>
        <w:autoSpaceDN w:val="0"/>
        <w:spacing w:line="500" w:lineRule="atLeast"/>
        <w:ind w:firstLine="0" w:firstLineChars="0"/>
        <w:jc w:val="center"/>
        <w:textAlignment w:val="bottom"/>
        <w:rPr>
          <w:rFonts w:ascii="宋体" w:hAnsi="宋体"/>
          <w:b/>
          <w:bCs/>
          <w:sz w:val="72"/>
          <w:szCs w:val="72"/>
        </w:rPr>
      </w:pPr>
      <w:r>
        <w:rPr>
          <w:rFonts w:hint="eastAsia" w:ascii="宋体" w:hAnsi="宋体"/>
          <w:b/>
          <w:bCs/>
          <w:sz w:val="72"/>
          <w:szCs w:val="72"/>
        </w:rPr>
        <w:t>招 标 文 件</w:t>
      </w:r>
    </w:p>
    <w:p w14:paraId="22DAC304">
      <w:pPr>
        <w:spacing w:line="400" w:lineRule="atLeast"/>
        <w:ind w:firstLine="643"/>
        <w:jc w:val="center"/>
        <w:rPr>
          <w:rFonts w:ascii="宋体" w:hAnsi="宋体"/>
          <w:b/>
          <w:sz w:val="32"/>
        </w:rPr>
      </w:pPr>
    </w:p>
    <w:p w14:paraId="6DA73C0D">
      <w:pPr>
        <w:spacing w:line="400" w:lineRule="exact"/>
        <w:ind w:firstLine="643"/>
        <w:jc w:val="center"/>
        <w:rPr>
          <w:rFonts w:ascii="宋体" w:hAnsi="宋体"/>
          <w:b/>
          <w:bCs/>
          <w:sz w:val="32"/>
          <w:szCs w:val="32"/>
        </w:rPr>
      </w:pPr>
    </w:p>
    <w:p w14:paraId="221F348D">
      <w:pPr>
        <w:tabs>
          <w:tab w:val="left" w:pos="1985"/>
          <w:tab w:val="left" w:pos="4860"/>
        </w:tabs>
        <w:spacing w:line="600" w:lineRule="exact"/>
        <w:ind w:right="1145" w:firstLine="722"/>
        <w:jc w:val="left"/>
        <w:rPr>
          <w:rFonts w:ascii="宋体" w:hAnsi="宋体"/>
          <w:b/>
          <w:spacing w:val="40"/>
          <w:sz w:val="28"/>
          <w:szCs w:val="28"/>
        </w:rPr>
      </w:pPr>
    </w:p>
    <w:p w14:paraId="7A1FC553">
      <w:pPr>
        <w:tabs>
          <w:tab w:val="left" w:pos="1985"/>
          <w:tab w:val="left" w:pos="4860"/>
        </w:tabs>
        <w:spacing w:line="600" w:lineRule="exact"/>
        <w:ind w:right="1145" w:firstLine="1264" w:firstLineChars="350"/>
        <w:jc w:val="left"/>
        <w:outlineLvl w:val="0"/>
        <w:rPr>
          <w:rFonts w:ascii="宋体" w:hAnsi="宋体"/>
          <w:b/>
          <w:spacing w:val="40"/>
          <w:sz w:val="28"/>
          <w:szCs w:val="28"/>
        </w:rPr>
      </w:pPr>
      <w:bookmarkStart w:id="0" w:name="_Toc14"/>
      <w:r>
        <w:rPr>
          <w:rFonts w:hint="eastAsia" w:ascii="宋体" w:hAnsi="宋体"/>
          <w:b/>
          <w:spacing w:val="40"/>
          <w:sz w:val="28"/>
          <w:szCs w:val="28"/>
        </w:rPr>
        <w:t>项目编号</w:t>
      </w:r>
      <w:r>
        <w:rPr>
          <w:rFonts w:hint="eastAsia" w:ascii="宋体" w:hAnsi="宋体"/>
          <w:b/>
          <w:spacing w:val="40"/>
          <w:sz w:val="30"/>
          <w:szCs w:val="30"/>
        </w:rPr>
        <w:t>：</w:t>
      </w:r>
      <w:bookmarkEnd w:id="0"/>
      <w:r>
        <w:rPr>
          <w:rFonts w:hint="eastAsia" w:ascii="宋体" w:hAnsi="宋体"/>
          <w:b/>
          <w:spacing w:val="40"/>
          <w:sz w:val="30"/>
          <w:szCs w:val="30"/>
          <w:highlight w:val="yellow"/>
        </w:rPr>
        <w:t xml:space="preserve"> </w:t>
      </w:r>
    </w:p>
    <w:p w14:paraId="0E4EAFE6">
      <w:pPr>
        <w:tabs>
          <w:tab w:val="left" w:pos="1985"/>
          <w:tab w:val="left" w:pos="4860"/>
        </w:tabs>
        <w:spacing w:line="600" w:lineRule="exact"/>
        <w:ind w:right="1145" w:firstLine="1264" w:firstLineChars="350"/>
        <w:jc w:val="left"/>
        <w:rPr>
          <w:rFonts w:ascii="宋体" w:hAnsi="宋体"/>
          <w:b/>
          <w:spacing w:val="40"/>
          <w:sz w:val="28"/>
          <w:szCs w:val="28"/>
        </w:rPr>
      </w:pPr>
      <w:r>
        <w:rPr>
          <w:rFonts w:hint="eastAsia" w:ascii="宋体" w:hAnsi="宋体"/>
          <w:b/>
          <w:spacing w:val="40"/>
          <w:sz w:val="28"/>
          <w:szCs w:val="28"/>
        </w:rPr>
        <w:t>项目名称：温州金洋集装箱码头有限公司高压电缆采购</w:t>
      </w:r>
    </w:p>
    <w:p w14:paraId="0A977786">
      <w:pPr>
        <w:tabs>
          <w:tab w:val="left" w:pos="4860"/>
        </w:tabs>
        <w:spacing w:line="600" w:lineRule="exact"/>
        <w:ind w:right="1143" w:firstLine="1264" w:firstLineChars="350"/>
        <w:jc w:val="left"/>
        <w:rPr>
          <w:rFonts w:ascii="宋体" w:hAnsi="宋体"/>
          <w:b/>
          <w:spacing w:val="40"/>
          <w:sz w:val="28"/>
          <w:szCs w:val="28"/>
        </w:rPr>
      </w:pPr>
      <w:r>
        <w:rPr>
          <w:rFonts w:hint="eastAsia" w:ascii="宋体" w:hAnsi="宋体"/>
          <w:b/>
          <w:spacing w:val="40"/>
          <w:sz w:val="28"/>
          <w:szCs w:val="28"/>
        </w:rPr>
        <w:t>招标方式</w:t>
      </w:r>
      <w:r>
        <w:rPr>
          <w:rFonts w:hint="eastAsia" w:ascii="宋体" w:hAnsi="宋体"/>
          <w:b/>
          <w:sz w:val="28"/>
          <w:szCs w:val="28"/>
        </w:rPr>
        <w:t>：公开招标</w:t>
      </w:r>
    </w:p>
    <w:p w14:paraId="0B7FE996">
      <w:pPr>
        <w:ind w:firstLine="562"/>
        <w:jc w:val="center"/>
        <w:rPr>
          <w:rFonts w:ascii="宋体" w:hAnsi="宋体"/>
          <w:b/>
          <w:bCs/>
          <w:sz w:val="28"/>
          <w:szCs w:val="28"/>
        </w:rPr>
      </w:pPr>
    </w:p>
    <w:p w14:paraId="613E88D3">
      <w:pPr>
        <w:ind w:firstLine="482"/>
        <w:jc w:val="center"/>
        <w:rPr>
          <w:rFonts w:ascii="宋体" w:hAnsi="宋体"/>
          <w:b/>
          <w:bCs/>
          <w:sz w:val="24"/>
        </w:rPr>
      </w:pPr>
    </w:p>
    <w:p w14:paraId="625E30CF">
      <w:pPr>
        <w:ind w:firstLine="482"/>
        <w:jc w:val="center"/>
        <w:rPr>
          <w:rFonts w:ascii="宋体" w:hAnsi="宋体"/>
          <w:b/>
          <w:bCs/>
          <w:sz w:val="24"/>
        </w:rPr>
      </w:pPr>
    </w:p>
    <w:p w14:paraId="6F0DC8E9">
      <w:pPr>
        <w:tabs>
          <w:tab w:val="left" w:pos="4860"/>
        </w:tabs>
        <w:spacing w:line="600" w:lineRule="exact"/>
        <w:ind w:firstLine="1062" w:firstLineChars="294"/>
        <w:rPr>
          <w:rFonts w:ascii="宋体" w:hAnsi="宋体"/>
          <w:b/>
          <w:spacing w:val="40"/>
          <w:sz w:val="28"/>
          <w:szCs w:val="28"/>
        </w:rPr>
      </w:pPr>
      <w:r>
        <w:rPr>
          <w:rFonts w:hint="eastAsia" w:ascii="宋体" w:hAnsi="宋体"/>
          <w:b/>
          <w:spacing w:val="40"/>
          <w:sz w:val="28"/>
          <w:szCs w:val="28"/>
        </w:rPr>
        <w:t>招  标  人：温州金洋集装箱码头有限公司</w:t>
      </w:r>
    </w:p>
    <w:p w14:paraId="106131F6">
      <w:pPr>
        <w:tabs>
          <w:tab w:val="left" w:pos="4860"/>
        </w:tabs>
        <w:spacing w:line="600" w:lineRule="exact"/>
        <w:ind w:firstLine="1062" w:firstLineChars="294"/>
        <w:rPr>
          <w:rFonts w:ascii="宋体" w:hAnsi="宋体"/>
          <w:b/>
          <w:spacing w:val="40"/>
          <w:sz w:val="28"/>
          <w:szCs w:val="28"/>
        </w:rPr>
      </w:pPr>
      <w:r>
        <w:rPr>
          <w:rFonts w:hint="eastAsia" w:ascii="宋体" w:hAnsi="宋体"/>
          <w:b/>
          <w:spacing w:val="40"/>
          <w:sz w:val="28"/>
          <w:szCs w:val="28"/>
        </w:rPr>
        <w:t>招标代理机构：华信咨询设计研究院有限公司</w:t>
      </w:r>
      <w:r>
        <w:rPr>
          <w:rFonts w:ascii="宋体" w:hAnsi="宋体"/>
          <w:b/>
          <w:spacing w:val="40"/>
          <w:sz w:val="28"/>
          <w:szCs w:val="28"/>
        </w:rPr>
        <w:t xml:space="preserve"> </w:t>
      </w:r>
    </w:p>
    <w:p w14:paraId="277E9CDA">
      <w:pPr>
        <w:tabs>
          <w:tab w:val="left" w:pos="4860"/>
        </w:tabs>
        <w:spacing w:line="600" w:lineRule="exact"/>
        <w:ind w:right="1143" w:firstLine="722"/>
        <w:jc w:val="left"/>
        <w:rPr>
          <w:rFonts w:ascii="宋体" w:hAnsi="宋体"/>
          <w:b/>
          <w:spacing w:val="40"/>
          <w:sz w:val="28"/>
          <w:szCs w:val="28"/>
        </w:rPr>
      </w:pPr>
    </w:p>
    <w:p w14:paraId="4D7B8056">
      <w:pPr>
        <w:tabs>
          <w:tab w:val="left" w:pos="4860"/>
        </w:tabs>
        <w:spacing w:line="600" w:lineRule="exact"/>
        <w:ind w:right="1143" w:firstLine="722"/>
        <w:jc w:val="left"/>
        <w:rPr>
          <w:rFonts w:ascii="宋体" w:hAnsi="宋体"/>
          <w:b/>
          <w:spacing w:val="40"/>
          <w:sz w:val="28"/>
          <w:szCs w:val="28"/>
        </w:rPr>
      </w:pPr>
    </w:p>
    <w:p w14:paraId="32DF8978">
      <w:pPr>
        <w:ind w:firstLine="762"/>
        <w:jc w:val="center"/>
        <w:rPr>
          <w:rFonts w:ascii="宋体" w:hAnsi="宋体"/>
        </w:rPr>
        <w:sectPr>
          <w:headerReference r:id="rId7" w:type="first"/>
          <w:footerReference r:id="rId10" w:type="first"/>
          <w:headerReference r:id="rId5" w:type="default"/>
          <w:footerReference r:id="rId8" w:type="default"/>
          <w:headerReference r:id="rId6" w:type="even"/>
          <w:footerReference r:id="rId9" w:type="even"/>
          <w:pgSz w:w="11907" w:h="16840"/>
          <w:pgMar w:top="1134" w:right="1134" w:bottom="1134" w:left="1134" w:header="964" w:footer="851" w:gutter="0"/>
          <w:cols w:space="720" w:num="1"/>
          <w:docGrid w:linePitch="312" w:charSpace="0"/>
        </w:sectPr>
      </w:pPr>
      <w:r>
        <w:rPr>
          <w:rFonts w:hint="eastAsia" w:ascii="宋体" w:hAnsi="宋体"/>
          <w:b/>
          <w:spacing w:val="40"/>
          <w:sz w:val="30"/>
          <w:szCs w:val="30"/>
        </w:rPr>
        <w:t>二〇二六年</w:t>
      </w:r>
      <w:r>
        <w:rPr>
          <w:rFonts w:hint="eastAsia" w:ascii="宋体" w:hAnsi="宋体"/>
          <w:b/>
          <w:spacing w:val="40"/>
          <w:sz w:val="30"/>
          <w:szCs w:val="30"/>
          <w:highlight w:val="yellow"/>
          <w:lang w:val="en-US" w:eastAsia="zh-CN"/>
        </w:rPr>
        <w:t>九</w:t>
      </w:r>
      <w:r>
        <w:rPr>
          <w:rFonts w:hint="eastAsia" w:ascii="宋体" w:hAnsi="宋体"/>
          <w:b/>
          <w:spacing w:val="40"/>
          <w:sz w:val="30"/>
          <w:szCs w:val="30"/>
          <w:highlight w:val="yellow"/>
        </w:rPr>
        <w:t>月</w:t>
      </w:r>
    </w:p>
    <w:p w14:paraId="50CC0BFB">
      <w:pPr>
        <w:ind w:firstLine="0" w:firstLineChars="0"/>
        <w:jc w:val="center"/>
        <w:rPr>
          <w:rFonts w:ascii="宋体" w:hAnsi="宋体" w:cs="宋体"/>
          <w:b/>
          <w:sz w:val="36"/>
          <w:szCs w:val="36"/>
        </w:rPr>
      </w:pPr>
      <w:r>
        <w:rPr>
          <w:rFonts w:hint="eastAsia" w:ascii="宋体" w:hAnsi="宋体" w:cs="宋体"/>
          <w:b/>
          <w:sz w:val="36"/>
          <w:szCs w:val="36"/>
        </w:rPr>
        <w:t>目    录</w:t>
      </w:r>
    </w:p>
    <w:p w14:paraId="17C63CEF">
      <w:pPr>
        <w:ind w:firstLine="0" w:firstLineChars="0"/>
        <w:jc w:val="center"/>
        <w:rPr>
          <w:rFonts w:ascii="宋体" w:hAnsi="宋体" w:cs="宋体"/>
          <w:b/>
          <w:sz w:val="36"/>
          <w:szCs w:val="36"/>
        </w:rPr>
      </w:pPr>
    </w:p>
    <w:p w14:paraId="3DB939FD">
      <w:pPr>
        <w:pStyle w:val="30"/>
        <w:tabs>
          <w:tab w:val="right" w:leader="dot" w:pos="8390"/>
        </w:tabs>
        <w:rPr>
          <w:rFonts w:ascii="宋体" w:hAnsi="宋体" w:cs="宋体"/>
        </w:rPr>
      </w:pPr>
      <w:r>
        <w:rPr>
          <w:rFonts w:hint="eastAsia" w:ascii="宋体" w:hAnsi="宋体" w:cs="宋体"/>
          <w:b w:val="0"/>
          <w:szCs w:val="28"/>
        </w:rPr>
        <w:fldChar w:fldCharType="begin"/>
      </w:r>
      <w:r>
        <w:rPr>
          <w:rFonts w:hint="eastAsia" w:ascii="宋体" w:hAnsi="宋体" w:cs="宋体"/>
          <w:b w:val="0"/>
          <w:szCs w:val="28"/>
        </w:rPr>
        <w:instrText xml:space="preserve"> TOC \o "1-1" \h \z </w:instrText>
      </w:r>
      <w:r>
        <w:rPr>
          <w:rFonts w:hint="eastAsia" w:ascii="宋体" w:hAnsi="宋体" w:cs="宋体"/>
          <w:b w:val="0"/>
          <w:szCs w:val="28"/>
        </w:rPr>
        <w:fldChar w:fldCharType="separate"/>
      </w:r>
      <w:r>
        <w:fldChar w:fldCharType="begin"/>
      </w:r>
      <w:r>
        <w:instrText xml:space="preserve"> HYPERLINK \l "_Toc26983" </w:instrText>
      </w:r>
      <w:r>
        <w:fldChar w:fldCharType="separate"/>
      </w:r>
      <w:r>
        <w:rPr>
          <w:rFonts w:hint="eastAsia" w:ascii="宋体" w:hAnsi="宋体" w:cs="宋体"/>
        </w:rPr>
        <w:t>第一章  招标公告</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_Toc26983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35805E42">
      <w:pPr>
        <w:pStyle w:val="30"/>
        <w:tabs>
          <w:tab w:val="right" w:leader="dot" w:pos="8390"/>
        </w:tabs>
        <w:rPr>
          <w:rFonts w:ascii="宋体" w:hAnsi="宋体" w:cs="宋体"/>
        </w:rPr>
      </w:pPr>
      <w:r>
        <w:fldChar w:fldCharType="begin"/>
      </w:r>
      <w:r>
        <w:instrText xml:space="preserve"> HYPERLINK \l "_Toc8555" </w:instrText>
      </w:r>
      <w:r>
        <w:fldChar w:fldCharType="separate"/>
      </w:r>
      <w:r>
        <w:rPr>
          <w:rFonts w:hint="eastAsia" w:ascii="宋体" w:hAnsi="宋体" w:cs="宋体"/>
          <w:bCs/>
          <w:kern w:val="44"/>
          <w:szCs w:val="44"/>
        </w:rPr>
        <w:t>第二章  招标需求</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_Toc8555 \h </w:instrText>
      </w:r>
      <w:r>
        <w:rPr>
          <w:rFonts w:hint="eastAsia" w:ascii="宋体" w:hAnsi="宋体" w:cs="宋体"/>
        </w:rPr>
        <w:fldChar w:fldCharType="separate"/>
      </w:r>
      <w:r>
        <w:rPr>
          <w:rFonts w:hint="eastAsia" w:ascii="宋体" w:hAnsi="宋体" w:cs="宋体"/>
        </w:rPr>
        <w:t>4</w:t>
      </w:r>
      <w:r>
        <w:rPr>
          <w:rFonts w:hint="eastAsia" w:ascii="宋体" w:hAnsi="宋体" w:cs="宋体"/>
        </w:rPr>
        <w:fldChar w:fldCharType="end"/>
      </w:r>
      <w:r>
        <w:rPr>
          <w:rFonts w:hint="eastAsia" w:ascii="宋体" w:hAnsi="宋体" w:cs="宋体"/>
        </w:rPr>
        <w:fldChar w:fldCharType="end"/>
      </w:r>
    </w:p>
    <w:p w14:paraId="63698F94">
      <w:pPr>
        <w:pStyle w:val="30"/>
        <w:tabs>
          <w:tab w:val="right" w:leader="dot" w:pos="8390"/>
        </w:tabs>
        <w:rPr>
          <w:rFonts w:ascii="宋体" w:hAnsi="宋体" w:cs="宋体"/>
        </w:rPr>
      </w:pPr>
      <w:r>
        <w:fldChar w:fldCharType="begin"/>
      </w:r>
      <w:r>
        <w:instrText xml:space="preserve"> HYPERLINK \l "_Toc22603" </w:instrText>
      </w:r>
      <w:r>
        <w:fldChar w:fldCharType="separate"/>
      </w:r>
      <w:r>
        <w:rPr>
          <w:rFonts w:hint="eastAsia" w:ascii="宋体" w:hAnsi="宋体" w:cs="宋体"/>
        </w:rPr>
        <w:t>第三章  投标人须知</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_Toc22603 \h </w:instrText>
      </w:r>
      <w:r>
        <w:rPr>
          <w:rFonts w:hint="eastAsia" w:ascii="宋体" w:hAnsi="宋体" w:cs="宋体"/>
        </w:rPr>
        <w:fldChar w:fldCharType="separate"/>
      </w:r>
      <w:r>
        <w:rPr>
          <w:rFonts w:hint="eastAsia" w:ascii="宋体" w:hAnsi="宋体" w:cs="宋体"/>
        </w:rPr>
        <w:t>7</w:t>
      </w:r>
      <w:r>
        <w:rPr>
          <w:rFonts w:hint="eastAsia" w:ascii="宋体" w:hAnsi="宋体" w:cs="宋体"/>
        </w:rPr>
        <w:fldChar w:fldCharType="end"/>
      </w:r>
      <w:r>
        <w:rPr>
          <w:rFonts w:hint="eastAsia" w:ascii="宋体" w:hAnsi="宋体" w:cs="宋体"/>
        </w:rPr>
        <w:fldChar w:fldCharType="end"/>
      </w:r>
    </w:p>
    <w:p w14:paraId="2570DA25">
      <w:pPr>
        <w:pStyle w:val="30"/>
        <w:tabs>
          <w:tab w:val="right" w:leader="dot" w:pos="8390"/>
        </w:tabs>
        <w:rPr>
          <w:rFonts w:ascii="宋体" w:hAnsi="宋体" w:cs="宋体"/>
        </w:rPr>
      </w:pPr>
      <w:r>
        <w:fldChar w:fldCharType="begin"/>
      </w:r>
      <w:r>
        <w:instrText xml:space="preserve"> HYPERLINK \l "_Toc10133" </w:instrText>
      </w:r>
      <w:r>
        <w:fldChar w:fldCharType="separate"/>
      </w:r>
      <w:r>
        <w:rPr>
          <w:rFonts w:hint="eastAsia" w:ascii="宋体" w:hAnsi="宋体" w:cs="宋体"/>
        </w:rPr>
        <w:t>第四章  评标办法及评分标准</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_Toc10133 \h </w:instrText>
      </w:r>
      <w:r>
        <w:rPr>
          <w:rFonts w:hint="eastAsia" w:ascii="宋体" w:hAnsi="宋体" w:cs="宋体"/>
        </w:rPr>
        <w:fldChar w:fldCharType="separate"/>
      </w:r>
      <w:r>
        <w:rPr>
          <w:rFonts w:hint="eastAsia" w:ascii="宋体" w:hAnsi="宋体" w:cs="宋体"/>
        </w:rPr>
        <w:t>17</w:t>
      </w:r>
      <w:r>
        <w:rPr>
          <w:rFonts w:hint="eastAsia" w:ascii="宋体" w:hAnsi="宋体" w:cs="宋体"/>
        </w:rPr>
        <w:fldChar w:fldCharType="end"/>
      </w:r>
      <w:r>
        <w:rPr>
          <w:rFonts w:hint="eastAsia" w:ascii="宋体" w:hAnsi="宋体" w:cs="宋体"/>
        </w:rPr>
        <w:fldChar w:fldCharType="end"/>
      </w:r>
    </w:p>
    <w:p w14:paraId="5C184BF1">
      <w:pPr>
        <w:pStyle w:val="30"/>
        <w:tabs>
          <w:tab w:val="right" w:leader="dot" w:pos="8390"/>
        </w:tabs>
        <w:rPr>
          <w:rFonts w:ascii="宋体" w:hAnsi="宋体" w:cs="宋体"/>
        </w:rPr>
      </w:pPr>
      <w:r>
        <w:fldChar w:fldCharType="begin"/>
      </w:r>
      <w:r>
        <w:instrText xml:space="preserve"> HYPERLINK \l "_Toc27622" </w:instrText>
      </w:r>
      <w:r>
        <w:fldChar w:fldCharType="separate"/>
      </w:r>
      <w:r>
        <w:rPr>
          <w:rFonts w:hint="eastAsia" w:ascii="宋体" w:hAnsi="宋体" w:cs="宋体"/>
        </w:rPr>
        <w:t>第五章  合同主要条款</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_Toc27622 \h </w:instrText>
      </w:r>
      <w:r>
        <w:rPr>
          <w:rFonts w:hint="eastAsia" w:ascii="宋体" w:hAnsi="宋体" w:cs="宋体"/>
        </w:rPr>
        <w:fldChar w:fldCharType="separate"/>
      </w:r>
      <w:r>
        <w:rPr>
          <w:rFonts w:hint="eastAsia" w:ascii="宋体" w:hAnsi="宋体" w:cs="宋体"/>
        </w:rPr>
        <w:t>21</w:t>
      </w:r>
      <w:r>
        <w:rPr>
          <w:rFonts w:hint="eastAsia" w:ascii="宋体" w:hAnsi="宋体" w:cs="宋体"/>
        </w:rPr>
        <w:fldChar w:fldCharType="end"/>
      </w:r>
      <w:r>
        <w:rPr>
          <w:rFonts w:hint="eastAsia" w:ascii="宋体" w:hAnsi="宋体" w:cs="宋体"/>
        </w:rPr>
        <w:fldChar w:fldCharType="end"/>
      </w:r>
    </w:p>
    <w:p w14:paraId="1A2E4AE4">
      <w:pPr>
        <w:pStyle w:val="30"/>
        <w:tabs>
          <w:tab w:val="right" w:leader="dot" w:pos="8390"/>
        </w:tabs>
        <w:rPr>
          <w:rFonts w:ascii="宋体" w:hAnsi="宋体" w:cs="宋体"/>
        </w:rPr>
      </w:pPr>
      <w:r>
        <w:fldChar w:fldCharType="begin"/>
      </w:r>
      <w:r>
        <w:instrText xml:space="preserve"> HYPERLINK \l "_Toc7828" </w:instrText>
      </w:r>
      <w:r>
        <w:fldChar w:fldCharType="separate"/>
      </w:r>
      <w:r>
        <w:rPr>
          <w:rFonts w:hint="eastAsia" w:ascii="宋体" w:hAnsi="宋体" w:cs="宋体"/>
        </w:rPr>
        <w:t>第六章  投标文件格式</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_Toc7828 \h </w:instrText>
      </w:r>
      <w:r>
        <w:rPr>
          <w:rFonts w:hint="eastAsia" w:ascii="宋体" w:hAnsi="宋体" w:cs="宋体"/>
        </w:rPr>
        <w:fldChar w:fldCharType="separate"/>
      </w:r>
      <w:r>
        <w:rPr>
          <w:rFonts w:hint="eastAsia" w:ascii="宋体" w:hAnsi="宋体" w:cs="宋体"/>
        </w:rPr>
        <w:t>29</w:t>
      </w:r>
      <w:r>
        <w:rPr>
          <w:rFonts w:hint="eastAsia" w:ascii="宋体" w:hAnsi="宋体" w:cs="宋体"/>
        </w:rPr>
        <w:fldChar w:fldCharType="end"/>
      </w:r>
      <w:r>
        <w:rPr>
          <w:rFonts w:hint="eastAsia" w:ascii="宋体" w:hAnsi="宋体" w:cs="宋体"/>
        </w:rPr>
        <w:fldChar w:fldCharType="end"/>
      </w:r>
    </w:p>
    <w:p w14:paraId="135D5AD7">
      <w:pPr>
        <w:ind w:firstLine="0" w:firstLineChars="0"/>
        <w:jc w:val="center"/>
        <w:rPr>
          <w:rFonts w:ascii="宋体" w:hAnsi="宋体" w:cs="宋体"/>
          <w:b/>
          <w:sz w:val="28"/>
          <w:szCs w:val="21"/>
        </w:rPr>
      </w:pPr>
      <w:r>
        <w:rPr>
          <w:rFonts w:hint="eastAsia" w:ascii="宋体" w:hAnsi="宋体" w:cs="宋体"/>
          <w:szCs w:val="28"/>
        </w:rPr>
        <w:fldChar w:fldCharType="end"/>
      </w:r>
    </w:p>
    <w:p w14:paraId="4DCF9B52">
      <w:pPr>
        <w:pStyle w:val="2"/>
        <w:rPr>
          <w:rFonts w:ascii="宋体" w:hAnsi="宋体" w:cs="宋体"/>
        </w:rPr>
        <w:sectPr>
          <w:headerReference r:id="rId11" w:type="default"/>
          <w:footerReference r:id="rId12" w:type="default"/>
          <w:pgSz w:w="11906" w:h="16838"/>
          <w:pgMar w:top="1440" w:right="1800" w:bottom="1440" w:left="1800" w:header="851" w:footer="992" w:gutter="0"/>
          <w:cols w:space="720" w:num="1"/>
          <w:docGrid w:type="lines" w:linePitch="312" w:charSpace="0"/>
        </w:sectPr>
      </w:pPr>
      <w:bookmarkStart w:id="1" w:name="_Toc26983"/>
      <w:bookmarkStart w:id="2" w:name="_Toc24126"/>
    </w:p>
    <w:p w14:paraId="2DD7B955">
      <w:pPr>
        <w:pStyle w:val="2"/>
        <w:rPr>
          <w:rFonts w:ascii="宋体" w:hAnsi="宋体" w:cs="宋体"/>
        </w:rPr>
      </w:pPr>
      <w:r>
        <w:rPr>
          <w:rFonts w:hint="eastAsia" w:ascii="宋体" w:hAnsi="宋体" w:cs="宋体"/>
        </w:rPr>
        <w:t>第一章  招标公告</w:t>
      </w:r>
      <w:bookmarkEnd w:id="1"/>
      <w:bookmarkEnd w:id="2"/>
    </w:p>
    <w:p w14:paraId="504C48CB">
      <w:pPr>
        <w:adjustRightInd w:val="0"/>
        <w:snapToGrid w:val="0"/>
        <w:ind w:firstLine="420"/>
        <w:rPr>
          <w:rFonts w:ascii="宋体" w:hAnsi="宋体" w:cs="宋体"/>
          <w:szCs w:val="21"/>
        </w:rPr>
      </w:pPr>
      <w:r>
        <w:rPr>
          <w:rFonts w:hint="eastAsia" w:ascii="宋体" w:hAnsi="宋体" w:cs="宋体"/>
          <w:szCs w:val="21"/>
          <w:u w:val="single"/>
        </w:rPr>
        <w:t>华信咨询设计研究院有限公司</w:t>
      </w:r>
      <w:r>
        <w:rPr>
          <w:rFonts w:hint="eastAsia" w:ascii="宋体" w:hAnsi="宋体" w:cs="宋体"/>
          <w:szCs w:val="21"/>
        </w:rPr>
        <w:t>受</w:t>
      </w:r>
      <w:r>
        <w:rPr>
          <w:rFonts w:hint="eastAsia" w:ascii="宋体" w:hAnsi="宋体" w:cs="宋体"/>
          <w:szCs w:val="21"/>
          <w:u w:val="single"/>
        </w:rPr>
        <w:t>温州金洋集装箱码头有限公司</w:t>
      </w:r>
      <w:r>
        <w:rPr>
          <w:rFonts w:hint="eastAsia" w:ascii="宋体" w:hAnsi="宋体" w:cs="宋体"/>
          <w:szCs w:val="21"/>
        </w:rPr>
        <w:t>的委托，拟对</w:t>
      </w:r>
      <w:r>
        <w:rPr>
          <w:rFonts w:hint="eastAsia" w:ascii="宋体" w:hAnsi="宋体" w:cs="宋体"/>
          <w:szCs w:val="21"/>
          <w:u w:val="single"/>
        </w:rPr>
        <w:t>温州金洋集装箱码头有限公司高压电缆采购</w:t>
      </w:r>
      <w:r>
        <w:rPr>
          <w:rFonts w:hint="eastAsia" w:ascii="宋体" w:hAnsi="宋体" w:cs="宋体"/>
          <w:szCs w:val="21"/>
        </w:rPr>
        <w:t>进行</w:t>
      </w:r>
      <w:bookmarkStart w:id="3" w:name="gxebd_biddingMethod_2"/>
      <w:r>
        <w:rPr>
          <w:rFonts w:hint="eastAsia" w:ascii="宋体" w:hAnsi="宋体" w:cs="宋体"/>
          <w:szCs w:val="21"/>
        </w:rPr>
        <w:t>公开招标</w:t>
      </w:r>
      <w:bookmarkEnd w:id="3"/>
      <w:r>
        <w:rPr>
          <w:rFonts w:hint="eastAsia" w:ascii="宋体" w:hAnsi="宋体" w:cs="宋体"/>
          <w:szCs w:val="21"/>
        </w:rPr>
        <w:t>，欢迎符合资格条件的投标人前来投标。</w:t>
      </w:r>
    </w:p>
    <w:p w14:paraId="4E92D942">
      <w:pPr>
        <w:pStyle w:val="3"/>
        <w:adjustRightInd w:val="0"/>
        <w:spacing w:before="0" w:beforeLines="0"/>
        <w:rPr>
          <w:rFonts w:ascii="宋体" w:hAnsi="宋体" w:cs="宋体"/>
          <w:color w:val="auto"/>
          <w:sz w:val="21"/>
        </w:rPr>
      </w:pPr>
      <w:r>
        <w:rPr>
          <w:rFonts w:hint="eastAsia" w:ascii="宋体" w:hAnsi="宋体" w:cs="宋体"/>
          <w:color w:val="auto"/>
          <w:sz w:val="21"/>
        </w:rPr>
        <w:t>一、项目编号</w:t>
      </w:r>
    </w:p>
    <w:p w14:paraId="4FA86911">
      <w:pPr>
        <w:adjustRightInd w:val="0"/>
        <w:snapToGrid w:val="0"/>
        <w:ind w:firstLine="420"/>
        <w:rPr>
          <w:rFonts w:ascii="宋体" w:hAnsi="宋体" w:cs="宋体"/>
          <w:szCs w:val="21"/>
          <w:highlight w:val="yellow"/>
        </w:rPr>
      </w:pPr>
      <w:r>
        <w:rPr>
          <w:rFonts w:hint="eastAsia" w:ascii="宋体" w:hAnsi="宋体" w:cs="宋体"/>
          <w:szCs w:val="21"/>
          <w:highlight w:val="yellow"/>
        </w:rPr>
        <w:t>XXX</w:t>
      </w:r>
    </w:p>
    <w:p w14:paraId="5548D870">
      <w:pPr>
        <w:pStyle w:val="3"/>
        <w:adjustRightInd w:val="0"/>
        <w:spacing w:before="0" w:beforeLines="0"/>
        <w:rPr>
          <w:rFonts w:ascii="宋体" w:hAnsi="宋体" w:cs="宋体"/>
          <w:color w:val="auto"/>
          <w:sz w:val="21"/>
        </w:rPr>
      </w:pPr>
      <w:r>
        <w:rPr>
          <w:rFonts w:hint="eastAsia" w:ascii="宋体" w:hAnsi="宋体" w:cs="宋体"/>
          <w:color w:val="auto"/>
          <w:sz w:val="21"/>
        </w:rPr>
        <w:t>二、本项目采用</w:t>
      </w:r>
      <w:bookmarkStart w:id="4" w:name="gxebd_procurementMethod_1"/>
      <w:r>
        <w:rPr>
          <w:rFonts w:hint="eastAsia" w:ascii="宋体" w:hAnsi="宋体" w:cs="宋体"/>
          <w:color w:val="auto"/>
          <w:sz w:val="21"/>
        </w:rPr>
        <w:t>公开招标，资格后审</w:t>
      </w:r>
      <w:bookmarkEnd w:id="4"/>
      <w:r>
        <w:rPr>
          <w:rFonts w:hint="eastAsia" w:ascii="宋体" w:hAnsi="宋体" w:cs="宋体"/>
          <w:color w:val="auto"/>
          <w:sz w:val="21"/>
        </w:rPr>
        <w:t>方式。</w:t>
      </w:r>
    </w:p>
    <w:p w14:paraId="73650861">
      <w:pPr>
        <w:pStyle w:val="3"/>
        <w:adjustRightInd w:val="0"/>
        <w:spacing w:before="0" w:beforeLines="0"/>
        <w:rPr>
          <w:rFonts w:ascii="宋体" w:hAnsi="宋体" w:cs="宋体"/>
          <w:color w:val="auto"/>
          <w:sz w:val="21"/>
        </w:rPr>
      </w:pPr>
      <w:r>
        <w:rPr>
          <w:rFonts w:hint="eastAsia" w:ascii="宋体" w:hAnsi="宋体" w:cs="宋体"/>
          <w:color w:val="auto"/>
          <w:sz w:val="21"/>
        </w:rPr>
        <w:t>三、项目概况</w:t>
      </w:r>
    </w:p>
    <w:p w14:paraId="32F65A88">
      <w:pPr>
        <w:adjustRightInd w:val="0"/>
        <w:snapToGrid w:val="0"/>
        <w:ind w:firstLine="420"/>
        <w:rPr>
          <w:rFonts w:ascii="宋体" w:hAnsi="宋体" w:cs="宋体"/>
          <w:szCs w:val="21"/>
        </w:rPr>
      </w:pPr>
      <w:bookmarkStart w:id="5" w:name="gxebd_projectOverviewScope_1"/>
      <w:r>
        <w:rPr>
          <w:rFonts w:hint="eastAsia" w:ascii="宋体" w:hAnsi="宋体" w:cs="宋体"/>
          <w:szCs w:val="21"/>
        </w:rPr>
        <w:t>1. 项目名称：温州金洋集装箱码头有限公司高压电缆采购</w:t>
      </w:r>
    </w:p>
    <w:p w14:paraId="0AD5882D">
      <w:pPr>
        <w:adjustRightInd w:val="0"/>
        <w:snapToGrid w:val="0"/>
        <w:ind w:firstLine="420"/>
        <w:rPr>
          <w:rFonts w:ascii="宋体" w:hAnsi="宋体" w:cs="宋体"/>
          <w:szCs w:val="21"/>
        </w:rPr>
      </w:pPr>
      <w:r>
        <w:rPr>
          <w:rFonts w:hint="eastAsia" w:ascii="宋体" w:hAnsi="宋体" w:cs="宋体"/>
          <w:szCs w:val="21"/>
        </w:rPr>
        <w:t>2. 采购内容：</w:t>
      </w:r>
    </w:p>
    <w:tbl>
      <w:tblPr>
        <w:tblStyle w:val="41"/>
        <w:tblW w:w="7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646"/>
        <w:gridCol w:w="2594"/>
        <w:gridCol w:w="866"/>
        <w:gridCol w:w="730"/>
        <w:gridCol w:w="1442"/>
      </w:tblGrid>
      <w:tr w14:paraId="4893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blHeader/>
          <w:jc w:val="center"/>
        </w:trPr>
        <w:tc>
          <w:tcPr>
            <w:tcW w:w="719" w:type="dxa"/>
            <w:vAlign w:val="center"/>
          </w:tcPr>
          <w:p w14:paraId="66A1DE6F">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序号</w:t>
            </w:r>
          </w:p>
        </w:tc>
        <w:tc>
          <w:tcPr>
            <w:tcW w:w="1646" w:type="dxa"/>
            <w:vAlign w:val="center"/>
          </w:tcPr>
          <w:p w14:paraId="5FBBB471">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物资名称</w:t>
            </w:r>
          </w:p>
        </w:tc>
        <w:tc>
          <w:tcPr>
            <w:tcW w:w="2594" w:type="dxa"/>
            <w:vAlign w:val="center"/>
          </w:tcPr>
          <w:p w14:paraId="50E77DD0">
            <w:pPr>
              <w:pStyle w:val="19"/>
              <w:snapToGrid w:val="0"/>
              <w:spacing w:line="360" w:lineRule="exact"/>
              <w:ind w:left="0" w:right="0" w:rightChars="0" w:firstLine="0" w:firstLineChars="0"/>
              <w:jc w:val="center"/>
              <w:rPr>
                <w:rFonts w:cs="宋体"/>
                <w:b/>
                <w:sz w:val="21"/>
                <w:szCs w:val="21"/>
              </w:rPr>
            </w:pPr>
            <w:r>
              <w:rPr>
                <w:rFonts w:hint="eastAsia" w:cs="宋体"/>
                <w:b/>
                <w:bCs/>
                <w:sz w:val="21"/>
                <w:szCs w:val="21"/>
              </w:rPr>
              <w:t>★</w:t>
            </w:r>
            <w:r>
              <w:rPr>
                <w:rFonts w:hint="eastAsia" w:cs="宋体"/>
                <w:b/>
                <w:sz w:val="21"/>
                <w:szCs w:val="21"/>
              </w:rPr>
              <w:t>规格型号</w:t>
            </w:r>
          </w:p>
        </w:tc>
        <w:tc>
          <w:tcPr>
            <w:tcW w:w="866" w:type="dxa"/>
            <w:vAlign w:val="center"/>
          </w:tcPr>
          <w:p w14:paraId="2191C22F">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数量</w:t>
            </w:r>
          </w:p>
        </w:tc>
        <w:tc>
          <w:tcPr>
            <w:tcW w:w="730" w:type="dxa"/>
            <w:vAlign w:val="center"/>
          </w:tcPr>
          <w:p w14:paraId="2C4EDBF1">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单位</w:t>
            </w:r>
          </w:p>
        </w:tc>
        <w:tc>
          <w:tcPr>
            <w:tcW w:w="1442" w:type="dxa"/>
            <w:vAlign w:val="center"/>
          </w:tcPr>
          <w:p w14:paraId="618C199C">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备注</w:t>
            </w:r>
          </w:p>
        </w:tc>
      </w:tr>
      <w:tr w14:paraId="5AB9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19" w:type="dxa"/>
            <w:vAlign w:val="center"/>
          </w:tcPr>
          <w:p w14:paraId="2969D250">
            <w:pPr>
              <w:pStyle w:val="19"/>
              <w:snapToGrid w:val="0"/>
              <w:spacing w:line="360" w:lineRule="exact"/>
              <w:ind w:left="0" w:right="0" w:rightChars="0" w:firstLine="0" w:firstLineChars="0"/>
              <w:jc w:val="center"/>
              <w:rPr>
                <w:rFonts w:cs="宋体"/>
                <w:sz w:val="21"/>
                <w:szCs w:val="21"/>
              </w:rPr>
            </w:pPr>
            <w:r>
              <w:rPr>
                <w:rFonts w:hint="eastAsia" w:cs="宋体"/>
                <w:sz w:val="21"/>
                <w:szCs w:val="21"/>
              </w:rPr>
              <w:t>1</w:t>
            </w:r>
          </w:p>
        </w:tc>
        <w:tc>
          <w:tcPr>
            <w:tcW w:w="1646" w:type="dxa"/>
            <w:vAlign w:val="center"/>
          </w:tcPr>
          <w:p w14:paraId="2CF6FBB4">
            <w:pPr>
              <w:pStyle w:val="19"/>
              <w:snapToGrid w:val="0"/>
              <w:spacing w:line="360" w:lineRule="exact"/>
              <w:ind w:left="0" w:right="0" w:rightChars="0" w:firstLine="0" w:firstLineChars="0"/>
              <w:jc w:val="center"/>
              <w:rPr>
                <w:rFonts w:cs="宋体"/>
                <w:sz w:val="21"/>
                <w:szCs w:val="21"/>
              </w:rPr>
            </w:pPr>
            <w:r>
              <w:rPr>
                <w:rFonts w:hint="eastAsia" w:cs="宋体"/>
                <w:sz w:val="21"/>
                <w:szCs w:val="21"/>
              </w:rPr>
              <w:t>桥吊高压电缆</w:t>
            </w:r>
          </w:p>
        </w:tc>
        <w:tc>
          <w:tcPr>
            <w:tcW w:w="2594" w:type="dxa"/>
            <w:vAlign w:val="center"/>
          </w:tcPr>
          <w:p w14:paraId="0AC72913">
            <w:pPr>
              <w:pStyle w:val="19"/>
              <w:snapToGrid w:val="0"/>
              <w:spacing w:line="360" w:lineRule="exact"/>
              <w:ind w:left="0" w:right="0" w:rightChars="0" w:firstLine="0" w:firstLineChars="0"/>
              <w:jc w:val="center"/>
              <w:rPr>
                <w:rFonts w:cs="宋体"/>
                <w:sz w:val="21"/>
                <w:szCs w:val="21"/>
              </w:rPr>
            </w:pPr>
            <w:r>
              <w:rPr>
                <w:rFonts w:hint="eastAsia" w:cs="宋体"/>
                <w:sz w:val="21"/>
                <w:szCs w:val="21"/>
              </w:rPr>
              <w:t>3×25+3×25/3</w:t>
            </w:r>
          </w:p>
          <w:p w14:paraId="614E6839">
            <w:pPr>
              <w:pStyle w:val="19"/>
              <w:snapToGrid w:val="0"/>
              <w:spacing w:line="360" w:lineRule="exact"/>
              <w:ind w:left="0" w:right="0" w:rightChars="0" w:firstLine="0" w:firstLineChars="0"/>
              <w:jc w:val="center"/>
              <w:rPr>
                <w:rFonts w:cs="宋体"/>
                <w:sz w:val="21"/>
                <w:szCs w:val="21"/>
              </w:rPr>
            </w:pPr>
            <w:r>
              <w:rPr>
                <w:rFonts w:hint="eastAsia" w:cs="宋体"/>
                <w:sz w:val="21"/>
                <w:szCs w:val="21"/>
              </w:rPr>
              <w:t>6/10kV</w:t>
            </w:r>
          </w:p>
        </w:tc>
        <w:tc>
          <w:tcPr>
            <w:tcW w:w="866" w:type="dxa"/>
            <w:vAlign w:val="center"/>
          </w:tcPr>
          <w:p w14:paraId="3E63CBAE">
            <w:pPr>
              <w:pStyle w:val="19"/>
              <w:snapToGrid w:val="0"/>
              <w:spacing w:line="360" w:lineRule="exact"/>
              <w:ind w:left="0" w:right="0" w:rightChars="0" w:firstLine="0" w:firstLineChars="0"/>
              <w:jc w:val="center"/>
              <w:rPr>
                <w:rFonts w:cs="宋体"/>
                <w:sz w:val="21"/>
                <w:szCs w:val="21"/>
              </w:rPr>
            </w:pPr>
            <w:r>
              <w:rPr>
                <w:rFonts w:hint="eastAsia" w:cs="宋体"/>
                <w:sz w:val="21"/>
                <w:szCs w:val="21"/>
              </w:rPr>
              <w:t>500</w:t>
            </w:r>
          </w:p>
        </w:tc>
        <w:tc>
          <w:tcPr>
            <w:tcW w:w="730" w:type="dxa"/>
            <w:vAlign w:val="center"/>
          </w:tcPr>
          <w:p w14:paraId="738D2409">
            <w:pPr>
              <w:pStyle w:val="19"/>
              <w:snapToGrid w:val="0"/>
              <w:spacing w:line="360" w:lineRule="exact"/>
              <w:ind w:left="0" w:right="0" w:rightChars="0" w:firstLine="0" w:firstLineChars="0"/>
              <w:jc w:val="center"/>
              <w:rPr>
                <w:rFonts w:cs="宋体"/>
                <w:sz w:val="21"/>
                <w:szCs w:val="21"/>
              </w:rPr>
            </w:pPr>
            <w:r>
              <w:rPr>
                <w:rFonts w:hint="eastAsia" w:cs="宋体"/>
                <w:sz w:val="21"/>
                <w:szCs w:val="21"/>
              </w:rPr>
              <w:t>米</w:t>
            </w:r>
          </w:p>
        </w:tc>
        <w:tc>
          <w:tcPr>
            <w:tcW w:w="1442" w:type="dxa"/>
            <w:vAlign w:val="center"/>
          </w:tcPr>
          <w:p w14:paraId="47D4EAED">
            <w:pPr>
              <w:pStyle w:val="19"/>
              <w:snapToGrid w:val="0"/>
              <w:spacing w:line="360" w:lineRule="exact"/>
              <w:ind w:left="0" w:right="0" w:rightChars="0" w:firstLine="0" w:firstLineChars="0"/>
              <w:jc w:val="center"/>
              <w:rPr>
                <w:rFonts w:cs="宋体"/>
                <w:sz w:val="21"/>
                <w:szCs w:val="21"/>
              </w:rPr>
            </w:pPr>
            <w:r>
              <w:rPr>
                <w:rFonts w:hint="eastAsia" w:cs="宋体"/>
                <w:sz w:val="21"/>
                <w:szCs w:val="21"/>
              </w:rPr>
              <w:t>共 2 条，每条 250 米</w:t>
            </w:r>
          </w:p>
        </w:tc>
      </w:tr>
    </w:tbl>
    <w:p w14:paraId="07628615">
      <w:pPr>
        <w:adjustRightInd w:val="0"/>
        <w:snapToGrid w:val="0"/>
        <w:spacing w:before="156" w:beforeLines="50"/>
        <w:ind w:firstLine="420"/>
        <w:rPr>
          <w:rFonts w:ascii="宋体" w:hAnsi="宋体" w:cs="宋体"/>
          <w:szCs w:val="21"/>
        </w:rPr>
      </w:pPr>
      <w:r>
        <w:rPr>
          <w:rFonts w:hint="eastAsia" w:ascii="宋体" w:hAnsi="宋体" w:cs="宋体"/>
          <w:szCs w:val="21"/>
        </w:rPr>
        <w:t>详细技术参数详见第二章《招标需求》</w:t>
      </w:r>
    </w:p>
    <w:p w14:paraId="5A6F64FC">
      <w:pPr>
        <w:adjustRightInd w:val="0"/>
        <w:snapToGrid w:val="0"/>
        <w:ind w:firstLine="420"/>
        <w:rPr>
          <w:rFonts w:ascii="宋体" w:hAnsi="宋体" w:cs="宋体"/>
          <w:szCs w:val="21"/>
        </w:rPr>
      </w:pPr>
      <w:r>
        <w:rPr>
          <w:rFonts w:hint="eastAsia" w:ascii="宋体" w:hAnsi="宋体" w:cs="宋体"/>
          <w:szCs w:val="21"/>
        </w:rPr>
        <w:t>3. 交货期：合同签订之日后180个日历天内到货，送达温州金洋集装箱码头有限公司指定现场并完成到货</w:t>
      </w:r>
      <w:r>
        <w:rPr>
          <w:rFonts w:hint="eastAsia" w:ascii="宋体" w:hAnsi="宋体" w:cs="宋体"/>
          <w:szCs w:val="21"/>
          <w:lang w:val="en-US" w:eastAsia="zh-CN"/>
        </w:rPr>
        <w:t>验收</w:t>
      </w:r>
      <w:r>
        <w:rPr>
          <w:rFonts w:hint="eastAsia" w:ascii="宋体" w:hAnsi="宋体" w:cs="宋体"/>
          <w:szCs w:val="21"/>
        </w:rPr>
        <w:t>。</w:t>
      </w:r>
    </w:p>
    <w:p w14:paraId="7F447F10">
      <w:pPr>
        <w:adjustRightInd w:val="0"/>
        <w:snapToGrid w:val="0"/>
        <w:ind w:firstLine="420"/>
        <w:rPr>
          <w:rFonts w:ascii="宋体" w:hAnsi="宋体" w:cs="宋体"/>
          <w:szCs w:val="21"/>
        </w:rPr>
      </w:pPr>
      <w:r>
        <w:rPr>
          <w:rFonts w:hint="eastAsia" w:ascii="宋体" w:hAnsi="宋体" w:cs="宋体"/>
          <w:szCs w:val="21"/>
        </w:rPr>
        <w:t>4. 质保期：</w:t>
      </w:r>
      <w:bookmarkEnd w:id="5"/>
      <w:r>
        <w:rPr>
          <w:rFonts w:hint="eastAsia" w:ascii="宋体" w:hAnsi="宋体" w:cs="宋体"/>
          <w:szCs w:val="21"/>
        </w:rPr>
        <w:t>电缆整体质保期不少于 24 个月，自电缆到货并经双方共同验收合格之日起计算。质保期内，因产品设计、原材料、制造工艺缺陷导致的质量问题，由中标人免费维修、更换，并承担全部相关费用。</w:t>
      </w:r>
    </w:p>
    <w:p w14:paraId="1398BE78">
      <w:pPr>
        <w:adjustRightInd w:val="0"/>
        <w:snapToGrid w:val="0"/>
        <w:ind w:firstLine="420"/>
        <w:rPr>
          <w:rFonts w:ascii="宋体" w:hAnsi="宋体" w:cs="宋体"/>
          <w:szCs w:val="21"/>
        </w:rPr>
      </w:pPr>
      <w:r>
        <w:rPr>
          <w:rFonts w:hint="eastAsia" w:ascii="宋体" w:hAnsi="宋体" w:cs="宋体"/>
          <w:szCs w:val="21"/>
        </w:rPr>
        <w:t>5. 最高限价：</w:t>
      </w:r>
      <w:r>
        <w:rPr>
          <w:rFonts w:hint="eastAsia" w:ascii="宋体" w:hAnsi="宋体" w:cs="宋体"/>
          <w:szCs w:val="21"/>
          <w:lang w:val="en-US" w:eastAsia="zh-CN"/>
        </w:rPr>
        <w:t>31.5</w:t>
      </w:r>
      <w:r>
        <w:rPr>
          <w:rFonts w:hint="eastAsia" w:ascii="宋体" w:hAnsi="宋体" w:cs="宋体"/>
          <w:szCs w:val="21"/>
        </w:rPr>
        <w:t>万元（人民币）。</w:t>
      </w:r>
      <w:r>
        <w:rPr>
          <w:rFonts w:hint="eastAsia"/>
        </w:rPr>
        <w:t>投标人报价不得超过最高限价，否则作否决投标处理。</w:t>
      </w:r>
    </w:p>
    <w:p w14:paraId="479F8B62">
      <w:pPr>
        <w:pStyle w:val="3"/>
        <w:adjustRightInd w:val="0"/>
        <w:spacing w:before="0" w:beforeLines="0"/>
        <w:rPr>
          <w:rFonts w:ascii="宋体" w:hAnsi="宋体" w:cs="宋体"/>
          <w:color w:val="auto"/>
          <w:sz w:val="21"/>
        </w:rPr>
      </w:pPr>
      <w:r>
        <w:rPr>
          <w:rFonts w:hint="eastAsia" w:ascii="宋体" w:hAnsi="宋体" w:cs="宋体"/>
          <w:color w:val="auto"/>
          <w:sz w:val="21"/>
        </w:rPr>
        <w:t>四、合格投标人的资格要求</w:t>
      </w:r>
    </w:p>
    <w:p w14:paraId="03F58F5E">
      <w:pPr>
        <w:adjustRightInd w:val="0"/>
        <w:snapToGrid w:val="0"/>
        <w:ind w:firstLine="420"/>
        <w:rPr>
          <w:rFonts w:ascii="宋体" w:hAnsi="宋体" w:cs="宋体"/>
          <w:szCs w:val="21"/>
        </w:rPr>
      </w:pPr>
      <w:r>
        <w:rPr>
          <w:rFonts w:hint="eastAsia" w:ascii="宋体" w:hAnsi="宋体" w:cs="宋体"/>
          <w:szCs w:val="21"/>
        </w:rPr>
        <w:t>1.具有独立承担民事责任的能力。</w:t>
      </w:r>
    </w:p>
    <w:p w14:paraId="6732F9C7">
      <w:pPr>
        <w:adjustRightInd w:val="0"/>
        <w:snapToGrid w:val="0"/>
        <w:ind w:firstLine="420"/>
        <w:rPr>
          <w:rFonts w:ascii="宋体" w:hAnsi="宋体" w:cs="宋体"/>
          <w:szCs w:val="21"/>
        </w:rPr>
      </w:pPr>
      <w:r>
        <w:rPr>
          <w:rFonts w:hint="eastAsia" w:ascii="宋体" w:hAnsi="宋体" w:cs="宋体"/>
          <w:szCs w:val="21"/>
        </w:rPr>
        <w:t>2.具有履行合同所必需的能力。</w:t>
      </w:r>
    </w:p>
    <w:p w14:paraId="3FE7B577">
      <w:pPr>
        <w:adjustRightInd w:val="0"/>
        <w:snapToGrid w:val="0"/>
        <w:ind w:firstLine="420"/>
        <w:rPr>
          <w:rFonts w:ascii="宋体" w:hAnsi="宋体" w:cs="宋体"/>
          <w:szCs w:val="21"/>
        </w:rPr>
      </w:pPr>
      <w:r>
        <w:rPr>
          <w:rFonts w:hint="eastAsia" w:ascii="宋体" w:hAnsi="宋体" w:cs="宋体"/>
          <w:szCs w:val="21"/>
        </w:rPr>
        <w:t>3.具有良好的信誉和健全的财务会计制度。</w:t>
      </w:r>
    </w:p>
    <w:p w14:paraId="196B873B">
      <w:pPr>
        <w:adjustRightInd w:val="0"/>
        <w:snapToGrid w:val="0"/>
        <w:ind w:firstLine="420"/>
        <w:rPr>
          <w:rFonts w:ascii="宋体" w:hAnsi="宋体" w:cs="宋体"/>
          <w:szCs w:val="21"/>
        </w:rPr>
      </w:pPr>
      <w:r>
        <w:rPr>
          <w:rFonts w:hint="eastAsia" w:ascii="宋体" w:hAnsi="宋体" w:cs="宋体"/>
          <w:szCs w:val="21"/>
        </w:rPr>
        <w:t>4.投标人未被列入失信被执行人名单、重大税收违法案件当事人名单、政府采购严重违法失信行为记录名单，信用信息以信用中国网站（www.creditchina.gov.cn）、中国政府采购网（www.ccgp.gov.cn）公布为准。</w:t>
      </w:r>
    </w:p>
    <w:p w14:paraId="408EA04A">
      <w:pPr>
        <w:adjustRightInd w:val="0"/>
        <w:snapToGrid w:val="0"/>
        <w:ind w:firstLine="420"/>
        <w:rPr>
          <w:rFonts w:ascii="宋体" w:hAnsi="宋体" w:cs="宋体"/>
          <w:strike/>
          <w:szCs w:val="21"/>
        </w:rPr>
      </w:pPr>
      <w:r>
        <w:rPr>
          <w:rFonts w:hint="eastAsia" w:ascii="宋体" w:hAnsi="宋体" w:cs="宋体"/>
          <w:szCs w:val="21"/>
        </w:rPr>
        <w:t>5.单位负责人为同一人或者存在控股、管理关系的不同单位，不得参加同一标段投标或者未划分标段的同一项目投标。</w:t>
      </w:r>
    </w:p>
    <w:p w14:paraId="0661BEEA">
      <w:pPr>
        <w:adjustRightInd w:val="0"/>
        <w:snapToGrid w:val="0"/>
        <w:ind w:firstLine="420"/>
        <w:rPr>
          <w:rFonts w:ascii="宋体" w:hAnsi="宋体" w:cs="宋体"/>
          <w:szCs w:val="21"/>
        </w:rPr>
      </w:pPr>
      <w:r>
        <w:rPr>
          <w:rFonts w:hint="eastAsia" w:ascii="宋体" w:hAnsi="宋体" w:cs="宋体"/>
          <w:szCs w:val="21"/>
        </w:rPr>
        <w:t>6.本项目不允许联合体投标和分包转包。</w:t>
      </w:r>
    </w:p>
    <w:p w14:paraId="306BE56D">
      <w:pPr>
        <w:pStyle w:val="3"/>
        <w:adjustRightInd w:val="0"/>
        <w:spacing w:before="0" w:beforeLines="0"/>
        <w:rPr>
          <w:rFonts w:ascii="宋体" w:hAnsi="宋体" w:cs="宋体"/>
          <w:color w:val="auto"/>
          <w:sz w:val="21"/>
        </w:rPr>
      </w:pPr>
      <w:r>
        <w:rPr>
          <w:rFonts w:hint="eastAsia" w:ascii="宋体" w:hAnsi="宋体" w:cs="宋体"/>
          <w:color w:val="auto"/>
          <w:sz w:val="21"/>
        </w:rPr>
        <w:t>五、招标文件的获取</w:t>
      </w:r>
    </w:p>
    <w:p w14:paraId="08837F28">
      <w:pPr>
        <w:adjustRightInd w:val="0"/>
        <w:snapToGrid w:val="0"/>
        <w:ind w:firstLine="420"/>
        <w:rPr>
          <w:rFonts w:ascii="宋体" w:hAnsi="宋体" w:cs="宋体"/>
          <w:szCs w:val="21"/>
        </w:rPr>
      </w:pPr>
      <w:r>
        <w:rPr>
          <w:rFonts w:hint="eastAsia" w:ascii="宋体" w:hAnsi="宋体" w:cs="宋体"/>
          <w:szCs w:val="21"/>
        </w:rPr>
        <w:t>1.本项目采用电子招标投标方式，投标人可访问浙江省海港集团电子招标采购平台，从浙江省海港集团、宁波舟山港集团网站（http://www.zjseaport.com/jtww/）进入阳光工程-电子招标采购平台后进行供应商注册，并下载“浙江海港投标管家”。本项目招标文件和补充（答疑、澄清）、修改文件均通过“浙江海港投标管家”免费下载。</w:t>
      </w:r>
    </w:p>
    <w:p w14:paraId="0C6C95C1">
      <w:pPr>
        <w:adjustRightInd w:val="0"/>
        <w:snapToGrid w:val="0"/>
        <w:ind w:firstLine="420"/>
        <w:rPr>
          <w:rFonts w:ascii="宋体" w:hAnsi="宋体" w:cs="宋体"/>
          <w:szCs w:val="21"/>
        </w:rPr>
      </w:pPr>
      <w:r>
        <w:rPr>
          <w:rFonts w:hint="eastAsia" w:ascii="宋体" w:hAnsi="宋体" w:cs="宋体"/>
          <w:szCs w:val="21"/>
        </w:rPr>
        <w:t>2.招标文件下载时间：2026年   月   日8：30至 2026年   月    日 17:00 时。</w:t>
      </w:r>
    </w:p>
    <w:p w14:paraId="6F7AB72D">
      <w:pPr>
        <w:adjustRightInd w:val="0"/>
        <w:snapToGrid w:val="0"/>
        <w:ind w:firstLine="420"/>
        <w:rPr>
          <w:rFonts w:ascii="宋体" w:hAnsi="宋体" w:cs="宋体"/>
          <w:szCs w:val="21"/>
        </w:rPr>
      </w:pPr>
      <w:r>
        <w:rPr>
          <w:rFonts w:hint="eastAsia" w:ascii="宋体" w:hAnsi="宋体" w:cs="宋体"/>
          <w:szCs w:val="21"/>
        </w:rPr>
        <w:t>3.未取得浙江省海港集团电子招标采购平台数字证书的投标人，投标前应先办理浙江省海港集团电子招标采购平台 CA 数字证书，具体办理指南及下载链接请至浙江省海港集团电子招标采购平台进行查看。</w:t>
      </w:r>
    </w:p>
    <w:p w14:paraId="3C304345">
      <w:pPr>
        <w:pStyle w:val="3"/>
        <w:adjustRightInd w:val="0"/>
        <w:spacing w:before="0" w:beforeLines="0"/>
        <w:rPr>
          <w:rFonts w:ascii="宋体" w:hAnsi="宋体" w:cs="宋体"/>
          <w:color w:val="auto"/>
          <w:sz w:val="21"/>
        </w:rPr>
      </w:pPr>
      <w:r>
        <w:rPr>
          <w:rFonts w:hint="eastAsia" w:ascii="宋体" w:hAnsi="宋体" w:cs="宋体"/>
          <w:color w:val="auto"/>
          <w:sz w:val="21"/>
        </w:rPr>
        <w:t>六、投标保证金</w:t>
      </w:r>
    </w:p>
    <w:p w14:paraId="3D364CD5">
      <w:pPr>
        <w:adjustRightInd w:val="0"/>
        <w:snapToGrid w:val="0"/>
        <w:ind w:firstLine="420"/>
        <w:rPr>
          <w:rFonts w:ascii="宋体" w:hAnsi="宋体" w:cs="宋体"/>
          <w:szCs w:val="21"/>
        </w:rPr>
      </w:pPr>
      <w:r>
        <w:rPr>
          <w:rFonts w:hint="eastAsia" w:ascii="宋体" w:hAnsi="宋体" w:cs="宋体"/>
          <w:szCs w:val="21"/>
        </w:rPr>
        <w:t>1. 金额：</w:t>
      </w:r>
      <w:r>
        <w:rPr>
          <w:rFonts w:hint="eastAsia" w:ascii="宋体" w:hAnsi="宋体" w:cs="宋体"/>
          <w:b/>
          <w:bCs/>
          <w:color w:val="000000"/>
          <w:kern w:val="0"/>
          <w:szCs w:val="21"/>
        </w:rPr>
        <w:t>人民币大写</w:t>
      </w:r>
      <w:r>
        <w:rPr>
          <w:rFonts w:hint="eastAsia" w:ascii="宋体" w:hAnsi="宋体" w:cs="宋体"/>
          <w:b/>
          <w:bCs/>
          <w:color w:val="000000"/>
          <w:kern w:val="0"/>
          <w:szCs w:val="21"/>
          <w:u w:val="single"/>
        </w:rPr>
        <w:t>陆仟叁佰元</w:t>
      </w:r>
      <w:r>
        <w:rPr>
          <w:rFonts w:hint="eastAsia" w:ascii="宋体" w:hAnsi="宋体" w:cs="宋体"/>
          <w:b/>
          <w:bCs/>
          <w:color w:val="000000"/>
          <w:kern w:val="0"/>
          <w:szCs w:val="21"/>
        </w:rPr>
        <w:t>整（小写：¥</w:t>
      </w:r>
      <w:r>
        <w:rPr>
          <w:rFonts w:hint="eastAsia" w:ascii="宋体" w:hAnsi="宋体" w:cs="宋体"/>
          <w:b/>
          <w:bCs/>
          <w:color w:val="000000"/>
          <w:kern w:val="0"/>
          <w:szCs w:val="21"/>
          <w:u w:val="single"/>
        </w:rPr>
        <w:t>6</w:t>
      </w:r>
      <w:r>
        <w:rPr>
          <w:rFonts w:hint="eastAsia" w:ascii="宋体" w:hAnsi="宋体" w:cs="宋体"/>
          <w:b/>
          <w:bCs/>
          <w:color w:val="000000"/>
          <w:kern w:val="0"/>
          <w:szCs w:val="21"/>
          <w:u w:val="single"/>
          <w:lang w:val="en-US" w:eastAsia="zh-CN"/>
        </w:rPr>
        <w:t>3</w:t>
      </w:r>
      <w:r>
        <w:rPr>
          <w:rFonts w:hint="eastAsia" w:ascii="宋体" w:hAnsi="宋体" w:cs="宋体"/>
          <w:b/>
          <w:bCs/>
          <w:color w:val="000000"/>
          <w:kern w:val="0"/>
          <w:szCs w:val="21"/>
          <w:u w:val="single"/>
        </w:rPr>
        <w:t>00.00</w:t>
      </w:r>
      <w:r>
        <w:rPr>
          <w:rFonts w:hint="eastAsia" w:ascii="宋体" w:hAnsi="宋体" w:cs="宋体"/>
          <w:b/>
          <w:bCs/>
          <w:color w:val="000000"/>
          <w:kern w:val="0"/>
          <w:szCs w:val="21"/>
        </w:rPr>
        <w:t>）</w:t>
      </w:r>
      <w:r>
        <w:rPr>
          <w:rFonts w:hint="eastAsia" w:ascii="宋体" w:hAnsi="宋体" w:cs="宋体"/>
          <w:szCs w:val="21"/>
        </w:rPr>
        <w:t>。</w:t>
      </w:r>
    </w:p>
    <w:p w14:paraId="4755D48C">
      <w:pPr>
        <w:adjustRightInd w:val="0"/>
        <w:snapToGrid w:val="0"/>
        <w:ind w:firstLine="420"/>
        <w:rPr>
          <w:rFonts w:ascii="宋体" w:hAnsi="宋体" w:cs="宋体"/>
          <w:szCs w:val="21"/>
        </w:rPr>
      </w:pPr>
      <w:r>
        <w:rPr>
          <w:rFonts w:hint="eastAsia" w:ascii="宋体" w:hAnsi="宋体" w:cs="宋体"/>
          <w:szCs w:val="21"/>
        </w:rPr>
        <w:t>2. 投标人应于</w:t>
      </w:r>
      <w:bookmarkStart w:id="6" w:name="gxebd_bidBoundEndTime_1"/>
      <w:r>
        <w:rPr>
          <w:rFonts w:hint="eastAsia" w:ascii="宋体" w:hAnsi="宋体" w:cs="宋体"/>
          <w:szCs w:val="21"/>
          <w:highlight w:val="yellow"/>
        </w:rPr>
        <w:t>2026年  月  日  时</w:t>
      </w:r>
      <w:bookmarkEnd w:id="6"/>
      <w:r>
        <w:rPr>
          <w:rFonts w:hint="eastAsia" w:ascii="宋体" w:hAnsi="宋体" w:cs="宋体"/>
          <w:szCs w:val="21"/>
          <w:highlight w:val="yellow"/>
        </w:rPr>
        <w:t xml:space="preserve">  分</w:t>
      </w:r>
      <w:r>
        <w:rPr>
          <w:rFonts w:hint="eastAsia" w:ascii="宋体" w:hAnsi="宋体" w:cs="宋体"/>
          <w:szCs w:val="21"/>
        </w:rPr>
        <w:t>前通过浙江省海港集团电子招标采购平台汇入指定账户，否则视为投标保证金无效。</w:t>
      </w:r>
    </w:p>
    <w:p w14:paraId="065501D1">
      <w:pPr>
        <w:adjustRightInd w:val="0"/>
        <w:snapToGrid w:val="0"/>
        <w:ind w:firstLine="420"/>
        <w:rPr>
          <w:rFonts w:ascii="宋体" w:hAnsi="宋体" w:cs="宋体"/>
          <w:szCs w:val="21"/>
        </w:rPr>
      </w:pPr>
      <w:r>
        <w:rPr>
          <w:rFonts w:hint="eastAsia" w:ascii="宋体" w:hAnsi="宋体" w:cs="宋体"/>
          <w:szCs w:val="21"/>
        </w:rPr>
        <w:t>3. 投标保证金须通过投标单位银行基本账户汇入，否则视为投标保证金无效。</w:t>
      </w:r>
    </w:p>
    <w:p w14:paraId="78BCADDC">
      <w:pPr>
        <w:pStyle w:val="3"/>
        <w:adjustRightInd w:val="0"/>
        <w:spacing w:before="0" w:beforeLines="0"/>
        <w:rPr>
          <w:rFonts w:ascii="宋体" w:hAnsi="宋体" w:cs="宋体"/>
          <w:color w:val="auto"/>
          <w:sz w:val="21"/>
        </w:rPr>
      </w:pPr>
      <w:r>
        <w:rPr>
          <w:rFonts w:hint="eastAsia" w:ascii="宋体" w:hAnsi="宋体" w:cs="宋体"/>
          <w:color w:val="auto"/>
          <w:sz w:val="21"/>
        </w:rPr>
        <w:t>七、投标截止时间和地点</w:t>
      </w:r>
    </w:p>
    <w:p w14:paraId="6455B2D6">
      <w:pPr>
        <w:adjustRightInd w:val="0"/>
        <w:snapToGrid w:val="0"/>
        <w:ind w:firstLine="422"/>
        <w:rPr>
          <w:rFonts w:ascii="宋体" w:hAnsi="宋体" w:cs="宋体"/>
          <w:szCs w:val="21"/>
        </w:rPr>
      </w:pPr>
      <w:r>
        <w:rPr>
          <w:rFonts w:hint="eastAsia" w:ascii="宋体" w:hAnsi="宋体" w:cs="宋体"/>
          <w:b/>
          <w:bCs/>
          <w:szCs w:val="21"/>
        </w:rPr>
        <w:t>1. 投标文件递交截止时间：</w:t>
      </w:r>
      <w:bookmarkStart w:id="7" w:name="gxebd_submitEndDate_1"/>
      <w:r>
        <w:rPr>
          <w:rFonts w:hint="eastAsia" w:ascii="宋体" w:hAnsi="宋体" w:cs="宋体"/>
          <w:b/>
          <w:bCs/>
          <w:szCs w:val="21"/>
          <w:highlight w:val="yellow"/>
        </w:rPr>
        <w:t>2026年  月  日  时  分</w:t>
      </w:r>
      <w:bookmarkEnd w:id="7"/>
      <w:r>
        <w:rPr>
          <w:rFonts w:hint="eastAsia" w:ascii="宋体" w:hAnsi="宋体" w:cs="宋体"/>
          <w:b/>
          <w:bCs/>
          <w:szCs w:val="21"/>
        </w:rPr>
        <w:t>。</w:t>
      </w:r>
    </w:p>
    <w:p w14:paraId="2CA0545A">
      <w:pPr>
        <w:adjustRightInd w:val="0"/>
        <w:snapToGrid w:val="0"/>
        <w:ind w:firstLine="420"/>
        <w:rPr>
          <w:rFonts w:ascii="宋体" w:hAnsi="宋体" w:cs="宋体"/>
          <w:szCs w:val="21"/>
        </w:rPr>
      </w:pPr>
      <w:r>
        <w:rPr>
          <w:rFonts w:hint="eastAsia" w:ascii="宋体" w:hAnsi="宋体" w:cs="宋体"/>
          <w:szCs w:val="21"/>
        </w:rPr>
        <w:t>2. 投标文件递交方式：</w:t>
      </w:r>
    </w:p>
    <w:p w14:paraId="22A95762">
      <w:pPr>
        <w:adjustRightInd w:val="0"/>
        <w:snapToGrid w:val="0"/>
        <w:ind w:firstLine="420"/>
        <w:rPr>
          <w:rFonts w:ascii="宋体" w:hAnsi="宋体" w:cs="宋体"/>
          <w:szCs w:val="21"/>
        </w:rPr>
      </w:pPr>
      <w:r>
        <w:rPr>
          <w:rFonts w:hint="eastAsia" w:ascii="宋体" w:hAnsi="宋体" w:cs="宋体"/>
          <w:szCs w:val="21"/>
        </w:rPr>
        <w:t>线上递交方式（投标管家工具）：投标人在投标文件递交时间截止前（</w:t>
      </w:r>
      <w:bookmarkStart w:id="8" w:name="gxebd_submitEndDate_2"/>
      <w:r>
        <w:rPr>
          <w:rFonts w:hint="eastAsia" w:ascii="宋体" w:hAnsi="宋体" w:cs="宋体"/>
          <w:szCs w:val="21"/>
          <w:highlight w:val="yellow"/>
        </w:rPr>
        <w:t>2026年  月  日  时  分</w:t>
      </w:r>
      <w:bookmarkEnd w:id="8"/>
      <w:r>
        <w:rPr>
          <w:rFonts w:hint="eastAsia" w:ascii="宋体" w:hAnsi="宋体" w:cs="宋体"/>
          <w:szCs w:val="21"/>
        </w:rPr>
        <w:t xml:space="preserve">），将电子投标文件加密后递交至电子招标采购平台。 </w:t>
      </w:r>
    </w:p>
    <w:p w14:paraId="54633AA8">
      <w:pPr>
        <w:pStyle w:val="3"/>
        <w:adjustRightInd w:val="0"/>
        <w:spacing w:before="0" w:beforeLines="0"/>
        <w:rPr>
          <w:rFonts w:ascii="宋体" w:hAnsi="宋体" w:cs="宋体"/>
          <w:color w:val="auto"/>
          <w:sz w:val="21"/>
        </w:rPr>
      </w:pPr>
      <w:r>
        <w:rPr>
          <w:rFonts w:hint="eastAsia" w:ascii="宋体" w:hAnsi="宋体" w:cs="宋体"/>
          <w:color w:val="auto"/>
          <w:sz w:val="21"/>
        </w:rPr>
        <w:t>八、开标时间地点及注意事项</w:t>
      </w:r>
    </w:p>
    <w:p w14:paraId="1640F3B4">
      <w:pPr>
        <w:adjustRightInd w:val="0"/>
        <w:snapToGrid w:val="0"/>
        <w:ind w:firstLine="420"/>
        <w:rPr>
          <w:rFonts w:ascii="宋体" w:hAnsi="宋体" w:cs="宋体"/>
          <w:szCs w:val="21"/>
        </w:rPr>
      </w:pPr>
      <w:r>
        <w:rPr>
          <w:rFonts w:hint="eastAsia" w:ascii="宋体" w:hAnsi="宋体" w:cs="宋体"/>
          <w:szCs w:val="21"/>
        </w:rPr>
        <w:t>本项目将于</w:t>
      </w:r>
      <w:bookmarkStart w:id="9" w:name="gxebd_submitEndDate_3"/>
      <w:r>
        <w:rPr>
          <w:rFonts w:hint="eastAsia" w:ascii="宋体" w:hAnsi="宋体" w:cs="宋体"/>
          <w:szCs w:val="21"/>
          <w:highlight w:val="yellow"/>
        </w:rPr>
        <w:t>2026年  月  日  时  分</w:t>
      </w:r>
      <w:bookmarkEnd w:id="9"/>
      <w:r>
        <w:rPr>
          <w:rFonts w:hint="eastAsia" w:ascii="宋体" w:hAnsi="宋体" w:cs="宋体"/>
          <w:szCs w:val="21"/>
        </w:rPr>
        <w:t>在温州市鹿城区瓯江路海港大厦1幢2楼招标采购中心在线公开开标。</w:t>
      </w:r>
    </w:p>
    <w:p w14:paraId="4B6AF881">
      <w:pPr>
        <w:adjustRightInd w:val="0"/>
        <w:snapToGrid w:val="0"/>
        <w:ind w:firstLine="422"/>
        <w:rPr>
          <w:rFonts w:ascii="宋体" w:hAnsi="宋体" w:cs="宋体"/>
          <w:b/>
          <w:bCs/>
          <w:szCs w:val="21"/>
        </w:rPr>
      </w:pPr>
      <w:r>
        <w:rPr>
          <w:rFonts w:hint="eastAsia" w:ascii="宋体" w:hAnsi="宋体" w:cs="宋体"/>
          <w:b/>
          <w:bCs/>
          <w:szCs w:val="21"/>
        </w:rPr>
        <w:t>注意事项：</w:t>
      </w:r>
    </w:p>
    <w:p w14:paraId="1A1EF5DF">
      <w:pPr>
        <w:adjustRightInd w:val="0"/>
        <w:snapToGrid w:val="0"/>
        <w:ind w:firstLine="422"/>
        <w:rPr>
          <w:rFonts w:ascii="宋体" w:hAnsi="宋体" w:cs="宋体"/>
          <w:b/>
          <w:bCs/>
          <w:szCs w:val="21"/>
        </w:rPr>
      </w:pPr>
      <w:r>
        <w:rPr>
          <w:rFonts w:hint="eastAsia" w:ascii="宋体" w:hAnsi="宋体" w:cs="宋体"/>
          <w:b/>
          <w:bCs/>
          <w:szCs w:val="21"/>
        </w:rPr>
        <w:t>（一）本项目采用两步开标法，第一阶段先开启各投标人的“资审文件”及“商务技术标”，第二阶段待“资审文件”及“商务技术标”完成评审公布结果后，开启各投标人的“价格标”。</w:t>
      </w:r>
    </w:p>
    <w:p w14:paraId="48DFBBC0">
      <w:pPr>
        <w:adjustRightInd w:val="0"/>
        <w:snapToGrid w:val="0"/>
        <w:ind w:firstLine="422"/>
        <w:rPr>
          <w:rFonts w:ascii="宋体" w:hAnsi="宋体" w:cs="宋体"/>
          <w:b/>
          <w:bCs/>
          <w:szCs w:val="21"/>
        </w:rPr>
      </w:pPr>
      <w:r>
        <w:rPr>
          <w:rFonts w:hint="eastAsia" w:ascii="宋体" w:hAnsi="宋体" w:cs="宋体"/>
          <w:b/>
          <w:bCs/>
          <w:szCs w:val="21"/>
        </w:rPr>
        <w:t>（二）各投标人提交的“资格文件”及“商务技术标”不得出现本项目的“价格标”内容及投标报价，否则作无效标处理。</w:t>
      </w:r>
    </w:p>
    <w:p w14:paraId="4B86E0B6">
      <w:pPr>
        <w:adjustRightInd w:val="0"/>
        <w:snapToGrid w:val="0"/>
        <w:ind w:firstLine="420"/>
        <w:rPr>
          <w:rFonts w:ascii="宋体" w:hAnsi="宋体" w:cs="宋体"/>
          <w:szCs w:val="21"/>
        </w:rPr>
      </w:pPr>
      <w:r>
        <w:rPr>
          <w:rFonts w:hint="eastAsia" w:ascii="宋体" w:hAnsi="宋体" w:cs="宋体"/>
          <w:szCs w:val="21"/>
        </w:rPr>
        <w:t>（三）投标人于投标截止时间之后三十分钟内在“浙江海港投标管家”工具端—进入项目—开标—远程开标模块，点击“确认开标结果”按钮进行确认，如超时未确认，视作投标人已对开标结果确认无误。</w:t>
      </w:r>
    </w:p>
    <w:p w14:paraId="45523CBB">
      <w:pPr>
        <w:adjustRightInd w:val="0"/>
        <w:snapToGrid w:val="0"/>
        <w:ind w:firstLine="420"/>
        <w:rPr>
          <w:rFonts w:ascii="宋体" w:hAnsi="宋体" w:cs="宋体"/>
          <w:szCs w:val="21"/>
        </w:rPr>
      </w:pPr>
      <w:r>
        <w:rPr>
          <w:rFonts w:hint="eastAsia" w:ascii="宋体" w:hAnsi="宋体" w:cs="宋体"/>
          <w:szCs w:val="21"/>
        </w:rPr>
        <w:t>（四）本项目采用电子招标，中标人须在明确中标后、获取中标通知书前将相应的交易服务费缴入平台指定的集团账户（在“投标管家”工具中查看），具体收费标准详见招标文件或平台公告。</w:t>
      </w:r>
    </w:p>
    <w:p w14:paraId="5AE6AF9A">
      <w:pPr>
        <w:pStyle w:val="3"/>
        <w:adjustRightInd w:val="0"/>
        <w:spacing w:before="0" w:beforeLines="0"/>
        <w:rPr>
          <w:rFonts w:ascii="宋体" w:hAnsi="宋体" w:cs="宋体"/>
          <w:color w:val="auto"/>
          <w:sz w:val="21"/>
        </w:rPr>
      </w:pPr>
      <w:r>
        <w:rPr>
          <w:rFonts w:hint="eastAsia" w:ascii="宋体" w:hAnsi="宋体" w:cs="宋体"/>
          <w:color w:val="auto"/>
          <w:sz w:val="21"/>
        </w:rPr>
        <w:t>九、联系方式</w:t>
      </w:r>
    </w:p>
    <w:p w14:paraId="47473377">
      <w:pPr>
        <w:adjustRightInd w:val="0"/>
        <w:snapToGrid w:val="0"/>
        <w:ind w:firstLine="420"/>
        <w:rPr>
          <w:rFonts w:ascii="宋体" w:hAnsi="宋体" w:cs="宋体"/>
          <w:szCs w:val="21"/>
        </w:rPr>
      </w:pPr>
      <w:r>
        <w:rPr>
          <w:rFonts w:hint="eastAsia" w:ascii="宋体" w:hAnsi="宋体" w:cs="宋体"/>
          <w:szCs w:val="21"/>
        </w:rPr>
        <w:t>招标人：温州金洋集装箱码头有限公司</w:t>
      </w:r>
    </w:p>
    <w:p w14:paraId="557B4113">
      <w:pPr>
        <w:adjustRightInd w:val="0"/>
        <w:snapToGrid w:val="0"/>
        <w:ind w:firstLine="420"/>
        <w:rPr>
          <w:rFonts w:ascii="宋体" w:hAnsi="宋体" w:cs="宋体"/>
          <w:szCs w:val="21"/>
        </w:rPr>
      </w:pPr>
      <w:r>
        <w:rPr>
          <w:rFonts w:hint="eastAsia" w:ascii="宋体" w:hAnsi="宋体" w:cs="宋体"/>
          <w:szCs w:val="21"/>
        </w:rPr>
        <w:t>地  址：温州市乐清市七里港镇</w:t>
      </w:r>
    </w:p>
    <w:p w14:paraId="0BDCB3B5">
      <w:pPr>
        <w:adjustRightInd w:val="0"/>
        <w:snapToGrid w:val="0"/>
        <w:ind w:firstLine="420"/>
        <w:rPr>
          <w:rFonts w:ascii="宋体" w:hAnsi="宋体" w:cs="宋体"/>
          <w:szCs w:val="21"/>
          <w:highlight w:val="none"/>
        </w:rPr>
      </w:pPr>
      <w:r>
        <w:rPr>
          <w:rFonts w:hint="eastAsia" w:ascii="宋体" w:hAnsi="宋体" w:cs="宋体"/>
          <w:szCs w:val="21"/>
          <w:highlight w:val="none"/>
        </w:rPr>
        <w:t>联系人：刘先生</w:t>
      </w:r>
    </w:p>
    <w:p w14:paraId="3AD39328">
      <w:pPr>
        <w:adjustRightInd w:val="0"/>
        <w:snapToGrid w:val="0"/>
        <w:ind w:firstLine="420"/>
        <w:rPr>
          <w:rFonts w:ascii="宋体" w:hAnsi="宋体" w:cs="宋体"/>
          <w:szCs w:val="21"/>
          <w:highlight w:val="none"/>
        </w:rPr>
      </w:pPr>
      <w:r>
        <w:rPr>
          <w:rFonts w:hint="eastAsia" w:ascii="宋体" w:hAnsi="宋体" w:cs="宋体"/>
          <w:szCs w:val="21"/>
          <w:highlight w:val="none"/>
        </w:rPr>
        <w:t>联系电话：</w:t>
      </w:r>
      <w:r>
        <w:rPr>
          <w:rFonts w:hint="eastAsia" w:ascii="宋体" w:hAnsi="宋体" w:cs="宋体"/>
          <w:szCs w:val="21"/>
          <w:highlight w:val="none"/>
        </w:rPr>
        <w:t>15958718851</w:t>
      </w:r>
      <w:bookmarkStart w:id="61" w:name="_GoBack"/>
      <w:bookmarkEnd w:id="61"/>
    </w:p>
    <w:p w14:paraId="5EB7F0CC">
      <w:pPr>
        <w:adjustRightInd w:val="0"/>
        <w:snapToGrid w:val="0"/>
        <w:ind w:firstLine="420"/>
        <w:rPr>
          <w:rFonts w:ascii="宋体" w:hAnsi="宋体" w:cs="宋体"/>
          <w:szCs w:val="21"/>
        </w:rPr>
      </w:pPr>
      <w:r>
        <w:rPr>
          <w:rFonts w:hint="eastAsia" w:ascii="宋体" w:hAnsi="宋体" w:cs="宋体"/>
          <w:szCs w:val="21"/>
          <w:highlight w:val="none"/>
        </w:rPr>
        <w:t>招标代理人</w:t>
      </w:r>
      <w:r>
        <w:rPr>
          <w:rFonts w:hint="eastAsia" w:ascii="宋体" w:hAnsi="宋体" w:cs="宋体"/>
          <w:szCs w:val="21"/>
        </w:rPr>
        <w:t>：华信咨询设计研究院有限公司</w:t>
      </w:r>
    </w:p>
    <w:p w14:paraId="3FE4B39C">
      <w:pPr>
        <w:adjustRightInd w:val="0"/>
        <w:snapToGrid w:val="0"/>
        <w:ind w:firstLine="420"/>
        <w:rPr>
          <w:rFonts w:ascii="宋体" w:hAnsi="宋体" w:cs="宋体"/>
          <w:szCs w:val="21"/>
        </w:rPr>
      </w:pPr>
      <w:r>
        <w:rPr>
          <w:rFonts w:hint="eastAsia" w:ascii="宋体" w:hAnsi="宋体" w:cs="宋体"/>
          <w:szCs w:val="21"/>
        </w:rPr>
        <w:t>地址：杭州市滨江区春波路999号</w:t>
      </w:r>
    </w:p>
    <w:p w14:paraId="240FDD45">
      <w:pPr>
        <w:adjustRightInd w:val="0"/>
        <w:snapToGrid w:val="0"/>
        <w:ind w:firstLine="420"/>
        <w:rPr>
          <w:rFonts w:ascii="宋体" w:hAnsi="宋体" w:cs="宋体"/>
          <w:szCs w:val="21"/>
        </w:rPr>
      </w:pPr>
      <w:r>
        <w:rPr>
          <w:rFonts w:hint="eastAsia" w:ascii="宋体" w:hAnsi="宋体" w:cs="宋体"/>
          <w:szCs w:val="21"/>
        </w:rPr>
        <w:t>联系人：尚云飞、羊奕杭、王鑫霖</w:t>
      </w:r>
    </w:p>
    <w:p w14:paraId="7F43F901">
      <w:pPr>
        <w:adjustRightInd w:val="0"/>
        <w:snapToGrid w:val="0"/>
        <w:ind w:firstLine="420"/>
        <w:rPr>
          <w:rFonts w:ascii="宋体" w:hAnsi="宋体" w:cs="宋体"/>
          <w:szCs w:val="21"/>
        </w:rPr>
      </w:pPr>
      <w:r>
        <w:rPr>
          <w:rFonts w:hint="eastAsia" w:ascii="宋体" w:hAnsi="宋体" w:cs="宋体"/>
          <w:szCs w:val="21"/>
        </w:rPr>
        <w:t>联系电话：15225996022、15257143905</w:t>
      </w:r>
    </w:p>
    <w:p w14:paraId="04439A61">
      <w:pPr>
        <w:adjustRightInd w:val="0"/>
        <w:snapToGrid w:val="0"/>
        <w:ind w:firstLine="420"/>
        <w:rPr>
          <w:rFonts w:ascii="宋体" w:hAnsi="宋体" w:cs="宋体"/>
          <w:szCs w:val="21"/>
        </w:rPr>
      </w:pPr>
      <w:r>
        <w:rPr>
          <w:rFonts w:hint="eastAsia" w:ascii="宋体" w:hAnsi="宋体" w:cs="宋体"/>
          <w:szCs w:val="21"/>
        </w:rPr>
        <w:t>投诉受理电话/邮箱：18758271840/328814049@qq.com</w:t>
      </w:r>
    </w:p>
    <w:p w14:paraId="253F1351">
      <w:pPr>
        <w:adjustRightInd w:val="0"/>
        <w:snapToGrid w:val="0"/>
        <w:ind w:firstLine="420"/>
        <w:rPr>
          <w:rFonts w:ascii="宋体" w:hAnsi="宋体" w:cs="宋体"/>
          <w:szCs w:val="21"/>
        </w:rPr>
      </w:pPr>
      <w:r>
        <w:rPr>
          <w:rFonts w:hint="eastAsia" w:ascii="宋体" w:hAnsi="宋体" w:cs="宋体"/>
          <w:szCs w:val="21"/>
        </w:rPr>
        <w:t>电子招标采购平台咨询电话：0574-27680520</w:t>
      </w:r>
    </w:p>
    <w:p w14:paraId="019A2F1B">
      <w:pPr>
        <w:adjustRightInd w:val="0"/>
        <w:snapToGrid w:val="0"/>
        <w:ind w:firstLine="420"/>
        <w:rPr>
          <w:rFonts w:ascii="宋体" w:hAnsi="宋体" w:cs="宋体"/>
          <w:szCs w:val="21"/>
        </w:rPr>
      </w:pPr>
      <w:r>
        <w:rPr>
          <w:rFonts w:hint="eastAsia" w:ascii="宋体" w:hAnsi="宋体" w:cs="宋体"/>
          <w:szCs w:val="21"/>
        </w:rPr>
        <w:t>CA咨询热线：400-666-4230</w:t>
      </w:r>
    </w:p>
    <w:p w14:paraId="419691B3">
      <w:pPr>
        <w:adjustRightInd w:val="0"/>
        <w:snapToGrid w:val="0"/>
        <w:ind w:firstLine="420"/>
        <w:rPr>
          <w:rFonts w:ascii="宋体" w:hAnsi="宋体" w:cs="宋体"/>
          <w:szCs w:val="21"/>
        </w:rPr>
      </w:pPr>
    </w:p>
    <w:p w14:paraId="47EF8733">
      <w:pPr>
        <w:pStyle w:val="2"/>
        <w:rPr>
          <w:rFonts w:ascii="宋体" w:hAnsi="宋体" w:cs="宋体"/>
        </w:rPr>
      </w:pPr>
      <w:r>
        <w:rPr>
          <w:rFonts w:hint="eastAsia" w:ascii="宋体" w:hAnsi="宋体" w:cs="宋体"/>
        </w:rPr>
        <w:br w:type="page"/>
      </w:r>
      <w:bookmarkStart w:id="10" w:name="_Toc20860"/>
      <w:bookmarkStart w:id="11" w:name="_Toc8555"/>
      <w:r>
        <w:rPr>
          <w:rFonts w:hint="eastAsia" w:ascii="宋体" w:hAnsi="宋体" w:cs="宋体"/>
        </w:rPr>
        <w:t>第二章  招标需求</w:t>
      </w:r>
      <w:bookmarkEnd w:id="10"/>
      <w:bookmarkEnd w:id="11"/>
    </w:p>
    <w:p w14:paraId="3C7B6503">
      <w:pPr>
        <w:spacing w:before="156" w:beforeLines="50" w:after="156" w:afterLines="50"/>
        <w:ind w:firstLine="420"/>
        <w:outlineLvl w:val="1"/>
        <w:rPr>
          <w:rFonts w:ascii="宋体" w:hAnsi="宋体" w:cs="宋体"/>
          <w:b/>
          <w:kern w:val="0"/>
          <w:szCs w:val="21"/>
        </w:rPr>
      </w:pPr>
      <w:bookmarkStart w:id="12" w:name="_Toc21325"/>
      <w:r>
        <w:rPr>
          <w:rFonts w:hint="eastAsia" w:ascii="宋体" w:hAnsi="宋体" w:cs="宋体"/>
          <w:kern w:val="0"/>
          <w:szCs w:val="21"/>
        </w:rPr>
        <w:t>一</w:t>
      </w:r>
      <w:r>
        <w:rPr>
          <w:rFonts w:hint="eastAsia" w:ascii="宋体" w:hAnsi="宋体" w:cs="宋体"/>
          <w:b/>
          <w:kern w:val="0"/>
          <w:szCs w:val="21"/>
        </w:rPr>
        <w:t>、招标内容</w:t>
      </w:r>
    </w:p>
    <w:tbl>
      <w:tblPr>
        <w:tblStyle w:val="41"/>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844"/>
        <w:gridCol w:w="2906"/>
        <w:gridCol w:w="970"/>
        <w:gridCol w:w="817"/>
        <w:gridCol w:w="1615"/>
      </w:tblGrid>
      <w:tr w14:paraId="582C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blHeader/>
          <w:jc w:val="center"/>
        </w:trPr>
        <w:tc>
          <w:tcPr>
            <w:tcW w:w="804" w:type="dxa"/>
            <w:vAlign w:val="center"/>
          </w:tcPr>
          <w:p w14:paraId="3F67FC8C">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序号</w:t>
            </w:r>
          </w:p>
        </w:tc>
        <w:tc>
          <w:tcPr>
            <w:tcW w:w="1844" w:type="dxa"/>
            <w:vAlign w:val="center"/>
          </w:tcPr>
          <w:p w14:paraId="060093D2">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物资名称</w:t>
            </w:r>
          </w:p>
        </w:tc>
        <w:tc>
          <w:tcPr>
            <w:tcW w:w="2906" w:type="dxa"/>
            <w:vAlign w:val="center"/>
          </w:tcPr>
          <w:p w14:paraId="67DFF891">
            <w:pPr>
              <w:pStyle w:val="19"/>
              <w:snapToGrid w:val="0"/>
              <w:spacing w:line="360" w:lineRule="exact"/>
              <w:ind w:left="0" w:right="0" w:rightChars="0" w:firstLine="0" w:firstLineChars="0"/>
              <w:jc w:val="center"/>
              <w:rPr>
                <w:rFonts w:cs="宋体"/>
                <w:b/>
                <w:sz w:val="21"/>
                <w:szCs w:val="21"/>
              </w:rPr>
            </w:pPr>
            <w:r>
              <w:rPr>
                <w:rFonts w:hint="eastAsia" w:cs="宋体"/>
                <w:b/>
                <w:bCs/>
                <w:sz w:val="21"/>
                <w:szCs w:val="21"/>
              </w:rPr>
              <w:t>★</w:t>
            </w:r>
            <w:r>
              <w:rPr>
                <w:rFonts w:hint="eastAsia" w:cs="宋体"/>
                <w:b/>
                <w:sz w:val="21"/>
                <w:szCs w:val="21"/>
              </w:rPr>
              <w:t>规格型号</w:t>
            </w:r>
          </w:p>
        </w:tc>
        <w:tc>
          <w:tcPr>
            <w:tcW w:w="970" w:type="dxa"/>
            <w:vAlign w:val="center"/>
          </w:tcPr>
          <w:p w14:paraId="709F2146">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数量</w:t>
            </w:r>
          </w:p>
        </w:tc>
        <w:tc>
          <w:tcPr>
            <w:tcW w:w="817" w:type="dxa"/>
            <w:vAlign w:val="center"/>
          </w:tcPr>
          <w:p w14:paraId="02B86821">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单位</w:t>
            </w:r>
          </w:p>
        </w:tc>
        <w:tc>
          <w:tcPr>
            <w:tcW w:w="1615" w:type="dxa"/>
            <w:vAlign w:val="center"/>
          </w:tcPr>
          <w:p w14:paraId="52198607">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备注</w:t>
            </w:r>
          </w:p>
        </w:tc>
      </w:tr>
      <w:tr w14:paraId="20FC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804" w:type="dxa"/>
            <w:vAlign w:val="center"/>
          </w:tcPr>
          <w:p w14:paraId="0AF3AE7F">
            <w:pPr>
              <w:pStyle w:val="19"/>
              <w:snapToGrid w:val="0"/>
              <w:spacing w:line="360" w:lineRule="exact"/>
              <w:ind w:left="0" w:right="0" w:rightChars="0" w:firstLine="0" w:firstLineChars="0"/>
              <w:jc w:val="center"/>
              <w:rPr>
                <w:rFonts w:cs="宋体"/>
                <w:sz w:val="21"/>
                <w:szCs w:val="21"/>
              </w:rPr>
            </w:pPr>
            <w:r>
              <w:rPr>
                <w:rFonts w:hint="eastAsia" w:cs="宋体"/>
                <w:sz w:val="21"/>
                <w:szCs w:val="21"/>
              </w:rPr>
              <w:t>1</w:t>
            </w:r>
          </w:p>
        </w:tc>
        <w:tc>
          <w:tcPr>
            <w:tcW w:w="1844" w:type="dxa"/>
            <w:vAlign w:val="center"/>
          </w:tcPr>
          <w:p w14:paraId="75FC1DAA">
            <w:pPr>
              <w:pStyle w:val="19"/>
              <w:snapToGrid w:val="0"/>
              <w:spacing w:line="360" w:lineRule="exact"/>
              <w:ind w:left="0" w:right="0" w:rightChars="0" w:firstLine="0" w:firstLineChars="0"/>
              <w:jc w:val="center"/>
              <w:rPr>
                <w:rFonts w:cs="宋体"/>
                <w:sz w:val="21"/>
                <w:szCs w:val="21"/>
              </w:rPr>
            </w:pPr>
            <w:r>
              <w:rPr>
                <w:rFonts w:hint="eastAsia" w:cs="宋体"/>
                <w:sz w:val="21"/>
                <w:szCs w:val="21"/>
              </w:rPr>
              <w:t>桥吊高压电缆</w:t>
            </w:r>
          </w:p>
        </w:tc>
        <w:tc>
          <w:tcPr>
            <w:tcW w:w="2906" w:type="dxa"/>
            <w:vAlign w:val="center"/>
          </w:tcPr>
          <w:p w14:paraId="2838C11C">
            <w:pPr>
              <w:pStyle w:val="19"/>
              <w:snapToGrid w:val="0"/>
              <w:spacing w:line="360" w:lineRule="exact"/>
              <w:ind w:left="0" w:right="0" w:rightChars="0" w:firstLine="0" w:firstLineChars="0"/>
              <w:jc w:val="center"/>
              <w:rPr>
                <w:rFonts w:cs="宋体"/>
                <w:sz w:val="21"/>
                <w:szCs w:val="21"/>
              </w:rPr>
            </w:pPr>
            <w:r>
              <w:rPr>
                <w:rFonts w:hint="eastAsia" w:cs="宋体"/>
                <w:sz w:val="21"/>
                <w:szCs w:val="21"/>
              </w:rPr>
              <w:t>3×25+3×25/3</w:t>
            </w:r>
          </w:p>
          <w:p w14:paraId="38039086">
            <w:pPr>
              <w:pStyle w:val="19"/>
              <w:snapToGrid w:val="0"/>
              <w:spacing w:line="360" w:lineRule="exact"/>
              <w:ind w:left="0" w:right="0" w:rightChars="0" w:firstLine="0" w:firstLineChars="0"/>
              <w:jc w:val="center"/>
              <w:rPr>
                <w:rFonts w:cs="宋体"/>
                <w:sz w:val="21"/>
                <w:szCs w:val="21"/>
              </w:rPr>
            </w:pPr>
            <w:r>
              <w:rPr>
                <w:rFonts w:hint="eastAsia" w:cs="宋体"/>
                <w:sz w:val="21"/>
                <w:szCs w:val="21"/>
              </w:rPr>
              <w:t>6/10kV</w:t>
            </w:r>
          </w:p>
        </w:tc>
        <w:tc>
          <w:tcPr>
            <w:tcW w:w="970" w:type="dxa"/>
            <w:vAlign w:val="center"/>
          </w:tcPr>
          <w:p w14:paraId="3135395A">
            <w:pPr>
              <w:pStyle w:val="19"/>
              <w:snapToGrid w:val="0"/>
              <w:spacing w:line="360" w:lineRule="exact"/>
              <w:ind w:left="0" w:right="0" w:rightChars="0" w:firstLine="0" w:firstLineChars="0"/>
              <w:jc w:val="center"/>
              <w:rPr>
                <w:rFonts w:cs="宋体"/>
                <w:sz w:val="21"/>
                <w:szCs w:val="21"/>
              </w:rPr>
            </w:pPr>
            <w:r>
              <w:rPr>
                <w:rFonts w:hint="eastAsia" w:cs="宋体"/>
                <w:sz w:val="21"/>
                <w:szCs w:val="21"/>
              </w:rPr>
              <w:t>500</w:t>
            </w:r>
          </w:p>
        </w:tc>
        <w:tc>
          <w:tcPr>
            <w:tcW w:w="817" w:type="dxa"/>
            <w:vAlign w:val="center"/>
          </w:tcPr>
          <w:p w14:paraId="1DCDBBC3">
            <w:pPr>
              <w:pStyle w:val="19"/>
              <w:snapToGrid w:val="0"/>
              <w:spacing w:line="360" w:lineRule="exact"/>
              <w:ind w:left="0" w:right="0" w:rightChars="0" w:firstLine="0" w:firstLineChars="0"/>
              <w:jc w:val="center"/>
              <w:rPr>
                <w:rFonts w:cs="宋体"/>
                <w:sz w:val="21"/>
                <w:szCs w:val="21"/>
              </w:rPr>
            </w:pPr>
            <w:r>
              <w:rPr>
                <w:rFonts w:hint="eastAsia" w:cs="宋体"/>
                <w:sz w:val="21"/>
                <w:szCs w:val="21"/>
              </w:rPr>
              <w:t>米</w:t>
            </w:r>
          </w:p>
        </w:tc>
        <w:tc>
          <w:tcPr>
            <w:tcW w:w="1615" w:type="dxa"/>
            <w:vAlign w:val="center"/>
          </w:tcPr>
          <w:p w14:paraId="0ED022D9">
            <w:pPr>
              <w:pStyle w:val="19"/>
              <w:snapToGrid w:val="0"/>
              <w:spacing w:line="360" w:lineRule="exact"/>
              <w:ind w:left="0" w:right="0" w:rightChars="0" w:firstLine="0" w:firstLineChars="0"/>
              <w:jc w:val="center"/>
              <w:rPr>
                <w:rFonts w:cs="宋体"/>
                <w:sz w:val="21"/>
                <w:szCs w:val="21"/>
              </w:rPr>
            </w:pPr>
            <w:r>
              <w:rPr>
                <w:rFonts w:hint="eastAsia" w:cs="宋体"/>
                <w:sz w:val="21"/>
                <w:szCs w:val="21"/>
              </w:rPr>
              <w:t>共 2 条，每条 250 米</w:t>
            </w:r>
          </w:p>
        </w:tc>
      </w:tr>
    </w:tbl>
    <w:p w14:paraId="0A6BE611">
      <w:pPr>
        <w:spacing w:before="156" w:beforeLines="50" w:after="156" w:afterLines="50"/>
        <w:ind w:firstLine="422"/>
        <w:outlineLvl w:val="1"/>
        <w:rPr>
          <w:rFonts w:ascii="宋体" w:hAnsi="宋体" w:cs="宋体"/>
          <w:b/>
          <w:bCs/>
          <w:kern w:val="0"/>
          <w:szCs w:val="21"/>
        </w:rPr>
      </w:pPr>
      <w:bookmarkStart w:id="13" w:name="_Toc50128376"/>
      <w:r>
        <w:rPr>
          <w:rFonts w:hint="eastAsia" w:ascii="宋体" w:hAnsi="宋体" w:cs="宋体"/>
          <w:b/>
          <w:bCs/>
          <w:kern w:val="0"/>
          <w:szCs w:val="21"/>
        </w:rPr>
        <w:t>二、商务要求</w:t>
      </w:r>
    </w:p>
    <w:tbl>
      <w:tblPr>
        <w:tblStyle w:val="41"/>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4"/>
        <w:gridCol w:w="7195"/>
      </w:tblGrid>
      <w:tr w14:paraId="4FB5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559C96E6">
            <w:pPr>
              <w:ind w:firstLine="0" w:firstLineChars="0"/>
              <w:jc w:val="center"/>
              <w:rPr>
                <w:rFonts w:ascii="宋体" w:hAnsi="宋体" w:cs="宋体"/>
                <w:szCs w:val="21"/>
              </w:rPr>
            </w:pPr>
            <w:r>
              <w:rPr>
                <w:rFonts w:hint="eastAsia" w:ascii="宋体" w:hAnsi="宋体" w:cs="宋体"/>
                <w:szCs w:val="21"/>
              </w:rPr>
              <w:t>质保期</w:t>
            </w:r>
          </w:p>
        </w:tc>
        <w:tc>
          <w:tcPr>
            <w:tcW w:w="7195" w:type="dxa"/>
            <w:tcBorders>
              <w:top w:val="single" w:color="auto" w:sz="4" w:space="0"/>
              <w:left w:val="single" w:color="auto" w:sz="4" w:space="0"/>
              <w:bottom w:val="single" w:color="auto" w:sz="4" w:space="0"/>
              <w:right w:val="single" w:color="auto" w:sz="4" w:space="0"/>
            </w:tcBorders>
            <w:vAlign w:val="center"/>
          </w:tcPr>
          <w:p w14:paraId="0214A9CE">
            <w:pPr>
              <w:ind w:firstLine="0" w:firstLineChars="0"/>
              <w:jc w:val="left"/>
              <w:rPr>
                <w:rFonts w:ascii="宋体" w:hAnsi="宋体" w:cs="宋体"/>
                <w:szCs w:val="21"/>
              </w:rPr>
            </w:pPr>
            <w:r>
              <w:rPr>
                <w:rFonts w:hint="eastAsia" w:ascii="宋体" w:hAnsi="宋体" w:cs="宋体"/>
                <w:szCs w:val="21"/>
              </w:rPr>
              <w:t>电缆质保期自双方共同验收合格后起计，质保期至少为</w:t>
            </w:r>
            <w:r>
              <w:rPr>
                <w:rFonts w:hint="eastAsia" w:ascii="宋体" w:hAnsi="宋体" w:cs="宋体"/>
                <w:color w:val="000000"/>
                <w:kern w:val="0"/>
                <w:szCs w:val="21"/>
              </w:rPr>
              <w:t>24个月</w:t>
            </w:r>
            <w:r>
              <w:rPr>
                <w:rFonts w:hint="eastAsia" w:ascii="宋体" w:hAnsi="宋体" w:cs="宋体"/>
                <w:szCs w:val="21"/>
              </w:rPr>
              <w:t>。质保期内，因产品设计、原材料、制造工艺缺陷导致的质量问题，由中标人免费维修、更换，并承担全部相关费用。</w:t>
            </w:r>
          </w:p>
        </w:tc>
      </w:tr>
      <w:tr w14:paraId="7047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64165AEE">
            <w:pPr>
              <w:ind w:firstLine="0" w:firstLineChars="0"/>
              <w:jc w:val="center"/>
              <w:rPr>
                <w:rFonts w:ascii="宋体" w:hAnsi="宋体" w:cs="宋体"/>
                <w:szCs w:val="21"/>
              </w:rPr>
            </w:pPr>
            <w:r>
              <w:rPr>
                <w:rFonts w:hint="eastAsia" w:ascii="宋体" w:hAnsi="宋体" w:cs="宋体"/>
                <w:szCs w:val="21"/>
              </w:rPr>
              <w:t>交货期及交货地点</w:t>
            </w:r>
          </w:p>
        </w:tc>
        <w:tc>
          <w:tcPr>
            <w:tcW w:w="7195" w:type="dxa"/>
            <w:tcBorders>
              <w:top w:val="single" w:color="auto" w:sz="4" w:space="0"/>
              <w:left w:val="single" w:color="auto" w:sz="4" w:space="0"/>
              <w:bottom w:val="single" w:color="auto" w:sz="4" w:space="0"/>
              <w:right w:val="single" w:color="auto" w:sz="4" w:space="0"/>
            </w:tcBorders>
            <w:vAlign w:val="center"/>
          </w:tcPr>
          <w:p w14:paraId="656FAE1D">
            <w:pPr>
              <w:ind w:firstLine="0" w:firstLineChars="0"/>
              <w:jc w:val="left"/>
              <w:rPr>
                <w:rFonts w:ascii="宋体" w:hAnsi="宋体" w:cs="宋体"/>
                <w:szCs w:val="21"/>
              </w:rPr>
            </w:pPr>
            <w:r>
              <w:rPr>
                <w:rFonts w:hint="eastAsia" w:ascii="宋体" w:hAnsi="宋体" w:cs="宋体"/>
                <w:szCs w:val="21"/>
              </w:rPr>
              <w:t>交货期：合同签订之日后180个日历天内到货，送达金洋公司指定现场并完成</w:t>
            </w:r>
            <w:r>
              <w:rPr>
                <w:rFonts w:hint="eastAsia" w:ascii="宋体" w:hAnsi="宋体" w:cs="宋体"/>
                <w:szCs w:val="21"/>
                <w:lang w:eastAsia="zh-CN"/>
              </w:rPr>
              <w:t>到货验收</w:t>
            </w:r>
            <w:r>
              <w:rPr>
                <w:rFonts w:hint="eastAsia" w:ascii="宋体" w:hAnsi="宋体" w:cs="宋体"/>
                <w:szCs w:val="21"/>
              </w:rPr>
              <w:t>。</w:t>
            </w:r>
          </w:p>
          <w:p w14:paraId="7F993D3C">
            <w:pPr>
              <w:ind w:firstLine="0" w:firstLineChars="0"/>
              <w:jc w:val="left"/>
              <w:rPr>
                <w:rFonts w:ascii="宋体" w:hAnsi="宋体" w:cs="宋体"/>
                <w:szCs w:val="21"/>
              </w:rPr>
            </w:pPr>
            <w:r>
              <w:rPr>
                <w:rFonts w:hint="eastAsia" w:ascii="宋体" w:hAnsi="宋体" w:cs="宋体"/>
                <w:szCs w:val="21"/>
              </w:rPr>
              <w:t>交货地点：浙江省乐清市柳市镇温州金洋集装箱码头有限公司。</w:t>
            </w:r>
          </w:p>
        </w:tc>
      </w:tr>
      <w:tr w14:paraId="086C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31318C1D">
            <w:pPr>
              <w:ind w:firstLine="0" w:firstLineChars="0"/>
              <w:jc w:val="center"/>
              <w:rPr>
                <w:rFonts w:ascii="宋体" w:hAnsi="宋体" w:cs="宋体"/>
                <w:szCs w:val="21"/>
              </w:rPr>
            </w:pPr>
            <w:r>
              <w:rPr>
                <w:rFonts w:hint="eastAsia" w:ascii="宋体" w:hAnsi="宋体" w:cs="宋体"/>
                <w:szCs w:val="21"/>
              </w:rPr>
              <w:t>★付款条件</w:t>
            </w:r>
          </w:p>
        </w:tc>
        <w:tc>
          <w:tcPr>
            <w:tcW w:w="7195" w:type="dxa"/>
            <w:tcBorders>
              <w:top w:val="single" w:color="auto" w:sz="4" w:space="0"/>
              <w:left w:val="single" w:color="auto" w:sz="4" w:space="0"/>
              <w:bottom w:val="single" w:color="auto" w:sz="4" w:space="0"/>
              <w:right w:val="single" w:color="auto" w:sz="4" w:space="0"/>
            </w:tcBorders>
            <w:vAlign w:val="center"/>
          </w:tcPr>
          <w:p w14:paraId="2D72ED07">
            <w:pPr>
              <w:pStyle w:val="11"/>
              <w:ind w:firstLine="0" w:firstLineChars="0"/>
              <w:rPr>
                <w:rFonts w:ascii="宋体" w:hAnsi="宋体" w:cs="宋体"/>
                <w:sz w:val="21"/>
                <w:szCs w:val="21"/>
              </w:rPr>
            </w:pPr>
            <w:r>
              <w:rPr>
                <w:rFonts w:hint="eastAsia" w:ascii="宋体" w:hAnsi="宋体" w:cs="宋体"/>
                <w:sz w:val="21"/>
                <w:szCs w:val="21"/>
              </w:rPr>
              <w:t>1、双方的全部往来结算方式，均凭正式发票或收据通过银行转账方式进行结算，不采取现金结算。</w:t>
            </w:r>
          </w:p>
          <w:p w14:paraId="70B0F496">
            <w:pPr>
              <w:pStyle w:val="11"/>
              <w:ind w:firstLine="0" w:firstLineChars="0"/>
              <w:rPr>
                <w:rFonts w:ascii="宋体" w:hAnsi="宋体" w:cs="宋体"/>
                <w:sz w:val="21"/>
                <w:szCs w:val="21"/>
              </w:rPr>
            </w:pPr>
            <w:r>
              <w:rPr>
                <w:rFonts w:hint="eastAsia" w:ascii="宋体" w:hAnsi="宋体" w:cs="宋体"/>
                <w:sz w:val="21"/>
                <w:szCs w:val="21"/>
              </w:rPr>
              <w:t>2、中标人在合同签订之前须向招标人提交合同总价5%的履约保证金，如中标人在签约前未在规定的时间内提交履约保证金则招标人有权拒签合同。并且要保证履约保证金在合同履行期间的有效性；履约保证金在验收合格后自动转为质保金继续执行，待质保期满后，招标人在收到中标人开具的收据30个日历天内无息向中标人退还质保金。</w:t>
            </w:r>
          </w:p>
          <w:p w14:paraId="56C69D74">
            <w:pPr>
              <w:pStyle w:val="11"/>
              <w:ind w:firstLine="0" w:firstLineChars="0"/>
              <w:rPr>
                <w:rFonts w:ascii="宋体" w:hAnsi="宋体" w:cs="宋体"/>
                <w:sz w:val="21"/>
                <w:szCs w:val="21"/>
              </w:rPr>
            </w:pPr>
            <w:r>
              <w:rPr>
                <w:rFonts w:hint="eastAsia" w:ascii="宋体" w:hAnsi="宋体" w:cs="宋体"/>
                <w:sz w:val="21"/>
                <w:szCs w:val="21"/>
              </w:rPr>
              <w:t>3、最终验收合格后,招标人收到全额增值税货物销售专用发票（税率13%）和验收合格证书后30日历天内支付合同总额的100%货款。</w:t>
            </w:r>
          </w:p>
        </w:tc>
      </w:tr>
      <w:tr w14:paraId="357A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3AD96DAA">
            <w:pPr>
              <w:ind w:firstLine="0" w:firstLineChars="0"/>
              <w:jc w:val="center"/>
              <w:rPr>
                <w:rFonts w:ascii="宋体" w:hAnsi="宋体" w:cs="宋体"/>
                <w:szCs w:val="21"/>
              </w:rPr>
            </w:pPr>
            <w:r>
              <w:rPr>
                <w:rFonts w:hint="eastAsia" w:ascii="宋体" w:hAnsi="宋体" w:cs="宋体"/>
                <w:szCs w:val="21"/>
              </w:rPr>
              <w:t>合同签订</w:t>
            </w:r>
          </w:p>
        </w:tc>
        <w:tc>
          <w:tcPr>
            <w:tcW w:w="7195" w:type="dxa"/>
            <w:tcBorders>
              <w:top w:val="single" w:color="auto" w:sz="4" w:space="0"/>
              <w:left w:val="single" w:color="auto" w:sz="4" w:space="0"/>
              <w:bottom w:val="single" w:color="auto" w:sz="4" w:space="0"/>
              <w:right w:val="single" w:color="auto" w:sz="4" w:space="0"/>
            </w:tcBorders>
            <w:vAlign w:val="center"/>
          </w:tcPr>
          <w:p w14:paraId="61EABA79">
            <w:pPr>
              <w:pStyle w:val="11"/>
              <w:ind w:firstLine="0" w:firstLineChars="0"/>
              <w:rPr>
                <w:rFonts w:ascii="宋体" w:hAnsi="宋体" w:cs="宋体"/>
                <w:sz w:val="21"/>
                <w:szCs w:val="21"/>
              </w:rPr>
            </w:pPr>
            <w:r>
              <w:rPr>
                <w:rFonts w:hint="eastAsia" w:ascii="宋体" w:hAnsi="宋体" w:cs="宋体"/>
                <w:sz w:val="21"/>
                <w:szCs w:val="21"/>
              </w:rPr>
              <w:t>本项目最终合同由</w:t>
            </w:r>
            <w:r>
              <w:rPr>
                <w:rFonts w:hint="eastAsia" w:ascii="宋体" w:hAnsi="宋体" w:cs="宋体"/>
                <w:sz w:val="21"/>
                <w:szCs w:val="21"/>
                <w:lang w:val="en-US" w:eastAsia="zh-CN"/>
              </w:rPr>
              <w:t>温州金洋集装箱码头有限公司</w:t>
            </w:r>
            <w:r>
              <w:rPr>
                <w:rFonts w:hint="eastAsia" w:ascii="宋体" w:hAnsi="宋体" w:cs="宋体"/>
                <w:sz w:val="21"/>
                <w:szCs w:val="21"/>
              </w:rPr>
              <w:t>与中标人</w:t>
            </w:r>
            <w:r>
              <w:rPr>
                <w:rFonts w:hint="eastAsia" w:ascii="宋体" w:hAnsi="宋体" w:cs="宋体"/>
                <w:sz w:val="21"/>
                <w:szCs w:val="21"/>
                <w:lang w:val="en-US" w:eastAsia="zh-CN"/>
              </w:rPr>
              <w:t>直接</w:t>
            </w:r>
            <w:r>
              <w:rPr>
                <w:rFonts w:hint="eastAsia" w:ascii="宋体" w:hAnsi="宋体" w:cs="宋体"/>
                <w:sz w:val="21"/>
                <w:szCs w:val="21"/>
              </w:rPr>
              <w:t>签订。</w:t>
            </w:r>
          </w:p>
        </w:tc>
      </w:tr>
      <w:tr w14:paraId="65EE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84" w:type="dxa"/>
            <w:tcBorders>
              <w:top w:val="single" w:color="auto" w:sz="4" w:space="0"/>
              <w:left w:val="single" w:color="auto" w:sz="4" w:space="0"/>
              <w:bottom w:val="single" w:color="auto" w:sz="4" w:space="0"/>
              <w:right w:val="single" w:color="auto" w:sz="4" w:space="0"/>
            </w:tcBorders>
            <w:vAlign w:val="center"/>
          </w:tcPr>
          <w:p w14:paraId="6F732B83">
            <w:pPr>
              <w:ind w:firstLine="0" w:firstLineChars="0"/>
              <w:jc w:val="center"/>
              <w:rPr>
                <w:rFonts w:ascii="宋体" w:hAnsi="宋体" w:cs="宋体"/>
                <w:szCs w:val="21"/>
              </w:rPr>
            </w:pPr>
            <w:r>
              <w:rPr>
                <w:rFonts w:hint="eastAsia" w:ascii="宋体" w:hAnsi="宋体" w:cs="宋体"/>
                <w:szCs w:val="21"/>
              </w:rPr>
              <w:t>★知识产权</w:t>
            </w:r>
          </w:p>
        </w:tc>
        <w:tc>
          <w:tcPr>
            <w:tcW w:w="7195" w:type="dxa"/>
            <w:tcBorders>
              <w:top w:val="single" w:color="auto" w:sz="4" w:space="0"/>
              <w:left w:val="single" w:color="auto" w:sz="4" w:space="0"/>
              <w:bottom w:val="single" w:color="auto" w:sz="4" w:space="0"/>
              <w:right w:val="single" w:color="auto" w:sz="4" w:space="0"/>
            </w:tcBorders>
            <w:vAlign w:val="center"/>
          </w:tcPr>
          <w:p w14:paraId="4CAF3FB8">
            <w:pPr>
              <w:pStyle w:val="11"/>
              <w:ind w:firstLine="0" w:firstLineChars="0"/>
              <w:rPr>
                <w:rFonts w:ascii="宋体" w:hAnsi="宋体" w:cs="宋体"/>
                <w:sz w:val="21"/>
                <w:szCs w:val="21"/>
              </w:rPr>
            </w:pPr>
            <w:r>
              <w:rPr>
                <w:rFonts w:hint="eastAsia" w:ascii="宋体" w:hAnsi="宋体" w:cs="宋体"/>
                <w:sz w:val="21"/>
                <w:szCs w:val="21"/>
              </w:rPr>
              <w:t>中标人应使招标人在中国使用其产品或其任何部分过程中，免受第三方因专利权、商标或工业设计的侵权行为而提出赔偿要求。如果任何第三方提出侵权损失赔偿的要求，中标人应把同第三方的纠纷承接过去并负担由此而造成的一切法律和经济责任。</w:t>
            </w:r>
          </w:p>
        </w:tc>
      </w:tr>
      <w:bookmarkEnd w:id="13"/>
    </w:tbl>
    <w:p w14:paraId="3993BC05">
      <w:pPr>
        <w:spacing w:before="156" w:beforeLines="50"/>
        <w:ind w:firstLine="422"/>
        <w:rPr>
          <w:rFonts w:ascii="宋体" w:hAnsi="宋体" w:cs="宋体"/>
          <w:b/>
          <w:bCs/>
          <w:kern w:val="0"/>
          <w:szCs w:val="21"/>
        </w:rPr>
      </w:pPr>
    </w:p>
    <w:p w14:paraId="616D41AB">
      <w:pPr>
        <w:spacing w:before="156" w:beforeLines="50"/>
        <w:ind w:firstLine="422"/>
        <w:outlineLvl w:val="1"/>
        <w:rPr>
          <w:rFonts w:ascii="宋体" w:hAnsi="宋体" w:cs="宋体"/>
          <w:b/>
          <w:bCs/>
          <w:kern w:val="0"/>
          <w:szCs w:val="21"/>
        </w:rPr>
      </w:pPr>
      <w:r>
        <w:rPr>
          <w:rFonts w:hint="eastAsia" w:ascii="宋体" w:hAnsi="宋体" w:cs="宋体"/>
          <w:b/>
          <w:bCs/>
          <w:kern w:val="0"/>
          <w:szCs w:val="21"/>
        </w:rPr>
        <w:t>三、技术要求</w:t>
      </w:r>
    </w:p>
    <w:p w14:paraId="0F80B1E3">
      <w:pPr>
        <w:widowControl/>
        <w:autoSpaceDE w:val="0"/>
        <w:autoSpaceDN w:val="0"/>
        <w:ind w:left="420" w:leftChars="200" w:firstLine="0" w:firstLineChars="0"/>
        <w:textAlignment w:val="bottom"/>
        <w:rPr>
          <w:rFonts w:ascii="宋体" w:hAnsi="宋体" w:cs="宋体"/>
          <w:szCs w:val="21"/>
        </w:rPr>
      </w:pPr>
      <w:r>
        <w:rPr>
          <w:rFonts w:hint="eastAsia" w:ascii="宋体" w:hAnsi="宋体" w:cs="宋体"/>
          <w:b/>
          <w:bCs/>
          <w:szCs w:val="21"/>
        </w:rPr>
        <w:t>1、总体需求</w:t>
      </w:r>
    </w:p>
    <w:p w14:paraId="6D70FEFF">
      <w:pPr>
        <w:pStyle w:val="13"/>
        <w:spacing w:after="0"/>
        <w:ind w:firstLine="420"/>
        <w:rPr>
          <w:rFonts w:ascii="宋体" w:hAnsi="宋体" w:cs="宋体"/>
          <w:sz w:val="21"/>
          <w:szCs w:val="21"/>
        </w:rPr>
      </w:pPr>
      <w:r>
        <w:rPr>
          <w:rFonts w:hint="eastAsia" w:ascii="宋体" w:hAnsi="宋体" w:cs="宋体"/>
          <w:sz w:val="21"/>
          <w:szCs w:val="21"/>
        </w:rPr>
        <w:t>（1）投标人必须对全部内容进行报价，只对部分内容进行报价的投标人将按无效投标处理。</w:t>
      </w:r>
    </w:p>
    <w:p w14:paraId="4D9856AF">
      <w:pPr>
        <w:pStyle w:val="13"/>
        <w:spacing w:after="0"/>
        <w:ind w:firstLine="420"/>
        <w:rPr>
          <w:rFonts w:ascii="宋体" w:hAnsi="宋体" w:cs="宋体"/>
          <w:sz w:val="21"/>
          <w:szCs w:val="21"/>
        </w:rPr>
      </w:pPr>
      <w:r>
        <w:rPr>
          <w:rFonts w:hint="eastAsia" w:ascii="宋体" w:hAnsi="宋体" w:cs="宋体"/>
          <w:sz w:val="21"/>
          <w:szCs w:val="21"/>
        </w:rPr>
        <w:t>（2）本技术需求提出的是最低限度的基本技术要求，并未对所有技术细节作出规定，投标人应提供符合本技术要求和国家标准、行业标准的优质产品。</w:t>
      </w:r>
    </w:p>
    <w:p w14:paraId="2A4AF832">
      <w:pPr>
        <w:pStyle w:val="13"/>
        <w:spacing w:after="0"/>
        <w:ind w:firstLine="420"/>
        <w:rPr>
          <w:rFonts w:ascii="宋体" w:hAnsi="宋体" w:cs="宋体"/>
          <w:sz w:val="21"/>
          <w:szCs w:val="21"/>
        </w:rPr>
      </w:pPr>
      <w:r>
        <w:rPr>
          <w:rFonts w:hint="eastAsia" w:ascii="宋体" w:hAnsi="宋体" w:cs="宋体"/>
          <w:sz w:val="21"/>
          <w:szCs w:val="21"/>
        </w:rPr>
        <w:t>（3）投标人产品与本技术要求不一致时，投标人应在投标文件中予以说明，并由评标委员会鉴定投标人产品能否达到要求。如投标人没有在投标文件中提出异议，则视为投标人提供的产品完全按照本招标文件要求。</w:t>
      </w:r>
    </w:p>
    <w:p w14:paraId="3D9DC227">
      <w:pPr>
        <w:pStyle w:val="13"/>
        <w:spacing w:after="0"/>
        <w:ind w:firstLine="420"/>
        <w:rPr>
          <w:rFonts w:ascii="宋体" w:hAnsi="宋体" w:cs="宋体"/>
          <w:sz w:val="21"/>
          <w:szCs w:val="21"/>
        </w:rPr>
      </w:pPr>
      <w:r>
        <w:rPr>
          <w:rFonts w:hint="eastAsia" w:ascii="宋体" w:hAnsi="宋体" w:cs="宋体"/>
          <w:sz w:val="21"/>
          <w:szCs w:val="21"/>
        </w:rPr>
        <w:t>（4）技术要求及标准的执行：</w:t>
      </w:r>
    </w:p>
    <w:p w14:paraId="1075C795">
      <w:pPr>
        <w:pStyle w:val="13"/>
        <w:spacing w:after="0"/>
        <w:ind w:firstLine="420"/>
        <w:rPr>
          <w:rFonts w:ascii="宋体" w:hAnsi="宋体" w:cs="宋体"/>
          <w:sz w:val="21"/>
          <w:szCs w:val="21"/>
        </w:rPr>
      </w:pPr>
      <w:r>
        <w:rPr>
          <w:rFonts w:hint="eastAsia" w:ascii="宋体" w:hAnsi="宋体" w:cs="宋体"/>
          <w:sz w:val="21"/>
          <w:szCs w:val="21"/>
        </w:rPr>
        <w:t>投标人提供的产品应标明所执行的质量标准，若同一标准已颁发新标准，则按最新标准执行。若同一产品同时有几个标准（国际标准、国家标准、行业标准、企业标准等），则按最高层次的标准执行。</w:t>
      </w:r>
    </w:p>
    <w:p w14:paraId="68F5A66E">
      <w:pPr>
        <w:pStyle w:val="13"/>
        <w:spacing w:after="0"/>
        <w:ind w:firstLine="420"/>
        <w:rPr>
          <w:rFonts w:ascii="宋体" w:hAnsi="宋体" w:cs="宋体"/>
          <w:sz w:val="21"/>
          <w:szCs w:val="21"/>
        </w:rPr>
      </w:pPr>
      <w:r>
        <w:rPr>
          <w:rFonts w:hint="eastAsia" w:ascii="宋体" w:hAnsi="宋体" w:cs="宋体"/>
          <w:sz w:val="21"/>
          <w:szCs w:val="21"/>
        </w:rPr>
        <w:t>（5）中标人须按国家有关规定及标准完成本次采购的供货、运输、质保期服务等各项工作，并保证产品使用的安全性能与检验结果的可靠性。中标人及制造商对中标产品使用的安全性能与可靠性负全部责任。</w:t>
      </w:r>
    </w:p>
    <w:p w14:paraId="30BA3A08">
      <w:pPr>
        <w:widowControl/>
        <w:autoSpaceDE w:val="0"/>
        <w:autoSpaceDN w:val="0"/>
        <w:ind w:left="420" w:leftChars="200" w:firstLine="0" w:firstLineChars="0"/>
        <w:textAlignment w:val="bottom"/>
        <w:rPr>
          <w:rFonts w:ascii="宋体" w:hAnsi="宋体" w:cs="宋体"/>
          <w:szCs w:val="21"/>
        </w:rPr>
      </w:pPr>
      <w:r>
        <w:rPr>
          <w:rFonts w:hint="eastAsia" w:ascii="宋体" w:hAnsi="宋体" w:cs="宋体"/>
          <w:b/>
          <w:bCs/>
          <w:szCs w:val="21"/>
        </w:rPr>
        <w:t>2、项目概述</w:t>
      </w:r>
    </w:p>
    <w:p w14:paraId="23FCD824">
      <w:pPr>
        <w:ind w:firstLine="420"/>
        <w:rPr>
          <w:rFonts w:ascii="宋体" w:hAnsi="宋体" w:cs="宋体"/>
          <w:szCs w:val="21"/>
        </w:rPr>
      </w:pPr>
      <w:r>
        <w:rPr>
          <w:rFonts w:hint="eastAsia" w:ascii="宋体" w:hAnsi="宋体" w:cs="宋体"/>
          <w:szCs w:val="21"/>
        </w:rPr>
        <w:t>金洋公司：2台岸边集装箱起重机高压电缆长期处于预紧拉伸、反复弯折挤压、高频动作等复杂工况，磨损老化严重，拟采购2条高压电缆作为备品备件。</w:t>
      </w:r>
    </w:p>
    <w:p w14:paraId="68655E47">
      <w:pPr>
        <w:widowControl/>
        <w:autoSpaceDE w:val="0"/>
        <w:autoSpaceDN w:val="0"/>
        <w:ind w:left="420" w:leftChars="200" w:firstLine="0" w:firstLineChars="0"/>
        <w:textAlignment w:val="bottom"/>
        <w:rPr>
          <w:rFonts w:ascii="宋体" w:hAnsi="宋体" w:cs="宋体"/>
          <w:b/>
          <w:bCs/>
          <w:szCs w:val="21"/>
        </w:rPr>
      </w:pPr>
      <w:r>
        <w:rPr>
          <w:rFonts w:hint="eastAsia" w:ascii="宋体" w:hAnsi="宋体" w:cs="宋体"/>
          <w:b/>
          <w:bCs/>
          <w:szCs w:val="21"/>
        </w:rPr>
        <w:t>3、设计制造验收标准</w:t>
      </w:r>
    </w:p>
    <w:p w14:paraId="0F9959DF">
      <w:pPr>
        <w:pStyle w:val="23"/>
        <w:widowControl/>
        <w:overflowPunct w:val="0"/>
        <w:autoSpaceDE w:val="0"/>
        <w:autoSpaceDN w:val="0"/>
        <w:snapToGrid w:val="0"/>
        <w:spacing w:beforeLines="0" w:afterLines="0" w:line="360" w:lineRule="auto"/>
        <w:ind w:firstLine="420"/>
        <w:rPr>
          <w:rFonts w:hint="default" w:hAnsi="宋体"/>
          <w:sz w:val="21"/>
          <w:szCs w:val="21"/>
        </w:rPr>
      </w:pPr>
      <w:r>
        <w:rPr>
          <w:rFonts w:hAnsi="宋体"/>
          <w:sz w:val="21"/>
          <w:szCs w:val="21"/>
        </w:rPr>
        <w:t>（1）电缆的设计、制造和试验应符合下列标准及经招标人认可的其它标准：</w:t>
      </w:r>
    </w:p>
    <w:p w14:paraId="215806D4">
      <w:pPr>
        <w:pStyle w:val="23"/>
        <w:widowControl/>
        <w:overflowPunct w:val="0"/>
        <w:autoSpaceDE w:val="0"/>
        <w:autoSpaceDN w:val="0"/>
        <w:snapToGrid w:val="0"/>
        <w:spacing w:beforeLines="0" w:afterLines="0" w:line="360" w:lineRule="auto"/>
        <w:ind w:firstLine="420"/>
        <w:rPr>
          <w:rFonts w:hint="default" w:hAnsi="宋体"/>
          <w:sz w:val="21"/>
          <w:szCs w:val="21"/>
        </w:rPr>
      </w:pPr>
      <w:r>
        <w:rPr>
          <w:rFonts w:hAnsi="宋体"/>
          <w:sz w:val="21"/>
          <w:szCs w:val="21"/>
        </w:rPr>
        <w:t>电气性能：GB/T 12706.2-2020 (6/10kV部分)</w:t>
      </w:r>
    </w:p>
    <w:p w14:paraId="1F063445">
      <w:pPr>
        <w:pStyle w:val="23"/>
        <w:widowControl/>
        <w:overflowPunct w:val="0"/>
        <w:autoSpaceDE w:val="0"/>
        <w:autoSpaceDN w:val="0"/>
        <w:snapToGrid w:val="0"/>
        <w:spacing w:beforeLines="0" w:afterLines="0" w:line="360" w:lineRule="auto"/>
        <w:ind w:firstLine="420"/>
        <w:rPr>
          <w:rFonts w:hint="default" w:hAnsi="宋体"/>
          <w:sz w:val="21"/>
          <w:szCs w:val="21"/>
        </w:rPr>
      </w:pPr>
      <w:r>
        <w:rPr>
          <w:rFonts w:hAnsi="宋体"/>
          <w:sz w:val="21"/>
          <w:szCs w:val="21"/>
        </w:rPr>
        <w:t>导体：GB/T 3956-2008</w:t>
      </w:r>
    </w:p>
    <w:p w14:paraId="61B0CE35">
      <w:pPr>
        <w:pStyle w:val="23"/>
        <w:widowControl/>
        <w:overflowPunct w:val="0"/>
        <w:autoSpaceDE w:val="0"/>
        <w:autoSpaceDN w:val="0"/>
        <w:snapToGrid w:val="0"/>
        <w:spacing w:beforeLines="0" w:afterLines="0" w:line="360" w:lineRule="auto"/>
        <w:ind w:firstLine="420"/>
        <w:rPr>
          <w:rFonts w:hint="default" w:hAnsi="宋体"/>
          <w:sz w:val="21"/>
          <w:szCs w:val="21"/>
        </w:rPr>
      </w:pPr>
      <w:r>
        <w:rPr>
          <w:rFonts w:hAnsi="宋体"/>
          <w:sz w:val="21"/>
          <w:szCs w:val="21"/>
        </w:rPr>
        <w:t>阻燃：GB/T 19666-2019</w:t>
      </w:r>
    </w:p>
    <w:p w14:paraId="142E2A20">
      <w:pPr>
        <w:pStyle w:val="23"/>
        <w:widowControl/>
        <w:overflowPunct w:val="0"/>
        <w:autoSpaceDE w:val="0"/>
        <w:autoSpaceDN w:val="0"/>
        <w:snapToGrid w:val="0"/>
        <w:spacing w:beforeLines="0" w:afterLines="0" w:line="360" w:lineRule="auto"/>
        <w:ind w:firstLine="420"/>
        <w:rPr>
          <w:rFonts w:hint="default" w:hAnsi="宋体"/>
          <w:sz w:val="21"/>
          <w:szCs w:val="21"/>
        </w:rPr>
      </w:pPr>
      <w:r>
        <w:rPr>
          <w:rFonts w:hAnsi="宋体"/>
          <w:sz w:val="21"/>
          <w:szCs w:val="21"/>
        </w:rPr>
        <w:t>光纤：GB/T 9771.1-2020</w:t>
      </w:r>
    </w:p>
    <w:p w14:paraId="58DB074A">
      <w:pPr>
        <w:pStyle w:val="23"/>
        <w:widowControl/>
        <w:overflowPunct w:val="0"/>
        <w:autoSpaceDE w:val="0"/>
        <w:autoSpaceDN w:val="0"/>
        <w:snapToGrid w:val="0"/>
        <w:spacing w:beforeLines="0" w:afterLines="0" w:line="360" w:lineRule="auto"/>
        <w:ind w:firstLine="420"/>
        <w:rPr>
          <w:rFonts w:hint="default" w:hAnsi="宋体"/>
          <w:sz w:val="21"/>
          <w:szCs w:val="21"/>
        </w:rPr>
      </w:pPr>
      <w:r>
        <w:rPr>
          <w:rFonts w:hAnsi="宋体"/>
          <w:sz w:val="21"/>
          <w:szCs w:val="21"/>
        </w:rPr>
        <w:t>文件、资料和图纸采用中文或中英文对照书写。</w:t>
      </w:r>
    </w:p>
    <w:p w14:paraId="7F1F2664">
      <w:pPr>
        <w:pStyle w:val="23"/>
        <w:widowControl/>
        <w:overflowPunct w:val="0"/>
        <w:autoSpaceDE w:val="0"/>
        <w:autoSpaceDN w:val="0"/>
        <w:snapToGrid w:val="0"/>
        <w:spacing w:beforeLines="0" w:afterLines="0" w:line="360" w:lineRule="auto"/>
        <w:ind w:firstLine="422"/>
        <w:rPr>
          <w:rFonts w:hint="default" w:hAnsi="宋体"/>
          <w:sz w:val="21"/>
          <w:szCs w:val="21"/>
        </w:rPr>
      </w:pPr>
      <w:r>
        <w:rPr>
          <w:rFonts w:hAnsi="宋体"/>
          <w:b/>
          <w:bCs/>
          <w:sz w:val="21"/>
          <w:szCs w:val="21"/>
        </w:rPr>
        <w:t>注：以上标准未能规定的部分采用中华人民共和国标准GB。上述标准均为最新版本或修订版本。</w:t>
      </w:r>
    </w:p>
    <w:p w14:paraId="56A11C42">
      <w:pPr>
        <w:pStyle w:val="23"/>
        <w:widowControl/>
        <w:overflowPunct w:val="0"/>
        <w:autoSpaceDE w:val="0"/>
        <w:autoSpaceDN w:val="0"/>
        <w:snapToGrid w:val="0"/>
        <w:spacing w:beforeLines="0" w:afterLines="0" w:line="360" w:lineRule="auto"/>
        <w:ind w:firstLine="420"/>
        <w:rPr>
          <w:rFonts w:hint="default" w:hAnsi="宋体"/>
          <w:sz w:val="21"/>
          <w:szCs w:val="21"/>
        </w:rPr>
      </w:pPr>
      <w:r>
        <w:rPr>
          <w:rFonts w:hAnsi="宋体"/>
          <w:sz w:val="21"/>
          <w:szCs w:val="21"/>
        </w:rPr>
        <w:t>如果投标人想要用其他标准来补充或替代上述规范或标准，则应随其投标文件一起提供有关标准文件，以便招标人能够确认这种补充或替代的标准是否可以接受。</w:t>
      </w:r>
    </w:p>
    <w:p w14:paraId="40A5C2B2">
      <w:pPr>
        <w:widowControl/>
        <w:autoSpaceDE w:val="0"/>
        <w:autoSpaceDN w:val="0"/>
        <w:ind w:left="420" w:leftChars="200" w:firstLine="0" w:firstLineChars="0"/>
        <w:textAlignment w:val="bottom"/>
        <w:rPr>
          <w:rFonts w:ascii="宋体" w:hAnsi="宋体" w:cs="宋体"/>
          <w:b/>
          <w:bCs/>
          <w:szCs w:val="21"/>
        </w:rPr>
      </w:pPr>
      <w:r>
        <w:rPr>
          <w:rFonts w:hint="eastAsia" w:ascii="宋体" w:hAnsi="宋体" w:cs="宋体"/>
          <w:b/>
          <w:bCs/>
          <w:szCs w:val="21"/>
        </w:rPr>
        <w:t>4、电缆要求</w:t>
      </w:r>
    </w:p>
    <w:p w14:paraId="2DFB8940">
      <w:pPr>
        <w:pStyle w:val="137"/>
        <w:jc w:val="left"/>
        <w:rPr>
          <w:rFonts w:ascii="宋体" w:hAnsi="宋体" w:cs="宋体"/>
          <w:kern w:val="0"/>
          <w:sz w:val="21"/>
          <w:szCs w:val="21"/>
        </w:rPr>
      </w:pPr>
      <w:r>
        <w:rPr>
          <w:rFonts w:hint="eastAsia" w:ascii="宋体" w:hAnsi="宋体" w:cs="宋体"/>
          <w:kern w:val="0"/>
          <w:sz w:val="21"/>
          <w:szCs w:val="21"/>
        </w:rPr>
        <w:t>（1）电缆技术要求</w:t>
      </w:r>
    </w:p>
    <w:p w14:paraId="076274E1">
      <w:pPr>
        <w:pStyle w:val="137"/>
        <w:ind w:left="218" w:leftChars="104" w:firstLine="609" w:firstLineChars="290"/>
        <w:jc w:val="left"/>
        <w:rPr>
          <w:rFonts w:ascii="宋体" w:hAnsi="宋体" w:cs="宋体"/>
          <w:kern w:val="0"/>
          <w:sz w:val="21"/>
          <w:szCs w:val="21"/>
        </w:rPr>
      </w:pPr>
      <w:r>
        <w:rPr>
          <w:rFonts w:hint="eastAsia" w:ascii="宋体" w:hAnsi="宋体" w:cs="宋体"/>
          <w:kern w:val="0"/>
          <w:sz w:val="21"/>
          <w:szCs w:val="21"/>
        </w:rPr>
        <w:t>1）电缆电压等级：6/10k</w:t>
      </w:r>
      <w:r>
        <w:rPr>
          <w:rFonts w:ascii="宋体" w:hAnsi="宋体" w:cs="宋体"/>
          <w:kern w:val="0"/>
          <w:sz w:val="21"/>
          <w:szCs w:val="21"/>
        </w:rPr>
        <w:t>V</w:t>
      </w:r>
      <w:r>
        <w:rPr>
          <w:rFonts w:hint="eastAsia" w:ascii="宋体" w:hAnsi="宋体" w:cs="宋体"/>
          <w:kern w:val="0"/>
          <w:sz w:val="21"/>
          <w:szCs w:val="21"/>
        </w:rPr>
        <w:t>。</w:t>
      </w:r>
    </w:p>
    <w:p w14:paraId="2819744B">
      <w:pPr>
        <w:pStyle w:val="137"/>
        <w:ind w:left="218" w:leftChars="104" w:firstLine="609" w:firstLineChars="290"/>
        <w:jc w:val="left"/>
        <w:rPr>
          <w:rFonts w:ascii="宋体" w:hAnsi="宋体" w:cs="宋体"/>
          <w:kern w:val="0"/>
          <w:sz w:val="21"/>
          <w:szCs w:val="21"/>
        </w:rPr>
      </w:pPr>
      <w:r>
        <w:rPr>
          <w:rFonts w:hint="eastAsia" w:ascii="宋体" w:hAnsi="宋体" w:cs="宋体"/>
          <w:kern w:val="0"/>
          <w:sz w:val="21"/>
          <w:szCs w:val="21"/>
        </w:rPr>
        <w:t>2）材料：导体采用多芯无氧铜丝（IEC 60228 Class5），绝缘层为乙丙橡胶绝缘，内外护套采用聚氨酯混合物。</w:t>
      </w:r>
    </w:p>
    <w:p w14:paraId="355A4F17">
      <w:pPr>
        <w:pStyle w:val="137"/>
        <w:ind w:left="218" w:leftChars="104" w:firstLine="609" w:firstLineChars="290"/>
        <w:jc w:val="left"/>
        <w:rPr>
          <w:rFonts w:ascii="宋体" w:hAnsi="宋体" w:cs="宋体"/>
          <w:kern w:val="0"/>
          <w:sz w:val="21"/>
          <w:szCs w:val="21"/>
        </w:rPr>
      </w:pPr>
      <w:r>
        <w:rPr>
          <w:rFonts w:hint="eastAsia" w:ascii="宋体" w:hAnsi="宋体" w:cs="宋体"/>
          <w:kern w:val="0"/>
          <w:sz w:val="21"/>
          <w:szCs w:val="21"/>
        </w:rPr>
        <w:t>3）电缆最小弯曲半径不小于12倍电缆外径。</w:t>
      </w:r>
    </w:p>
    <w:p w14:paraId="4B7C3DC2">
      <w:pPr>
        <w:pStyle w:val="137"/>
        <w:ind w:left="218" w:leftChars="104" w:firstLine="609" w:firstLineChars="290"/>
        <w:jc w:val="left"/>
        <w:rPr>
          <w:rFonts w:ascii="宋体" w:hAnsi="宋体" w:cs="宋体"/>
          <w:kern w:val="0"/>
          <w:sz w:val="21"/>
          <w:szCs w:val="21"/>
        </w:rPr>
      </w:pPr>
      <w:r>
        <w:rPr>
          <w:rFonts w:hint="eastAsia" w:ascii="宋体" w:hAnsi="宋体" w:cs="宋体"/>
          <w:kern w:val="0"/>
          <w:sz w:val="21"/>
          <w:szCs w:val="21"/>
        </w:rPr>
        <w:t>4）许用拉力(静态/动态)：3000/4500</w:t>
      </w:r>
      <w:r>
        <w:rPr>
          <w:rFonts w:hint="eastAsia" w:ascii="宋体" w:hAnsi="宋体" w:cs="宋体"/>
          <w:kern w:val="0"/>
          <w:sz w:val="21"/>
          <w:szCs w:val="21"/>
          <w:lang w:val="en-US" w:eastAsia="zh-CN"/>
        </w:rPr>
        <w:t>N</w:t>
      </w:r>
      <w:r>
        <w:rPr>
          <w:rFonts w:hint="eastAsia" w:ascii="宋体" w:hAnsi="宋体" w:cs="宋体"/>
          <w:kern w:val="0"/>
          <w:sz w:val="21"/>
          <w:szCs w:val="21"/>
        </w:rPr>
        <w:t>。</w:t>
      </w:r>
    </w:p>
    <w:p w14:paraId="0F876F5A">
      <w:pPr>
        <w:pStyle w:val="137"/>
        <w:ind w:left="218" w:leftChars="104" w:firstLine="609" w:firstLineChars="290"/>
        <w:jc w:val="left"/>
        <w:rPr>
          <w:rFonts w:ascii="宋体" w:hAnsi="宋体" w:cs="宋体"/>
          <w:kern w:val="0"/>
          <w:sz w:val="21"/>
          <w:szCs w:val="21"/>
        </w:rPr>
      </w:pPr>
      <w:r>
        <w:rPr>
          <w:rFonts w:hint="eastAsia" w:ascii="宋体" w:hAnsi="宋体" w:cs="宋体"/>
          <w:kern w:val="0"/>
          <w:sz w:val="21"/>
          <w:szCs w:val="21"/>
        </w:rPr>
        <w:t>5）电缆外径：46.0±2.0 mm</w:t>
      </w:r>
    </w:p>
    <w:p w14:paraId="3F03164A">
      <w:pPr>
        <w:pStyle w:val="137"/>
        <w:jc w:val="left"/>
        <w:rPr>
          <w:rFonts w:ascii="宋体" w:hAnsi="宋体" w:cs="宋体"/>
          <w:kern w:val="0"/>
          <w:sz w:val="21"/>
          <w:szCs w:val="21"/>
        </w:rPr>
      </w:pPr>
      <w:r>
        <w:rPr>
          <w:rFonts w:hint="eastAsia" w:ascii="宋体" w:hAnsi="宋体" w:cs="宋体"/>
          <w:kern w:val="0"/>
          <w:sz w:val="21"/>
          <w:szCs w:val="21"/>
        </w:rPr>
        <w:t>（2）投标资料要求：投标时，投标人需提供电缆的综合性能、技术参数、结构设计、电缆抗扭设计方案及电缆截面图结构说明等相关资料供评审。</w:t>
      </w:r>
    </w:p>
    <w:p w14:paraId="436BFBF3">
      <w:pPr>
        <w:pStyle w:val="137"/>
        <w:ind w:firstLine="422"/>
        <w:jc w:val="left"/>
        <w:rPr>
          <w:rFonts w:ascii="宋体" w:hAnsi="宋体" w:cs="宋体"/>
          <w:kern w:val="0"/>
          <w:sz w:val="21"/>
          <w:szCs w:val="21"/>
        </w:rPr>
      </w:pPr>
      <w:r>
        <w:rPr>
          <w:rFonts w:hint="eastAsia" w:ascii="宋体" w:hAnsi="宋体" w:cs="宋体"/>
          <w:b/>
          <w:bCs/>
          <w:kern w:val="0"/>
          <w:sz w:val="21"/>
          <w:szCs w:val="21"/>
        </w:rPr>
        <w:t>★</w:t>
      </w:r>
      <w:r>
        <w:rPr>
          <w:rFonts w:hint="eastAsia" w:ascii="宋体" w:hAnsi="宋体" w:cs="宋体"/>
          <w:kern w:val="0"/>
          <w:sz w:val="21"/>
          <w:szCs w:val="21"/>
        </w:rPr>
        <w:t>（3）产品生产日期要求：</w:t>
      </w:r>
      <w:r>
        <w:rPr>
          <w:rFonts w:hint="eastAsia" w:ascii="宋体" w:hAnsi="宋体" w:cs="宋体"/>
          <w:b/>
          <w:bCs/>
          <w:kern w:val="0"/>
          <w:sz w:val="21"/>
          <w:szCs w:val="21"/>
        </w:rPr>
        <w:t>采购的电缆为全新未使用产品，进口电缆的生产日期须为合同签订前6个月以内。</w:t>
      </w:r>
    </w:p>
    <w:p w14:paraId="4DDEF239">
      <w:pPr>
        <w:pStyle w:val="137"/>
        <w:ind w:firstLine="422"/>
        <w:jc w:val="left"/>
        <w:rPr>
          <w:rFonts w:ascii="宋体" w:hAnsi="宋体" w:cs="宋体"/>
          <w:b/>
          <w:bCs/>
          <w:kern w:val="0"/>
          <w:sz w:val="21"/>
          <w:szCs w:val="21"/>
        </w:rPr>
      </w:pPr>
      <w:r>
        <w:rPr>
          <w:rFonts w:hint="eastAsia" w:ascii="宋体" w:hAnsi="宋体" w:cs="宋体"/>
          <w:b/>
          <w:bCs/>
          <w:kern w:val="0"/>
          <w:sz w:val="21"/>
          <w:szCs w:val="21"/>
          <w:lang w:val="en-US" w:eastAsia="zh-CN"/>
        </w:rPr>
        <w:t>▲</w:t>
      </w:r>
      <w:r>
        <w:rPr>
          <w:rFonts w:hint="eastAsia" w:ascii="宋体" w:hAnsi="宋体" w:cs="宋体"/>
          <w:b/>
          <w:bCs/>
          <w:kern w:val="0"/>
          <w:sz w:val="21"/>
          <w:szCs w:val="21"/>
        </w:rPr>
        <w:t>（4）金洋公司桥吊高压电缆品牌要求</w:t>
      </w:r>
    </w:p>
    <w:p w14:paraId="2B0D6F52">
      <w:pPr>
        <w:pStyle w:val="137"/>
        <w:ind w:firstLine="422"/>
        <w:jc w:val="left"/>
        <w:rPr>
          <w:rFonts w:ascii="宋体" w:hAnsi="宋体" w:cs="宋体"/>
          <w:kern w:val="0"/>
          <w:sz w:val="21"/>
          <w:szCs w:val="21"/>
        </w:rPr>
      </w:pPr>
      <w:r>
        <w:rPr>
          <w:rFonts w:hint="eastAsia" w:ascii="宋体" w:hAnsi="宋体" w:cs="宋体"/>
          <w:b/>
          <w:bCs/>
          <w:kern w:val="0"/>
          <w:sz w:val="21"/>
          <w:szCs w:val="21"/>
        </w:rPr>
        <w:t>要求采购的桥吊高压电缆品牌为原装进口品牌（供货时需要提供原产地证明）。</w:t>
      </w:r>
      <w:r>
        <w:rPr>
          <w:rFonts w:hint="eastAsia" w:ascii="宋体" w:hAnsi="宋体" w:cs="宋体"/>
          <w:kern w:val="0"/>
          <w:sz w:val="21"/>
          <w:szCs w:val="21"/>
        </w:rPr>
        <w:t>推荐品牌：德国Prysmian、意大利Tratos、法国Nexans、意大利Ariston或同等档次及以上的品牌。投标人可提供品质不低于上述推荐品牌档次的产品。如投标产品非参考品牌，投标人应提供充分证明材料，证明其性能指标等同或优于参考品牌</w:t>
      </w:r>
    </w:p>
    <w:p w14:paraId="7E6B42C8">
      <w:pPr>
        <w:pStyle w:val="137"/>
        <w:jc w:val="left"/>
        <w:rPr>
          <w:rFonts w:ascii="宋体" w:hAnsi="宋体" w:cs="宋体"/>
          <w:kern w:val="0"/>
          <w:sz w:val="21"/>
          <w:szCs w:val="21"/>
        </w:rPr>
      </w:pPr>
      <w:r>
        <w:rPr>
          <w:rFonts w:hint="eastAsia" w:ascii="宋体" w:hAnsi="宋体" w:cs="宋体"/>
          <w:kern w:val="0"/>
          <w:sz w:val="21"/>
          <w:szCs w:val="21"/>
        </w:rPr>
        <w:t>（5）电缆阻燃自熄符合IEC60332-1标准。</w:t>
      </w:r>
    </w:p>
    <w:p w14:paraId="5F0A4268">
      <w:pPr>
        <w:pStyle w:val="137"/>
        <w:jc w:val="left"/>
        <w:rPr>
          <w:rFonts w:ascii="宋体" w:hAnsi="宋体" w:cs="宋体"/>
          <w:kern w:val="0"/>
          <w:sz w:val="21"/>
          <w:szCs w:val="21"/>
        </w:rPr>
      </w:pPr>
      <w:r>
        <w:rPr>
          <w:rFonts w:hint="eastAsia" w:ascii="宋体" w:hAnsi="宋体" w:cs="宋体"/>
          <w:kern w:val="0"/>
          <w:sz w:val="21"/>
          <w:szCs w:val="21"/>
        </w:rPr>
        <w:t>（6）电缆的截面和额定拉力等重要参数符合要求，供货时提供相关的电缆的制造年月，相关的试验合格证书、出厂合格证、原产地证书，提供电缆的技术参数证明文件（含抗拉强度、耐候性、电阻率等）所有资料须真实有效并经招标人确认。</w:t>
      </w:r>
    </w:p>
    <w:p w14:paraId="2B32CF32">
      <w:pPr>
        <w:pStyle w:val="137"/>
        <w:jc w:val="left"/>
        <w:rPr>
          <w:rFonts w:ascii="宋体" w:hAnsi="宋体" w:cs="宋体"/>
          <w:szCs w:val="21"/>
        </w:rPr>
      </w:pPr>
      <w:r>
        <w:rPr>
          <w:rFonts w:hint="eastAsia" w:ascii="宋体" w:hAnsi="宋体" w:cs="宋体"/>
          <w:kern w:val="0"/>
          <w:sz w:val="21"/>
          <w:szCs w:val="21"/>
        </w:rPr>
        <w:t>（7）此次采购的电缆使用地点为沿海港口，长期工作环境温度-10摄氏度到+60摄氏度。中标人提供的电缆应充分考虑电缆在设备上的使用情况，如：受交变应力冲击、户外工况、长寿命要求、耐候性要求。电缆必须要有较强的耐磨性、抗拉性、抗扭转性、耐油性、耐寒性、防水性、阻燃性、防紫外线抗腐蚀等特性。</w:t>
      </w:r>
    </w:p>
    <w:p w14:paraId="00C64EC4">
      <w:pPr>
        <w:pStyle w:val="2"/>
        <w:rPr>
          <w:rFonts w:ascii="宋体" w:hAnsi="宋体" w:cs="宋体"/>
        </w:rPr>
      </w:pPr>
      <w:r>
        <w:rPr>
          <w:rFonts w:hint="eastAsia" w:ascii="宋体" w:hAnsi="宋体" w:cs="宋体"/>
        </w:rPr>
        <w:br w:type="page"/>
      </w:r>
      <w:bookmarkStart w:id="14" w:name="_Toc22603"/>
      <w:r>
        <w:rPr>
          <w:rFonts w:hint="eastAsia" w:ascii="宋体" w:hAnsi="宋体" w:cs="宋体"/>
        </w:rPr>
        <w:t>第三章  投标人须知</w:t>
      </w:r>
      <w:bookmarkEnd w:id="12"/>
      <w:bookmarkEnd w:id="14"/>
    </w:p>
    <w:p w14:paraId="3CB86599">
      <w:pPr>
        <w:snapToGrid w:val="0"/>
        <w:ind w:firstLine="0" w:firstLineChars="0"/>
        <w:jc w:val="center"/>
        <w:rPr>
          <w:rFonts w:ascii="宋体" w:hAnsi="宋体" w:cs="宋体"/>
          <w:sz w:val="24"/>
        </w:rPr>
      </w:pPr>
      <w:r>
        <w:rPr>
          <w:rFonts w:hint="eastAsia" w:ascii="宋体" w:hAnsi="宋体" w:cs="宋体"/>
          <w:sz w:val="24"/>
        </w:rPr>
        <w:t>前附表</w:t>
      </w:r>
    </w:p>
    <w:tbl>
      <w:tblPr>
        <w:tblStyle w:val="41"/>
        <w:tblW w:w="94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15"/>
        <w:gridCol w:w="8371"/>
      </w:tblGrid>
      <w:tr w14:paraId="329D0F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5449318">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序号</w:t>
            </w:r>
          </w:p>
        </w:tc>
        <w:tc>
          <w:tcPr>
            <w:tcW w:w="8371" w:type="dxa"/>
            <w:tcBorders>
              <w:top w:val="single" w:color="auto" w:sz="4" w:space="0"/>
              <w:left w:val="single" w:color="auto" w:sz="4" w:space="0"/>
              <w:bottom w:val="single" w:color="auto" w:sz="4" w:space="0"/>
              <w:right w:val="single" w:color="auto" w:sz="4" w:space="0"/>
            </w:tcBorders>
            <w:vAlign w:val="center"/>
          </w:tcPr>
          <w:p w14:paraId="7CB324E7">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内容、要求</w:t>
            </w:r>
          </w:p>
        </w:tc>
      </w:tr>
      <w:tr w14:paraId="506F4A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80AB859">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w:t>
            </w:r>
          </w:p>
        </w:tc>
        <w:tc>
          <w:tcPr>
            <w:tcW w:w="8371" w:type="dxa"/>
            <w:tcBorders>
              <w:top w:val="single" w:color="auto" w:sz="4" w:space="0"/>
              <w:left w:val="single" w:color="auto" w:sz="4" w:space="0"/>
              <w:bottom w:val="single" w:color="auto" w:sz="4" w:space="0"/>
              <w:right w:val="single" w:color="auto" w:sz="4" w:space="0"/>
            </w:tcBorders>
            <w:vAlign w:val="center"/>
          </w:tcPr>
          <w:p w14:paraId="615D7272">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项目名称：温州金洋集装箱码头有限公司高压电缆采购</w:t>
            </w:r>
          </w:p>
        </w:tc>
      </w:tr>
      <w:tr w14:paraId="26388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01CCC448">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2</w:t>
            </w:r>
          </w:p>
        </w:tc>
        <w:tc>
          <w:tcPr>
            <w:tcW w:w="8371" w:type="dxa"/>
            <w:tcBorders>
              <w:top w:val="single" w:color="auto" w:sz="4" w:space="0"/>
              <w:left w:val="single" w:color="auto" w:sz="4" w:space="0"/>
              <w:bottom w:val="single" w:color="auto" w:sz="4" w:space="0"/>
              <w:right w:val="single" w:color="auto" w:sz="4" w:space="0"/>
            </w:tcBorders>
            <w:vAlign w:val="center"/>
          </w:tcPr>
          <w:p w14:paraId="4003E647">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采购内容：见招标公告。</w:t>
            </w:r>
          </w:p>
        </w:tc>
      </w:tr>
      <w:tr w14:paraId="2CE129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DDD255B">
            <w:pPr>
              <w:adjustRightInd w:val="0"/>
              <w:snapToGrid w:val="0"/>
              <w:spacing w:before="156" w:beforeLines="50"/>
              <w:ind w:firstLine="0" w:firstLineChars="0"/>
              <w:jc w:val="center"/>
            </w:pPr>
            <w:r>
              <w:rPr>
                <w:rFonts w:hint="eastAsia" w:ascii="宋体" w:hAnsi="宋体" w:cs="宋体"/>
                <w:szCs w:val="21"/>
              </w:rPr>
              <w:t>★3</w:t>
            </w:r>
          </w:p>
        </w:tc>
        <w:tc>
          <w:tcPr>
            <w:tcW w:w="8371" w:type="dxa"/>
            <w:tcBorders>
              <w:top w:val="single" w:color="auto" w:sz="4" w:space="0"/>
              <w:left w:val="single" w:color="auto" w:sz="4" w:space="0"/>
              <w:bottom w:val="single" w:color="auto" w:sz="4" w:space="0"/>
              <w:right w:val="single" w:color="auto" w:sz="4" w:space="0"/>
            </w:tcBorders>
            <w:vAlign w:val="center"/>
          </w:tcPr>
          <w:p w14:paraId="784CEB2C">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投标报价及费用：</w:t>
            </w:r>
          </w:p>
          <w:p w14:paraId="7D171584">
            <w:pPr>
              <w:adjustRightInd w:val="0"/>
              <w:snapToGrid w:val="0"/>
              <w:ind w:firstLine="0" w:firstLineChars="0"/>
              <w:jc w:val="left"/>
              <w:rPr>
                <w:rFonts w:ascii="宋体" w:hAnsi="宋体" w:cs="宋体"/>
                <w:szCs w:val="21"/>
              </w:rPr>
            </w:pPr>
            <w:r>
              <w:rPr>
                <w:rFonts w:hint="eastAsia" w:ascii="宋体" w:hAnsi="宋体" w:cs="宋体"/>
                <w:szCs w:val="21"/>
              </w:rPr>
              <w:t>1、不论投标结果如何，投标人均应自行承担所有与投标有关的全部费用。</w:t>
            </w:r>
          </w:p>
          <w:p w14:paraId="63F42F0A">
            <w:pPr>
              <w:adjustRightInd w:val="0"/>
              <w:snapToGrid w:val="0"/>
              <w:ind w:firstLine="0" w:firstLineChars="0"/>
              <w:jc w:val="left"/>
              <w:rPr>
                <w:rFonts w:ascii="宋体" w:hAnsi="宋体" w:cs="宋体"/>
                <w:szCs w:val="21"/>
              </w:rPr>
            </w:pPr>
            <w:r>
              <w:rPr>
                <w:rFonts w:hint="eastAsia" w:ascii="宋体" w:hAnsi="宋体" w:cs="宋体"/>
                <w:szCs w:val="21"/>
              </w:rPr>
              <w:t>2、</w:t>
            </w:r>
            <w:r>
              <w:rPr>
                <w:rFonts w:hint="eastAsia" w:ascii="宋体" w:hAnsi="宋体" w:cs="宋体"/>
                <w:b/>
                <w:bCs/>
                <w:szCs w:val="21"/>
              </w:rPr>
              <w:t>本次最高限价</w:t>
            </w:r>
            <w:r>
              <w:rPr>
                <w:rFonts w:hint="eastAsia" w:ascii="宋体" w:hAnsi="宋体" w:cs="宋体"/>
                <w:b/>
                <w:bCs/>
                <w:szCs w:val="21"/>
                <w:u w:val="single"/>
              </w:rPr>
              <w:t xml:space="preserve"> </w:t>
            </w:r>
            <w:r>
              <w:rPr>
                <w:rFonts w:hint="eastAsia" w:ascii="宋体" w:hAnsi="宋体" w:cs="宋体"/>
                <w:b/>
                <w:bCs/>
                <w:szCs w:val="21"/>
                <w:u w:val="single"/>
                <w:lang w:eastAsia="zh-CN"/>
              </w:rPr>
              <w:t>31.5</w:t>
            </w:r>
            <w:r>
              <w:rPr>
                <w:rFonts w:hint="eastAsia" w:ascii="宋体" w:hAnsi="宋体" w:cs="宋体"/>
                <w:b/>
                <w:bCs/>
                <w:szCs w:val="21"/>
                <w:u w:val="single"/>
              </w:rPr>
              <w:t xml:space="preserve"> </w:t>
            </w:r>
            <w:r>
              <w:rPr>
                <w:rFonts w:hint="eastAsia" w:ascii="宋体" w:hAnsi="宋体" w:cs="宋体"/>
                <w:b/>
                <w:bCs/>
                <w:szCs w:val="21"/>
              </w:rPr>
              <w:t>万元</w:t>
            </w:r>
            <w:r>
              <w:rPr>
                <w:rFonts w:hint="eastAsia" w:ascii="宋体" w:hAnsi="宋体" w:cs="宋体"/>
                <w:szCs w:val="21"/>
              </w:rPr>
              <w:t>，投标人报价不得超过最高限价，否则作否决投标处理。</w:t>
            </w:r>
          </w:p>
          <w:p w14:paraId="7ACD0676">
            <w:pPr>
              <w:adjustRightInd w:val="0"/>
              <w:snapToGrid w:val="0"/>
              <w:ind w:firstLine="0" w:firstLineChars="0"/>
              <w:jc w:val="left"/>
            </w:pPr>
            <w:r>
              <w:rPr>
                <w:rFonts w:hint="eastAsia" w:ascii="宋体" w:hAnsi="宋体" w:cs="宋体"/>
                <w:szCs w:val="21"/>
              </w:rPr>
              <w:t>3、报价内容包含高压电缆的供货、增值税专用发票税金（13%）、包装、仓储、运输、装卸、验收、技术服务、售后服务等，一切本身和不可或缺的所有工作开支、政策性文件规定及合同包含的所有风险、责任等各项全部费用，实行固定总价包干。投标人应根据上述因素自行考虑含入投标总价。</w:t>
            </w:r>
          </w:p>
        </w:tc>
      </w:tr>
      <w:tr w14:paraId="3662C9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FA821A2">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★4</w:t>
            </w:r>
          </w:p>
        </w:tc>
        <w:tc>
          <w:tcPr>
            <w:tcW w:w="8371" w:type="dxa"/>
            <w:tcBorders>
              <w:top w:val="single" w:color="auto" w:sz="4" w:space="0"/>
              <w:left w:val="single" w:color="auto" w:sz="4" w:space="0"/>
              <w:bottom w:val="single" w:color="auto" w:sz="4" w:space="0"/>
              <w:right w:val="single" w:color="auto" w:sz="4" w:space="0"/>
            </w:tcBorders>
            <w:vAlign w:val="center"/>
          </w:tcPr>
          <w:p w14:paraId="2A1618C1">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投标保证金：人民币大写</w:t>
            </w:r>
            <w:r>
              <w:rPr>
                <w:rFonts w:hint="eastAsia" w:ascii="宋体" w:hAnsi="宋体" w:cs="宋体"/>
                <w:szCs w:val="21"/>
                <w:u w:val="single"/>
              </w:rPr>
              <w:t>陆仟</w:t>
            </w:r>
            <w:r>
              <w:rPr>
                <w:rFonts w:hint="eastAsia" w:ascii="宋体" w:hAnsi="宋体" w:cs="宋体"/>
                <w:szCs w:val="21"/>
                <w:u w:val="single"/>
                <w:lang w:val="en-US" w:eastAsia="zh-CN"/>
              </w:rPr>
              <w:t>叁</w:t>
            </w:r>
            <w:r>
              <w:rPr>
                <w:rFonts w:hint="eastAsia" w:ascii="宋体" w:hAnsi="宋体" w:cs="宋体"/>
                <w:szCs w:val="21"/>
                <w:u w:val="single"/>
              </w:rPr>
              <w:t>佰元整</w:t>
            </w:r>
            <w:r>
              <w:rPr>
                <w:rFonts w:hint="eastAsia" w:ascii="宋体" w:hAnsi="宋体" w:cs="宋体"/>
                <w:szCs w:val="21"/>
              </w:rPr>
              <w:t>（小写：¥</w:t>
            </w:r>
            <w:r>
              <w:rPr>
                <w:rFonts w:hint="eastAsia" w:ascii="宋体" w:hAnsi="宋体" w:cs="宋体"/>
                <w:szCs w:val="21"/>
                <w:lang w:eastAsia="zh-CN"/>
              </w:rPr>
              <w:t>6300</w:t>
            </w:r>
            <w:r>
              <w:rPr>
                <w:rFonts w:hint="eastAsia" w:ascii="宋体" w:hAnsi="宋体" w:cs="宋体"/>
                <w:szCs w:val="21"/>
              </w:rPr>
              <w:t>.00）。</w:t>
            </w:r>
          </w:p>
        </w:tc>
      </w:tr>
      <w:tr w14:paraId="4FBD6A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6"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6C487D3">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5</w:t>
            </w:r>
          </w:p>
        </w:tc>
        <w:tc>
          <w:tcPr>
            <w:tcW w:w="8371" w:type="dxa"/>
            <w:tcBorders>
              <w:top w:val="single" w:color="auto" w:sz="4" w:space="0"/>
              <w:left w:val="single" w:color="auto" w:sz="4" w:space="0"/>
              <w:bottom w:val="single" w:color="auto" w:sz="4" w:space="0"/>
              <w:right w:val="single" w:color="auto" w:sz="4" w:space="0"/>
            </w:tcBorders>
            <w:vAlign w:val="center"/>
          </w:tcPr>
          <w:p w14:paraId="7305C96C">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答疑与澄清：招标人对已发出的招标文件进行必要的澄清和修改时，将在招标公告规定的投标截止时间10日前，在规定信息发布网站上通知所有招标文件收受人，并要求收受人进行确认澄清和修改已收悉，澄清和修改的内容作为招标文件的组成部分。招标人根据实际情况，延长投标截止时间的，将在投标截止时间前10日内告知所有招标文件收受人，并要求回执确认。</w:t>
            </w:r>
          </w:p>
        </w:tc>
      </w:tr>
      <w:tr w14:paraId="19054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57265F1">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6</w:t>
            </w:r>
          </w:p>
        </w:tc>
        <w:tc>
          <w:tcPr>
            <w:tcW w:w="8371" w:type="dxa"/>
            <w:tcBorders>
              <w:top w:val="single" w:color="auto" w:sz="4" w:space="0"/>
              <w:left w:val="single" w:color="auto" w:sz="4" w:space="0"/>
              <w:bottom w:val="single" w:color="auto" w:sz="4" w:space="0"/>
              <w:right w:val="single" w:color="auto" w:sz="4" w:space="0"/>
            </w:tcBorders>
            <w:vAlign w:val="center"/>
          </w:tcPr>
          <w:p w14:paraId="336F8437">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投标文件组成：资审文件、商务技术标、价格标。</w:t>
            </w:r>
          </w:p>
        </w:tc>
      </w:tr>
      <w:tr w14:paraId="3CF397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13E526A">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7</w:t>
            </w:r>
          </w:p>
        </w:tc>
        <w:tc>
          <w:tcPr>
            <w:tcW w:w="8371" w:type="dxa"/>
            <w:tcBorders>
              <w:top w:val="single" w:color="auto" w:sz="4" w:space="0"/>
              <w:left w:val="single" w:color="auto" w:sz="4" w:space="0"/>
              <w:bottom w:val="single" w:color="auto" w:sz="4" w:space="0"/>
              <w:right w:val="single" w:color="auto" w:sz="4" w:space="0"/>
            </w:tcBorders>
            <w:vAlign w:val="center"/>
          </w:tcPr>
          <w:p w14:paraId="3364E3D9">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投标截止时间、地址：详见招标公告。</w:t>
            </w:r>
          </w:p>
        </w:tc>
      </w:tr>
      <w:tr w14:paraId="2BF30C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522BE373">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8</w:t>
            </w:r>
          </w:p>
        </w:tc>
        <w:tc>
          <w:tcPr>
            <w:tcW w:w="8371" w:type="dxa"/>
            <w:tcBorders>
              <w:top w:val="single" w:color="auto" w:sz="4" w:space="0"/>
              <w:left w:val="single" w:color="auto" w:sz="4" w:space="0"/>
              <w:bottom w:val="single" w:color="auto" w:sz="4" w:space="0"/>
              <w:right w:val="single" w:color="auto" w:sz="4" w:space="0"/>
            </w:tcBorders>
            <w:vAlign w:val="center"/>
          </w:tcPr>
          <w:p w14:paraId="1D57DEF4">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开标时间、地址：详见招标公告。</w:t>
            </w:r>
          </w:p>
        </w:tc>
      </w:tr>
      <w:tr w14:paraId="23E0E4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E8DFB75">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9</w:t>
            </w:r>
          </w:p>
        </w:tc>
        <w:tc>
          <w:tcPr>
            <w:tcW w:w="8371" w:type="dxa"/>
            <w:tcBorders>
              <w:top w:val="single" w:color="auto" w:sz="4" w:space="0"/>
              <w:left w:val="single" w:color="auto" w:sz="4" w:space="0"/>
              <w:bottom w:val="single" w:color="auto" w:sz="4" w:space="0"/>
              <w:right w:val="single" w:color="auto" w:sz="4" w:space="0"/>
            </w:tcBorders>
            <w:vAlign w:val="center"/>
          </w:tcPr>
          <w:p w14:paraId="43B8C9A3">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评标办法及评分标准：详见第四章。</w:t>
            </w:r>
          </w:p>
        </w:tc>
      </w:tr>
      <w:tr w14:paraId="13F207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960EA36">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10</w:t>
            </w:r>
          </w:p>
        </w:tc>
        <w:tc>
          <w:tcPr>
            <w:tcW w:w="8371" w:type="dxa"/>
            <w:tcBorders>
              <w:top w:val="single" w:color="auto" w:sz="4" w:space="0"/>
              <w:left w:val="single" w:color="auto" w:sz="4" w:space="0"/>
              <w:bottom w:val="single" w:color="auto" w:sz="4" w:space="0"/>
              <w:right w:val="single" w:color="auto" w:sz="4" w:space="0"/>
            </w:tcBorders>
            <w:vAlign w:val="center"/>
          </w:tcPr>
          <w:p w14:paraId="6EE7A57F">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发布本次招标公告、中标公示的媒介：浙江省海港集团、宁波舟山港集团电子招标采购平台（http://hgdzzb.nbport.com.cn/）公示3个工作日。</w:t>
            </w:r>
          </w:p>
        </w:tc>
      </w:tr>
      <w:tr w14:paraId="4510EE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6544B82C">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11</w:t>
            </w:r>
          </w:p>
        </w:tc>
        <w:tc>
          <w:tcPr>
            <w:tcW w:w="8371" w:type="dxa"/>
            <w:tcBorders>
              <w:top w:val="single" w:color="auto" w:sz="4" w:space="0"/>
              <w:left w:val="single" w:color="auto" w:sz="4" w:space="0"/>
              <w:bottom w:val="single" w:color="auto" w:sz="4" w:space="0"/>
              <w:right w:val="single" w:color="auto" w:sz="4" w:space="0"/>
            </w:tcBorders>
            <w:vAlign w:val="center"/>
          </w:tcPr>
          <w:p w14:paraId="228420E7">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投标保证金退还：除招标文件规定不予退还保证金的情形外，中标人的投标保证金最迟在签署合同后5日内无息退还。</w:t>
            </w:r>
            <w:r>
              <w:rPr>
                <w:rStyle w:val="50"/>
                <w:rFonts w:hint="eastAsia"/>
                <w:kern w:val="0"/>
              </w:rPr>
              <w:t>未中标人的投标保证金将在中标通知书发出后5日内无息退还。</w:t>
            </w:r>
          </w:p>
        </w:tc>
      </w:tr>
      <w:tr w14:paraId="7ECA64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05478F4">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12</w:t>
            </w:r>
          </w:p>
        </w:tc>
        <w:tc>
          <w:tcPr>
            <w:tcW w:w="8371" w:type="dxa"/>
            <w:tcBorders>
              <w:top w:val="single" w:color="auto" w:sz="4" w:space="0"/>
              <w:left w:val="single" w:color="auto" w:sz="4" w:space="0"/>
              <w:bottom w:val="single" w:color="auto" w:sz="4" w:space="0"/>
              <w:right w:val="single" w:color="auto" w:sz="4" w:space="0"/>
            </w:tcBorders>
            <w:vAlign w:val="center"/>
          </w:tcPr>
          <w:p w14:paraId="160C64D2">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签订合同时间：中标通知书发出后30日内。</w:t>
            </w:r>
          </w:p>
        </w:tc>
      </w:tr>
      <w:tr w14:paraId="56D6A2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43F2D51A">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★13</w:t>
            </w:r>
          </w:p>
        </w:tc>
        <w:tc>
          <w:tcPr>
            <w:tcW w:w="8371" w:type="dxa"/>
            <w:tcBorders>
              <w:top w:val="single" w:color="auto" w:sz="4" w:space="0"/>
              <w:left w:val="single" w:color="auto" w:sz="4" w:space="0"/>
              <w:bottom w:val="single" w:color="auto" w:sz="4" w:space="0"/>
              <w:right w:val="single" w:color="auto" w:sz="4" w:space="0"/>
            </w:tcBorders>
            <w:vAlign w:val="center"/>
          </w:tcPr>
          <w:p w14:paraId="4BA43B38">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履约保证金：中标人在合同签订之前须向招标人提交合同总价5%的履约保证金，如中标人在签约前未在规定的时间内提交履约保证金则招标人有权拒签合同。并且要保证履约保证金在合同履行期间的有效性；履约保证金在验收合格后自动转为质保金继续执行，待质保期满后，招标人在收到中标人开具的收据30个日历天内无息向中标人退还质保金。</w:t>
            </w:r>
          </w:p>
        </w:tc>
      </w:tr>
      <w:tr w14:paraId="21135D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014ACBC">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14</w:t>
            </w:r>
          </w:p>
        </w:tc>
        <w:tc>
          <w:tcPr>
            <w:tcW w:w="8371" w:type="dxa"/>
            <w:tcBorders>
              <w:top w:val="single" w:color="auto" w:sz="4" w:space="0"/>
              <w:left w:val="single" w:color="auto" w:sz="4" w:space="0"/>
              <w:bottom w:val="single" w:color="auto" w:sz="4" w:space="0"/>
              <w:right w:val="single" w:color="auto" w:sz="4" w:space="0"/>
            </w:tcBorders>
            <w:vAlign w:val="center"/>
          </w:tcPr>
          <w:p w14:paraId="60DA573B">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采购资金来源：自筹。</w:t>
            </w:r>
          </w:p>
        </w:tc>
      </w:tr>
      <w:tr w14:paraId="78EC0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0FA7E18">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★15</w:t>
            </w:r>
          </w:p>
        </w:tc>
        <w:tc>
          <w:tcPr>
            <w:tcW w:w="8371" w:type="dxa"/>
            <w:tcBorders>
              <w:top w:val="single" w:color="auto" w:sz="4" w:space="0"/>
              <w:left w:val="single" w:color="auto" w:sz="4" w:space="0"/>
              <w:bottom w:val="single" w:color="auto" w:sz="4" w:space="0"/>
              <w:right w:val="single" w:color="auto" w:sz="4" w:space="0"/>
            </w:tcBorders>
            <w:vAlign w:val="center"/>
          </w:tcPr>
          <w:p w14:paraId="6270D2DA">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投标文件有效期：自投标截止日起90天。</w:t>
            </w:r>
          </w:p>
        </w:tc>
      </w:tr>
      <w:tr w14:paraId="07EAEF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7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2AF39F8D">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★16</w:t>
            </w:r>
          </w:p>
        </w:tc>
        <w:tc>
          <w:tcPr>
            <w:tcW w:w="8371" w:type="dxa"/>
            <w:tcBorders>
              <w:top w:val="single" w:color="auto" w:sz="4" w:space="0"/>
              <w:left w:val="single" w:color="auto" w:sz="4" w:space="0"/>
              <w:bottom w:val="single" w:color="auto" w:sz="4" w:space="0"/>
              <w:right w:val="single" w:color="auto" w:sz="4" w:space="0"/>
            </w:tcBorders>
            <w:vAlign w:val="center"/>
          </w:tcPr>
          <w:p w14:paraId="231C01B2">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1、本项目采用电子招标形式，需对上线交易项目收取交易服务费，交易服务费由中标单位承担。</w:t>
            </w:r>
          </w:p>
          <w:p w14:paraId="03F5BE2C">
            <w:pPr>
              <w:adjustRightInd w:val="0"/>
              <w:snapToGrid w:val="0"/>
              <w:ind w:firstLine="0" w:firstLineChars="0"/>
              <w:jc w:val="left"/>
              <w:rPr>
                <w:rFonts w:ascii="宋体" w:hAnsi="宋体" w:cs="宋体"/>
                <w:szCs w:val="21"/>
              </w:rPr>
            </w:pPr>
            <w:r>
              <w:rPr>
                <w:rFonts w:hint="eastAsia" w:ascii="宋体" w:hAnsi="宋体" w:cs="宋体"/>
                <w:szCs w:val="21"/>
              </w:rPr>
              <w:t>2、根据集团相关要求，按新收费标准执行。具体收费标准如下：</w:t>
            </w:r>
          </w:p>
          <w:p w14:paraId="1F115353">
            <w:pPr>
              <w:adjustRightInd w:val="0"/>
              <w:snapToGrid w:val="0"/>
              <w:ind w:firstLine="0" w:firstLineChars="0"/>
              <w:jc w:val="center"/>
              <w:rPr>
                <w:rFonts w:ascii="宋体" w:hAnsi="宋体" w:cs="宋体"/>
                <w:b/>
                <w:bCs/>
                <w:szCs w:val="21"/>
              </w:rPr>
            </w:pPr>
            <w:r>
              <w:rPr>
                <w:rFonts w:hint="eastAsia" w:ascii="宋体" w:hAnsi="宋体" w:cs="宋体"/>
                <w:b/>
                <w:bCs/>
                <w:szCs w:val="21"/>
              </w:rPr>
              <w:t>集团电子招标采购平台交易服务费收取标准</w:t>
            </w:r>
          </w:p>
          <w:tbl>
            <w:tblPr>
              <w:tblStyle w:val="41"/>
              <w:tblW w:w="8239" w:type="dxa"/>
              <w:jc w:val="center"/>
              <w:tblLayout w:type="fixed"/>
              <w:tblCellMar>
                <w:top w:w="0" w:type="dxa"/>
                <w:left w:w="108" w:type="dxa"/>
                <w:bottom w:w="0" w:type="dxa"/>
                <w:right w:w="108" w:type="dxa"/>
              </w:tblCellMar>
            </w:tblPr>
            <w:tblGrid>
              <w:gridCol w:w="6036"/>
              <w:gridCol w:w="2203"/>
            </w:tblGrid>
            <w:tr w14:paraId="0E61A92A">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70C5E75C">
                  <w:pPr>
                    <w:widowControl/>
                    <w:ind w:firstLine="0" w:firstLineChars="0"/>
                    <w:jc w:val="left"/>
                    <w:rPr>
                      <w:rFonts w:ascii="宋体" w:hAnsi="宋体" w:cs="宋体"/>
                      <w:szCs w:val="21"/>
                    </w:rPr>
                  </w:pPr>
                  <w:r>
                    <w:rPr>
                      <w:rFonts w:hint="eastAsia" w:ascii="宋体" w:hAnsi="宋体" w:cs="宋体"/>
                      <w:kern w:val="0"/>
                      <w:szCs w:val="21"/>
                    </w:rPr>
                    <w:t>中标价</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19F7AF31">
                  <w:pPr>
                    <w:widowControl/>
                    <w:ind w:firstLine="0" w:firstLineChars="0"/>
                    <w:jc w:val="left"/>
                    <w:rPr>
                      <w:rFonts w:ascii="宋体" w:hAnsi="宋体" w:cs="宋体"/>
                      <w:szCs w:val="21"/>
                    </w:rPr>
                  </w:pPr>
                  <w:r>
                    <w:rPr>
                      <w:rFonts w:hint="eastAsia" w:ascii="宋体" w:hAnsi="宋体" w:cs="宋体"/>
                      <w:kern w:val="0"/>
                      <w:szCs w:val="21"/>
                    </w:rPr>
                    <w:t>收费标准（万元）</w:t>
                  </w:r>
                </w:p>
              </w:tc>
            </w:tr>
            <w:tr w14:paraId="2CBB31E0">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1D3DAC29">
                  <w:pPr>
                    <w:widowControl/>
                    <w:ind w:firstLine="0" w:firstLineChars="0"/>
                    <w:jc w:val="left"/>
                    <w:rPr>
                      <w:rFonts w:ascii="宋体" w:hAnsi="宋体" w:cs="宋体"/>
                      <w:szCs w:val="21"/>
                    </w:rPr>
                  </w:pPr>
                  <w:r>
                    <w:rPr>
                      <w:rFonts w:hint="eastAsia" w:ascii="宋体" w:hAnsi="宋体" w:cs="宋体"/>
                      <w:kern w:val="0"/>
                      <w:szCs w:val="21"/>
                    </w:rPr>
                    <w:t>200万（含）以下</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55D1973D">
                  <w:pPr>
                    <w:widowControl/>
                    <w:ind w:firstLine="0" w:firstLineChars="0"/>
                    <w:jc w:val="left"/>
                    <w:rPr>
                      <w:rFonts w:ascii="宋体" w:hAnsi="宋体" w:cs="宋体"/>
                      <w:szCs w:val="21"/>
                    </w:rPr>
                  </w:pPr>
                  <w:r>
                    <w:rPr>
                      <w:rFonts w:hint="eastAsia" w:ascii="宋体" w:hAnsi="宋体" w:cs="宋体"/>
                      <w:kern w:val="0"/>
                      <w:szCs w:val="21"/>
                    </w:rPr>
                    <w:t>0.1</w:t>
                  </w:r>
                </w:p>
              </w:tc>
            </w:tr>
            <w:tr w14:paraId="56FC7602">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77409E87">
                  <w:pPr>
                    <w:widowControl/>
                    <w:ind w:firstLine="0" w:firstLineChars="0"/>
                    <w:jc w:val="left"/>
                    <w:rPr>
                      <w:rFonts w:ascii="宋体" w:hAnsi="宋体" w:cs="宋体"/>
                      <w:kern w:val="0"/>
                      <w:szCs w:val="21"/>
                    </w:rPr>
                  </w:pPr>
                  <w:r>
                    <w:rPr>
                      <w:rFonts w:hint="eastAsia" w:ascii="宋体" w:hAnsi="宋体" w:cs="宋体"/>
                      <w:kern w:val="0"/>
                      <w:szCs w:val="21"/>
                    </w:rPr>
                    <w:t>200万-500万（含）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057C1062">
                  <w:pPr>
                    <w:widowControl/>
                    <w:ind w:firstLine="0" w:firstLineChars="0"/>
                    <w:jc w:val="left"/>
                    <w:rPr>
                      <w:rFonts w:ascii="宋体" w:hAnsi="宋体" w:cs="宋体"/>
                      <w:kern w:val="0"/>
                      <w:szCs w:val="21"/>
                    </w:rPr>
                  </w:pPr>
                  <w:r>
                    <w:rPr>
                      <w:rFonts w:hint="eastAsia" w:ascii="宋体" w:hAnsi="宋体" w:cs="宋体"/>
                      <w:kern w:val="0"/>
                      <w:szCs w:val="21"/>
                    </w:rPr>
                    <w:t>0.25</w:t>
                  </w:r>
                </w:p>
              </w:tc>
            </w:tr>
            <w:tr w14:paraId="125D9256">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5A96C328">
                  <w:pPr>
                    <w:widowControl/>
                    <w:ind w:firstLine="0" w:firstLineChars="0"/>
                    <w:jc w:val="left"/>
                    <w:rPr>
                      <w:rFonts w:ascii="宋体" w:hAnsi="宋体" w:cs="宋体"/>
                      <w:szCs w:val="21"/>
                    </w:rPr>
                  </w:pPr>
                  <w:r>
                    <w:rPr>
                      <w:rFonts w:hint="eastAsia" w:ascii="宋体" w:hAnsi="宋体" w:cs="宋体"/>
                      <w:kern w:val="0"/>
                      <w:szCs w:val="21"/>
                    </w:rPr>
                    <w:t>500万-1000万（含）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4BC02113">
                  <w:pPr>
                    <w:widowControl/>
                    <w:ind w:firstLine="0" w:firstLineChars="0"/>
                    <w:jc w:val="left"/>
                    <w:rPr>
                      <w:rFonts w:ascii="宋体" w:hAnsi="宋体" w:cs="宋体"/>
                      <w:szCs w:val="21"/>
                    </w:rPr>
                  </w:pPr>
                  <w:r>
                    <w:rPr>
                      <w:rFonts w:hint="eastAsia" w:ascii="宋体" w:hAnsi="宋体" w:cs="宋体"/>
                      <w:kern w:val="0"/>
                      <w:szCs w:val="21"/>
                    </w:rPr>
                    <w:t>0.75</w:t>
                  </w:r>
                </w:p>
              </w:tc>
            </w:tr>
            <w:tr w14:paraId="0B1F8F62">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6C144100">
                  <w:pPr>
                    <w:widowControl/>
                    <w:ind w:firstLine="0" w:firstLineChars="0"/>
                    <w:jc w:val="left"/>
                    <w:rPr>
                      <w:rFonts w:ascii="宋体" w:hAnsi="宋体" w:cs="宋体"/>
                      <w:kern w:val="0"/>
                      <w:szCs w:val="21"/>
                    </w:rPr>
                  </w:pPr>
                  <w:r>
                    <w:rPr>
                      <w:rFonts w:hint="eastAsia" w:ascii="宋体" w:hAnsi="宋体" w:cs="宋体"/>
                      <w:kern w:val="0"/>
                      <w:szCs w:val="21"/>
                    </w:rPr>
                    <w:t>1000万-2000万（含）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2A4806C0">
                  <w:pPr>
                    <w:widowControl/>
                    <w:ind w:firstLine="0" w:firstLineChars="0"/>
                    <w:jc w:val="left"/>
                    <w:rPr>
                      <w:rFonts w:ascii="宋体" w:hAnsi="宋体" w:cs="宋体"/>
                      <w:kern w:val="0"/>
                      <w:szCs w:val="21"/>
                    </w:rPr>
                  </w:pPr>
                  <w:r>
                    <w:rPr>
                      <w:rFonts w:hint="eastAsia" w:ascii="宋体" w:hAnsi="宋体" w:cs="宋体"/>
                      <w:kern w:val="0"/>
                      <w:szCs w:val="21"/>
                    </w:rPr>
                    <w:t>1.25</w:t>
                  </w:r>
                </w:p>
              </w:tc>
            </w:tr>
            <w:tr w14:paraId="551E5A4E">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11C1E7E4">
                  <w:pPr>
                    <w:widowControl/>
                    <w:ind w:firstLine="0" w:firstLineChars="0"/>
                    <w:jc w:val="left"/>
                    <w:rPr>
                      <w:rFonts w:ascii="宋体" w:hAnsi="宋体" w:cs="宋体"/>
                      <w:kern w:val="0"/>
                      <w:szCs w:val="21"/>
                    </w:rPr>
                  </w:pPr>
                  <w:r>
                    <w:rPr>
                      <w:rFonts w:hint="eastAsia" w:ascii="宋体" w:hAnsi="宋体" w:cs="宋体"/>
                      <w:kern w:val="0"/>
                      <w:szCs w:val="21"/>
                    </w:rPr>
                    <w:t>2000万-5000万（含）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1C5469EC">
                  <w:pPr>
                    <w:widowControl/>
                    <w:ind w:firstLine="0" w:firstLineChars="0"/>
                    <w:jc w:val="left"/>
                    <w:rPr>
                      <w:rFonts w:ascii="宋体" w:hAnsi="宋体" w:cs="宋体"/>
                      <w:kern w:val="0"/>
                      <w:szCs w:val="21"/>
                    </w:rPr>
                  </w:pPr>
                  <w:r>
                    <w:rPr>
                      <w:rFonts w:hint="eastAsia" w:ascii="宋体" w:hAnsi="宋体" w:cs="宋体"/>
                      <w:kern w:val="0"/>
                      <w:szCs w:val="21"/>
                    </w:rPr>
                    <w:t>1.75</w:t>
                  </w:r>
                </w:p>
              </w:tc>
            </w:tr>
            <w:tr w14:paraId="4189A9BB">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50D8D20F">
                  <w:pPr>
                    <w:widowControl/>
                    <w:ind w:firstLine="0" w:firstLineChars="0"/>
                    <w:jc w:val="left"/>
                    <w:rPr>
                      <w:rFonts w:ascii="宋体" w:hAnsi="宋体" w:cs="宋体"/>
                      <w:szCs w:val="21"/>
                    </w:rPr>
                  </w:pPr>
                  <w:r>
                    <w:rPr>
                      <w:rFonts w:hint="eastAsia" w:ascii="宋体" w:hAnsi="宋体" w:cs="宋体"/>
                      <w:kern w:val="0"/>
                      <w:szCs w:val="21"/>
                    </w:rPr>
                    <w:t>5000万-1亿（含）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2230B0CA">
                  <w:pPr>
                    <w:widowControl/>
                    <w:ind w:firstLine="0" w:firstLineChars="0"/>
                    <w:jc w:val="left"/>
                    <w:rPr>
                      <w:rFonts w:ascii="宋体" w:hAnsi="宋体" w:cs="宋体"/>
                      <w:szCs w:val="21"/>
                    </w:rPr>
                  </w:pPr>
                  <w:r>
                    <w:rPr>
                      <w:rFonts w:hint="eastAsia" w:ascii="宋体" w:hAnsi="宋体" w:cs="宋体"/>
                      <w:kern w:val="0"/>
                      <w:szCs w:val="21"/>
                    </w:rPr>
                    <w:t>2.5</w:t>
                  </w:r>
                </w:p>
              </w:tc>
            </w:tr>
            <w:tr w14:paraId="0CBD6B89">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34B1100C">
                  <w:pPr>
                    <w:widowControl/>
                    <w:ind w:firstLine="0" w:firstLineChars="0"/>
                    <w:jc w:val="left"/>
                    <w:rPr>
                      <w:rFonts w:ascii="宋体" w:hAnsi="宋体" w:cs="宋体"/>
                      <w:kern w:val="0"/>
                      <w:szCs w:val="21"/>
                    </w:rPr>
                  </w:pPr>
                  <w:r>
                    <w:rPr>
                      <w:rFonts w:hint="eastAsia" w:ascii="宋体" w:hAnsi="宋体" w:cs="宋体"/>
                      <w:kern w:val="0"/>
                      <w:szCs w:val="21"/>
                    </w:rPr>
                    <w:t>1亿-5亿（含）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06D8C9EA">
                  <w:pPr>
                    <w:widowControl/>
                    <w:ind w:firstLine="0" w:firstLineChars="0"/>
                    <w:jc w:val="left"/>
                    <w:rPr>
                      <w:rFonts w:ascii="宋体" w:hAnsi="宋体" w:cs="宋体"/>
                      <w:kern w:val="0"/>
                      <w:szCs w:val="21"/>
                    </w:rPr>
                  </w:pPr>
                  <w:r>
                    <w:rPr>
                      <w:rFonts w:hint="eastAsia" w:ascii="宋体" w:hAnsi="宋体" w:cs="宋体"/>
                      <w:kern w:val="0"/>
                      <w:szCs w:val="21"/>
                    </w:rPr>
                    <w:t>3.5</w:t>
                  </w:r>
                </w:p>
              </w:tc>
            </w:tr>
            <w:tr w14:paraId="6DFF6591">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4F60DCF8">
                  <w:pPr>
                    <w:widowControl/>
                    <w:ind w:firstLine="0" w:firstLineChars="0"/>
                    <w:jc w:val="left"/>
                    <w:rPr>
                      <w:rFonts w:ascii="宋体" w:hAnsi="宋体" w:cs="宋体"/>
                      <w:szCs w:val="21"/>
                    </w:rPr>
                  </w:pPr>
                  <w:r>
                    <w:rPr>
                      <w:rFonts w:hint="eastAsia" w:ascii="宋体" w:hAnsi="宋体" w:cs="宋体"/>
                      <w:kern w:val="0"/>
                      <w:szCs w:val="21"/>
                    </w:rPr>
                    <w:t>5亿—10亿（含）</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6C87F645">
                  <w:pPr>
                    <w:widowControl/>
                    <w:ind w:firstLine="0" w:firstLineChars="0"/>
                    <w:jc w:val="left"/>
                    <w:rPr>
                      <w:rFonts w:ascii="宋体" w:hAnsi="宋体" w:cs="宋体"/>
                      <w:szCs w:val="21"/>
                    </w:rPr>
                  </w:pPr>
                  <w:r>
                    <w:rPr>
                      <w:rFonts w:hint="eastAsia" w:ascii="宋体" w:hAnsi="宋体" w:cs="宋体"/>
                      <w:kern w:val="0"/>
                      <w:szCs w:val="21"/>
                    </w:rPr>
                    <w:t>5</w:t>
                  </w:r>
                </w:p>
              </w:tc>
            </w:tr>
            <w:tr w14:paraId="5C2B9F72">
              <w:tblPrEx>
                <w:tblCellMar>
                  <w:top w:w="0" w:type="dxa"/>
                  <w:left w:w="108" w:type="dxa"/>
                  <w:bottom w:w="0" w:type="dxa"/>
                  <w:right w:w="108" w:type="dxa"/>
                </w:tblCellMar>
              </w:tblPrEx>
              <w:trPr>
                <w:trHeight w:val="487" w:hRule="atLeast"/>
                <w:jc w:val="center"/>
              </w:trPr>
              <w:tc>
                <w:tcPr>
                  <w:tcW w:w="6036" w:type="dxa"/>
                  <w:tcBorders>
                    <w:top w:val="single" w:color="000000" w:sz="4" w:space="0"/>
                    <w:left w:val="single" w:color="000000" w:sz="4" w:space="0"/>
                    <w:bottom w:val="single" w:color="000000" w:sz="4" w:space="0"/>
                    <w:right w:val="single" w:color="000000" w:sz="4" w:space="0"/>
                  </w:tcBorders>
                  <w:noWrap/>
                  <w:vAlign w:val="center"/>
                </w:tcPr>
                <w:p w14:paraId="49261ECD">
                  <w:pPr>
                    <w:widowControl/>
                    <w:ind w:firstLine="0" w:firstLineChars="0"/>
                    <w:jc w:val="left"/>
                    <w:rPr>
                      <w:rFonts w:ascii="宋体" w:hAnsi="宋体" w:cs="宋体"/>
                      <w:kern w:val="0"/>
                      <w:szCs w:val="21"/>
                    </w:rPr>
                  </w:pPr>
                  <w:r>
                    <w:rPr>
                      <w:rFonts w:hint="eastAsia" w:ascii="宋体" w:hAnsi="宋体" w:cs="宋体"/>
                      <w:kern w:val="0"/>
                      <w:szCs w:val="21"/>
                    </w:rPr>
                    <w:t>10亿以上</w:t>
                  </w:r>
                </w:p>
              </w:tc>
              <w:tc>
                <w:tcPr>
                  <w:tcW w:w="2203" w:type="dxa"/>
                  <w:tcBorders>
                    <w:top w:val="single" w:color="000000" w:sz="4" w:space="0"/>
                    <w:left w:val="single" w:color="000000" w:sz="4" w:space="0"/>
                    <w:bottom w:val="single" w:color="000000" w:sz="4" w:space="0"/>
                    <w:right w:val="single" w:color="000000" w:sz="4" w:space="0"/>
                  </w:tcBorders>
                  <w:noWrap/>
                  <w:vAlign w:val="center"/>
                </w:tcPr>
                <w:p w14:paraId="5FF5A894">
                  <w:pPr>
                    <w:widowControl/>
                    <w:ind w:firstLine="0" w:firstLineChars="0"/>
                    <w:jc w:val="left"/>
                    <w:rPr>
                      <w:rFonts w:ascii="宋体" w:hAnsi="宋体" w:cs="宋体"/>
                      <w:kern w:val="0"/>
                      <w:szCs w:val="21"/>
                    </w:rPr>
                  </w:pPr>
                  <w:r>
                    <w:rPr>
                      <w:rFonts w:hint="eastAsia" w:ascii="宋体" w:hAnsi="宋体" w:cs="宋体"/>
                      <w:kern w:val="0"/>
                      <w:szCs w:val="21"/>
                    </w:rPr>
                    <w:t>6</w:t>
                  </w:r>
                </w:p>
              </w:tc>
            </w:tr>
            <w:tr w14:paraId="4C0E1410">
              <w:tblPrEx>
                <w:tblCellMar>
                  <w:top w:w="0" w:type="dxa"/>
                  <w:left w:w="108" w:type="dxa"/>
                  <w:bottom w:w="0" w:type="dxa"/>
                  <w:right w:w="108" w:type="dxa"/>
                </w:tblCellMar>
              </w:tblPrEx>
              <w:trPr>
                <w:trHeight w:val="3252" w:hRule="atLeast"/>
                <w:jc w:val="center"/>
              </w:trPr>
              <w:tc>
                <w:tcPr>
                  <w:tcW w:w="8239" w:type="dxa"/>
                  <w:gridSpan w:val="2"/>
                  <w:tcBorders>
                    <w:top w:val="single" w:color="000000" w:sz="4" w:space="0"/>
                    <w:left w:val="single" w:color="000000" w:sz="4" w:space="0"/>
                    <w:bottom w:val="single" w:color="000000" w:sz="4" w:space="0"/>
                    <w:right w:val="single" w:color="000000" w:sz="4" w:space="0"/>
                  </w:tcBorders>
                  <w:noWrap/>
                  <w:vAlign w:val="center"/>
                </w:tcPr>
                <w:p w14:paraId="12066714">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注：</w:t>
                  </w:r>
                </w:p>
                <w:p w14:paraId="3DDD281E">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1.交易服务费由中标单位承担。</w:t>
                  </w:r>
                </w:p>
                <w:p w14:paraId="105C64AA">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2.对于招标服务期在1年以上且按每年报价的项目，交易服务费按1年的中标金额计取。</w:t>
                  </w:r>
                </w:p>
                <w:p w14:paraId="5A1972C1">
                  <w:pPr>
                    <w:widowControl/>
                    <w:spacing w:line="400" w:lineRule="exact"/>
                    <w:ind w:firstLine="0" w:firstLineChars="0"/>
                    <w:jc w:val="left"/>
                    <w:rPr>
                      <w:rFonts w:ascii="宋体" w:hAnsi="宋体" w:cs="宋体"/>
                      <w:kern w:val="58"/>
                      <w:szCs w:val="21"/>
                    </w:rPr>
                  </w:pPr>
                  <w:r>
                    <w:rPr>
                      <w:rFonts w:hint="eastAsia" w:ascii="宋体" w:hAnsi="宋体" w:cs="宋体"/>
                      <w:kern w:val="58"/>
                      <w:szCs w:val="21"/>
                    </w:rPr>
                    <w:t>3.对于无具体交易（中标）金额的限额以上招标采购项目参照项目计划金额计取，对于无具体交易（中标）金额的限额以下招标采购项目按每个项目1000元计取，多家中标人费用平摊。</w:t>
                  </w:r>
                </w:p>
                <w:p w14:paraId="34085841">
                  <w:pPr>
                    <w:widowControl/>
                    <w:spacing w:line="400" w:lineRule="exact"/>
                    <w:ind w:firstLine="0" w:firstLineChars="0"/>
                    <w:jc w:val="left"/>
                    <w:rPr>
                      <w:rFonts w:ascii="宋体" w:hAnsi="宋体" w:cs="宋体"/>
                      <w:szCs w:val="21"/>
                    </w:rPr>
                  </w:pPr>
                  <w:r>
                    <w:rPr>
                      <w:rFonts w:hint="eastAsia" w:ascii="宋体" w:hAnsi="宋体" w:cs="宋体"/>
                      <w:kern w:val="58"/>
                      <w:szCs w:val="21"/>
                    </w:rPr>
                    <w:t>4.限额以下非招标项目按实际成交价0.2%收取交易服务费，最高不超过500元，5万元以下项目免收交易服务费。</w:t>
                  </w:r>
                </w:p>
              </w:tc>
            </w:tr>
          </w:tbl>
          <w:p w14:paraId="6EC59A07">
            <w:pPr>
              <w:adjustRightInd w:val="0"/>
              <w:snapToGrid w:val="0"/>
              <w:spacing w:before="156" w:beforeLines="50"/>
              <w:ind w:firstLine="0" w:firstLineChars="0"/>
              <w:jc w:val="left"/>
              <w:rPr>
                <w:rFonts w:ascii="宋体" w:hAnsi="宋体" w:cs="宋体"/>
                <w:szCs w:val="21"/>
              </w:rPr>
            </w:pPr>
          </w:p>
        </w:tc>
      </w:tr>
      <w:tr w14:paraId="116801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1F20E834">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17</w:t>
            </w:r>
          </w:p>
        </w:tc>
        <w:tc>
          <w:tcPr>
            <w:tcW w:w="8371" w:type="dxa"/>
            <w:tcBorders>
              <w:top w:val="single" w:color="auto" w:sz="4" w:space="0"/>
              <w:left w:val="single" w:color="auto" w:sz="4" w:space="0"/>
              <w:bottom w:val="single" w:color="auto" w:sz="4" w:space="0"/>
              <w:right w:val="single" w:color="auto" w:sz="4" w:space="0"/>
            </w:tcBorders>
            <w:vAlign w:val="center"/>
          </w:tcPr>
          <w:p w14:paraId="03AC8C8F">
            <w:pPr>
              <w:adjustRightInd w:val="0"/>
              <w:snapToGrid w:val="0"/>
              <w:spacing w:before="156" w:beforeLines="50"/>
              <w:ind w:firstLine="0" w:firstLineChars="0"/>
              <w:jc w:val="left"/>
              <w:rPr>
                <w:rFonts w:ascii="宋体" w:hAnsi="宋体" w:cs="宋体"/>
                <w:szCs w:val="21"/>
              </w:rPr>
            </w:pPr>
            <w:r>
              <w:rPr>
                <w:rFonts w:hint="eastAsia" w:ascii="宋体" w:hAnsi="宋体" w:cs="宋体"/>
                <w:szCs w:val="21"/>
              </w:rPr>
              <w:t>解释：本招标文件的解释权属于招标人。</w:t>
            </w:r>
          </w:p>
        </w:tc>
      </w:tr>
      <w:tr w14:paraId="3F4772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115" w:type="dxa"/>
            <w:tcBorders>
              <w:top w:val="single" w:color="auto" w:sz="4" w:space="0"/>
              <w:left w:val="single" w:color="auto" w:sz="4" w:space="0"/>
              <w:bottom w:val="single" w:color="auto" w:sz="4" w:space="0"/>
              <w:right w:val="single" w:color="auto" w:sz="4" w:space="0"/>
            </w:tcBorders>
            <w:vAlign w:val="center"/>
          </w:tcPr>
          <w:p w14:paraId="37497E91">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18</w:t>
            </w:r>
          </w:p>
        </w:tc>
        <w:tc>
          <w:tcPr>
            <w:tcW w:w="8371" w:type="dxa"/>
            <w:tcBorders>
              <w:top w:val="single" w:color="auto" w:sz="4" w:space="0"/>
              <w:left w:val="single" w:color="auto" w:sz="4" w:space="0"/>
              <w:bottom w:val="single" w:color="auto" w:sz="4" w:space="0"/>
              <w:right w:val="single" w:color="auto" w:sz="4" w:space="0"/>
            </w:tcBorders>
            <w:vAlign w:val="center"/>
          </w:tcPr>
          <w:p w14:paraId="6DB7260B">
            <w:pPr>
              <w:adjustRightInd w:val="0"/>
              <w:snapToGrid w:val="0"/>
              <w:spacing w:before="156" w:beforeLines="50"/>
              <w:ind w:firstLine="0" w:firstLineChars="0"/>
              <w:jc w:val="left"/>
              <w:rPr>
                <w:rFonts w:ascii="宋体" w:hAnsi="宋体" w:cs="宋体"/>
                <w:kern w:val="58"/>
                <w:szCs w:val="21"/>
              </w:rPr>
            </w:pPr>
            <w:r>
              <w:rPr>
                <w:rFonts w:hint="eastAsia" w:ascii="宋体" w:hAnsi="宋体" w:cs="宋体"/>
                <w:kern w:val="58"/>
                <w:szCs w:val="21"/>
              </w:rPr>
              <w:t>招标代理服务费：由招标人支付。</w:t>
            </w:r>
          </w:p>
        </w:tc>
      </w:tr>
    </w:tbl>
    <w:p w14:paraId="0E6D5592">
      <w:pPr>
        <w:pStyle w:val="3"/>
        <w:adjustRightInd w:val="0"/>
        <w:spacing w:before="0" w:beforeLines="0"/>
        <w:rPr>
          <w:rFonts w:ascii="宋体" w:hAnsi="宋体" w:cs="宋体"/>
          <w:b w:val="0"/>
          <w:color w:val="auto"/>
          <w:sz w:val="21"/>
        </w:rPr>
      </w:pPr>
      <w:r>
        <w:rPr>
          <w:rFonts w:hint="eastAsia" w:ascii="宋体" w:hAnsi="宋体" w:cs="宋体"/>
          <w:color w:val="auto"/>
        </w:rPr>
        <w:br w:type="page"/>
      </w:r>
      <w:r>
        <w:rPr>
          <w:rFonts w:hint="eastAsia" w:ascii="宋体" w:hAnsi="宋体" w:cs="宋体"/>
          <w:bCs/>
          <w:color w:val="auto"/>
          <w:sz w:val="21"/>
        </w:rPr>
        <w:t>一、总  则</w:t>
      </w:r>
    </w:p>
    <w:p w14:paraId="26C0872C">
      <w:pPr>
        <w:pStyle w:val="4"/>
        <w:adjustRightInd w:val="0"/>
        <w:snapToGrid w:val="0"/>
        <w:ind w:firstLine="422"/>
        <w:rPr>
          <w:rFonts w:ascii="宋体" w:hAnsi="宋体" w:cs="宋体"/>
          <w:szCs w:val="21"/>
        </w:rPr>
      </w:pPr>
      <w:r>
        <w:rPr>
          <w:rFonts w:hint="eastAsia" w:ascii="宋体" w:hAnsi="宋体" w:cs="宋体"/>
          <w:szCs w:val="21"/>
        </w:rPr>
        <w:t>（一）适用范围</w:t>
      </w:r>
    </w:p>
    <w:p w14:paraId="32108220">
      <w:pPr>
        <w:adjustRightInd w:val="0"/>
        <w:snapToGrid w:val="0"/>
        <w:ind w:firstLine="420"/>
        <w:rPr>
          <w:rFonts w:ascii="宋体" w:hAnsi="宋体" w:cs="宋体"/>
          <w:szCs w:val="21"/>
        </w:rPr>
      </w:pPr>
      <w:r>
        <w:rPr>
          <w:rFonts w:hint="eastAsia" w:ascii="宋体" w:hAnsi="宋体" w:cs="宋体"/>
          <w:szCs w:val="21"/>
        </w:rPr>
        <w:t>本招标文件适用于</w:t>
      </w:r>
      <w:r>
        <w:rPr>
          <w:rFonts w:hint="eastAsia" w:ascii="宋体" w:hAnsi="宋体" w:cs="宋体"/>
          <w:szCs w:val="21"/>
          <w:u w:val="single"/>
        </w:rPr>
        <w:t>温州金洋集装箱码头有限公司高压电缆采购项目</w:t>
      </w:r>
      <w:r>
        <w:rPr>
          <w:rFonts w:hint="eastAsia" w:ascii="宋体" w:hAnsi="宋体" w:cs="宋体"/>
          <w:szCs w:val="21"/>
        </w:rPr>
        <w:t>的招标、投标、评标、定标、验收、合同履约、付款等行为（法律、法规另有规定的，从其规定）。</w:t>
      </w:r>
    </w:p>
    <w:p w14:paraId="75C8510B">
      <w:pPr>
        <w:pStyle w:val="4"/>
        <w:adjustRightInd w:val="0"/>
        <w:snapToGrid w:val="0"/>
        <w:ind w:firstLine="422"/>
        <w:rPr>
          <w:rFonts w:ascii="宋体" w:hAnsi="宋体" w:cs="宋体"/>
          <w:szCs w:val="21"/>
        </w:rPr>
      </w:pPr>
      <w:r>
        <w:rPr>
          <w:rFonts w:hint="eastAsia" w:ascii="宋体" w:hAnsi="宋体" w:cs="宋体"/>
          <w:szCs w:val="21"/>
        </w:rPr>
        <w:t>（二）定义</w:t>
      </w:r>
    </w:p>
    <w:p w14:paraId="6BFD1236">
      <w:pPr>
        <w:adjustRightInd w:val="0"/>
        <w:snapToGrid w:val="0"/>
        <w:ind w:firstLine="420"/>
        <w:rPr>
          <w:rFonts w:ascii="宋体" w:hAnsi="宋体" w:cs="宋体"/>
          <w:szCs w:val="21"/>
        </w:rPr>
      </w:pPr>
      <w:r>
        <w:rPr>
          <w:rFonts w:hint="eastAsia" w:ascii="宋体" w:hAnsi="宋体" w:cs="宋体"/>
          <w:szCs w:val="21"/>
        </w:rPr>
        <w:t>1、“招标人”系指组织本次招标的单位。</w:t>
      </w:r>
    </w:p>
    <w:p w14:paraId="7C512D03">
      <w:pPr>
        <w:adjustRightInd w:val="0"/>
        <w:snapToGrid w:val="0"/>
        <w:ind w:firstLine="420"/>
        <w:rPr>
          <w:rFonts w:ascii="宋体" w:hAnsi="宋体" w:cs="宋体"/>
          <w:szCs w:val="21"/>
        </w:rPr>
      </w:pPr>
      <w:r>
        <w:rPr>
          <w:rFonts w:hint="eastAsia" w:ascii="宋体" w:hAnsi="宋体" w:cs="宋体"/>
          <w:szCs w:val="21"/>
        </w:rPr>
        <w:t>2、“招标代理机构”系指：华信咨询设计研究院有限公司</w:t>
      </w:r>
    </w:p>
    <w:p w14:paraId="4316DCDA">
      <w:pPr>
        <w:adjustRightInd w:val="0"/>
        <w:snapToGrid w:val="0"/>
        <w:ind w:firstLine="420"/>
        <w:rPr>
          <w:rFonts w:ascii="宋体" w:hAnsi="宋体" w:cs="宋体"/>
          <w:szCs w:val="21"/>
        </w:rPr>
      </w:pPr>
      <w:r>
        <w:rPr>
          <w:rFonts w:hint="eastAsia" w:ascii="宋体" w:hAnsi="宋体" w:cs="宋体"/>
          <w:szCs w:val="21"/>
        </w:rPr>
        <w:t>3、“投标人”系指向招标人提交投标文件的单位。</w:t>
      </w:r>
    </w:p>
    <w:p w14:paraId="40B3D851">
      <w:pPr>
        <w:adjustRightInd w:val="0"/>
        <w:snapToGrid w:val="0"/>
        <w:ind w:firstLine="420"/>
        <w:rPr>
          <w:rFonts w:ascii="宋体" w:hAnsi="宋体" w:cs="宋体"/>
          <w:szCs w:val="21"/>
        </w:rPr>
      </w:pPr>
      <w:r>
        <w:rPr>
          <w:rFonts w:hint="eastAsia" w:ascii="宋体" w:hAnsi="宋体" w:cs="宋体"/>
          <w:szCs w:val="21"/>
        </w:rPr>
        <w:t>4、“中标人”系指经评审小组评定，且审查通过，并经公示无异议的合格投标人。</w:t>
      </w:r>
    </w:p>
    <w:p w14:paraId="59158D38">
      <w:pPr>
        <w:adjustRightInd w:val="0"/>
        <w:snapToGrid w:val="0"/>
        <w:ind w:firstLine="420"/>
        <w:rPr>
          <w:rFonts w:ascii="宋体" w:hAnsi="宋体" w:cs="宋体"/>
          <w:szCs w:val="21"/>
        </w:rPr>
      </w:pPr>
      <w:r>
        <w:rPr>
          <w:rFonts w:hint="eastAsia" w:ascii="宋体" w:hAnsi="宋体" w:cs="宋体"/>
          <w:szCs w:val="21"/>
        </w:rPr>
        <w:t>5、“投标人代表”系指全权代表投标人参加本次投标活动并签署投标文件的人，如果投标人代表不是投标人的法定代表人，须持有《法定代表人授权委托书》。</w:t>
      </w:r>
    </w:p>
    <w:p w14:paraId="40E5B5F0">
      <w:pPr>
        <w:adjustRightInd w:val="0"/>
        <w:snapToGrid w:val="0"/>
        <w:ind w:firstLine="420"/>
        <w:rPr>
          <w:rFonts w:ascii="宋体" w:hAnsi="宋体" w:cs="宋体"/>
          <w:szCs w:val="21"/>
        </w:rPr>
      </w:pPr>
      <w:r>
        <w:rPr>
          <w:rFonts w:hint="eastAsia" w:ascii="宋体" w:hAnsi="宋体" w:cs="宋体"/>
          <w:szCs w:val="21"/>
        </w:rPr>
        <w:t>6、“服务”系指招标文件规定投标人须承担的服务、培训以及其他类似的义务。</w:t>
      </w:r>
    </w:p>
    <w:p w14:paraId="1EC6BD58">
      <w:pPr>
        <w:adjustRightInd w:val="0"/>
        <w:snapToGrid w:val="0"/>
        <w:ind w:firstLine="420"/>
        <w:rPr>
          <w:rFonts w:ascii="宋体" w:hAnsi="宋体" w:cs="宋体"/>
          <w:szCs w:val="21"/>
        </w:rPr>
      </w:pPr>
      <w:r>
        <w:rPr>
          <w:rFonts w:hint="eastAsia" w:ascii="宋体" w:hAnsi="宋体" w:cs="宋体"/>
          <w:szCs w:val="21"/>
        </w:rPr>
        <w:t>7、“项目”系指投标人按招标文件规定向招标人提供的服务。</w:t>
      </w:r>
    </w:p>
    <w:p w14:paraId="3421588D">
      <w:pPr>
        <w:adjustRightInd w:val="0"/>
        <w:snapToGrid w:val="0"/>
        <w:ind w:firstLine="420"/>
        <w:rPr>
          <w:rFonts w:ascii="宋体" w:hAnsi="宋体" w:cs="宋体"/>
          <w:szCs w:val="21"/>
        </w:rPr>
      </w:pPr>
      <w:r>
        <w:rPr>
          <w:rFonts w:hint="eastAsia" w:ascii="宋体" w:hAnsi="宋体" w:cs="宋体"/>
          <w:szCs w:val="21"/>
        </w:rPr>
        <w:t>8、“书面形式”包括信函、传真、电子邮件等。或者 “线上形式”是指“海港集团电子招标采购平台”。</w:t>
      </w:r>
    </w:p>
    <w:p w14:paraId="08C3A8E0">
      <w:pPr>
        <w:adjustRightInd w:val="0"/>
        <w:snapToGrid w:val="0"/>
        <w:ind w:firstLine="420"/>
        <w:rPr>
          <w:rFonts w:ascii="宋体" w:hAnsi="宋体" w:cs="宋体"/>
          <w:b/>
          <w:bCs/>
          <w:szCs w:val="21"/>
        </w:rPr>
      </w:pPr>
      <w:r>
        <w:rPr>
          <w:rFonts w:hint="eastAsia" w:ascii="宋体" w:hAnsi="宋体" w:cs="宋体"/>
          <w:szCs w:val="21"/>
        </w:rPr>
        <w:t>9、“集团”系指浙江省海港集团、宁波舟山港集团</w:t>
      </w:r>
      <w:r>
        <w:rPr>
          <w:rFonts w:hint="eastAsia" w:ascii="宋体" w:hAnsi="宋体" w:cs="宋体"/>
          <w:b/>
          <w:bCs/>
          <w:szCs w:val="21"/>
        </w:rPr>
        <w:t>。</w:t>
      </w:r>
    </w:p>
    <w:p w14:paraId="44A6BE3F">
      <w:pPr>
        <w:adjustRightInd w:val="0"/>
        <w:snapToGrid w:val="0"/>
        <w:ind w:firstLine="422"/>
        <w:rPr>
          <w:rFonts w:ascii="宋体" w:hAnsi="宋体" w:cs="宋体"/>
          <w:b/>
          <w:bCs/>
          <w:szCs w:val="21"/>
        </w:rPr>
      </w:pPr>
      <w:r>
        <w:rPr>
          <w:rFonts w:hint="eastAsia" w:ascii="宋体" w:hAnsi="宋体" w:cs="宋体"/>
          <w:b/>
          <w:bCs/>
          <w:szCs w:val="21"/>
        </w:rPr>
        <w:t>10、带“★”条款系指实质性要求条款。</w:t>
      </w:r>
    </w:p>
    <w:p w14:paraId="449460CC">
      <w:pPr>
        <w:pStyle w:val="4"/>
        <w:adjustRightInd w:val="0"/>
        <w:snapToGrid w:val="0"/>
        <w:ind w:firstLine="422"/>
        <w:rPr>
          <w:rFonts w:ascii="宋体" w:hAnsi="宋体" w:cs="宋体"/>
          <w:szCs w:val="21"/>
        </w:rPr>
      </w:pPr>
      <w:r>
        <w:rPr>
          <w:rFonts w:hint="eastAsia" w:ascii="宋体" w:hAnsi="宋体" w:cs="宋体"/>
          <w:szCs w:val="21"/>
        </w:rPr>
        <w:t>（三）招标方式</w:t>
      </w:r>
    </w:p>
    <w:p w14:paraId="7079967B">
      <w:pPr>
        <w:adjustRightInd w:val="0"/>
        <w:snapToGrid w:val="0"/>
        <w:ind w:firstLine="420"/>
        <w:rPr>
          <w:rFonts w:ascii="宋体" w:hAnsi="宋体" w:cs="宋体"/>
          <w:szCs w:val="21"/>
        </w:rPr>
      </w:pPr>
      <w:r>
        <w:rPr>
          <w:rFonts w:hint="eastAsia" w:ascii="宋体" w:hAnsi="宋体" w:cs="宋体"/>
          <w:szCs w:val="21"/>
        </w:rPr>
        <w:t>本次招标采用公开招标方式进行。</w:t>
      </w:r>
    </w:p>
    <w:p w14:paraId="587DA652">
      <w:pPr>
        <w:pStyle w:val="4"/>
        <w:adjustRightInd w:val="0"/>
        <w:snapToGrid w:val="0"/>
        <w:ind w:firstLine="422"/>
        <w:rPr>
          <w:rFonts w:ascii="宋体" w:hAnsi="宋体" w:cs="宋体"/>
          <w:szCs w:val="21"/>
        </w:rPr>
      </w:pPr>
      <w:r>
        <w:rPr>
          <w:rFonts w:hint="eastAsia" w:ascii="宋体" w:hAnsi="宋体" w:cs="宋体"/>
          <w:szCs w:val="21"/>
        </w:rPr>
        <w:t>（四）投标委托</w:t>
      </w:r>
    </w:p>
    <w:p w14:paraId="5D2F06B5">
      <w:pPr>
        <w:adjustRightInd w:val="0"/>
        <w:snapToGrid w:val="0"/>
        <w:ind w:firstLine="420"/>
        <w:rPr>
          <w:rFonts w:ascii="宋体" w:hAnsi="宋体" w:cs="宋体"/>
          <w:szCs w:val="21"/>
        </w:rPr>
      </w:pPr>
      <w:r>
        <w:rPr>
          <w:rFonts w:hint="eastAsia" w:ascii="宋体" w:hAnsi="宋体" w:cs="宋体"/>
          <w:szCs w:val="21"/>
        </w:rPr>
        <w:t>投标人代表须提供有效身份证件。如投标人代表不是法定代表人，须有法定代表人出具的授权委托书。</w:t>
      </w:r>
    </w:p>
    <w:p w14:paraId="5AED47BC">
      <w:pPr>
        <w:pStyle w:val="4"/>
        <w:adjustRightInd w:val="0"/>
        <w:snapToGrid w:val="0"/>
        <w:ind w:firstLine="422"/>
        <w:rPr>
          <w:rFonts w:ascii="宋体" w:hAnsi="宋体" w:cs="宋体"/>
          <w:szCs w:val="21"/>
        </w:rPr>
      </w:pPr>
      <w:r>
        <w:rPr>
          <w:rFonts w:hint="eastAsia" w:ascii="宋体" w:hAnsi="宋体" w:cs="宋体"/>
          <w:szCs w:val="21"/>
        </w:rPr>
        <w:t>（五）投标费用</w:t>
      </w:r>
    </w:p>
    <w:p w14:paraId="04FD6F92">
      <w:pPr>
        <w:adjustRightInd w:val="0"/>
        <w:snapToGrid w:val="0"/>
        <w:ind w:firstLine="420"/>
        <w:rPr>
          <w:rFonts w:ascii="宋体" w:hAnsi="宋体" w:cs="宋体"/>
          <w:szCs w:val="21"/>
        </w:rPr>
      </w:pPr>
      <w:r>
        <w:rPr>
          <w:rFonts w:hint="eastAsia" w:ascii="宋体" w:hAnsi="宋体" w:cs="宋体"/>
          <w:szCs w:val="21"/>
        </w:rPr>
        <w:t>不论投标结果如何，投标人均应自行承担所有与投标有关的全部费用（招标文件有相关规定除外）。</w:t>
      </w:r>
    </w:p>
    <w:p w14:paraId="3333FFD5">
      <w:pPr>
        <w:pStyle w:val="4"/>
        <w:adjustRightInd w:val="0"/>
        <w:snapToGrid w:val="0"/>
        <w:ind w:firstLine="422"/>
        <w:rPr>
          <w:rFonts w:ascii="宋体" w:hAnsi="宋体" w:cs="宋体"/>
          <w:szCs w:val="21"/>
        </w:rPr>
      </w:pPr>
      <w:r>
        <w:rPr>
          <w:rFonts w:hint="eastAsia" w:ascii="宋体" w:hAnsi="宋体" w:cs="宋体"/>
          <w:szCs w:val="21"/>
        </w:rPr>
        <w:t>（六）联合体投标</w:t>
      </w:r>
    </w:p>
    <w:p w14:paraId="517D420E">
      <w:pPr>
        <w:adjustRightInd w:val="0"/>
        <w:snapToGrid w:val="0"/>
        <w:ind w:firstLine="420"/>
        <w:rPr>
          <w:rFonts w:ascii="宋体" w:hAnsi="宋体" w:cs="宋体"/>
          <w:szCs w:val="21"/>
        </w:rPr>
      </w:pPr>
      <w:r>
        <w:rPr>
          <w:rFonts w:hint="eastAsia" w:ascii="宋体" w:hAnsi="宋体" w:cs="宋体"/>
          <w:szCs w:val="21"/>
        </w:rPr>
        <w:t>本项目不接受联合体投标。</w:t>
      </w:r>
    </w:p>
    <w:p w14:paraId="1F032B9B">
      <w:pPr>
        <w:pStyle w:val="4"/>
        <w:adjustRightInd w:val="0"/>
        <w:snapToGrid w:val="0"/>
        <w:ind w:firstLine="422"/>
        <w:rPr>
          <w:rFonts w:ascii="宋体" w:hAnsi="宋体" w:cs="宋体"/>
          <w:szCs w:val="21"/>
        </w:rPr>
      </w:pPr>
      <w:r>
        <w:rPr>
          <w:rFonts w:hint="eastAsia" w:ascii="宋体" w:hAnsi="宋体" w:cs="宋体"/>
          <w:szCs w:val="21"/>
        </w:rPr>
        <w:t>（七）转包</w:t>
      </w:r>
    </w:p>
    <w:p w14:paraId="626B2ACF">
      <w:pPr>
        <w:adjustRightInd w:val="0"/>
        <w:snapToGrid w:val="0"/>
        <w:ind w:firstLine="420"/>
        <w:rPr>
          <w:rFonts w:ascii="宋体" w:hAnsi="宋体" w:cs="宋体"/>
          <w:kern w:val="0"/>
          <w:szCs w:val="21"/>
        </w:rPr>
      </w:pPr>
      <w:r>
        <w:rPr>
          <w:rFonts w:hint="eastAsia" w:ascii="宋体" w:hAnsi="宋体" w:cs="宋体"/>
          <w:szCs w:val="21"/>
        </w:rPr>
        <w:t>★</w:t>
      </w:r>
      <w:r>
        <w:rPr>
          <w:rFonts w:hint="eastAsia" w:ascii="宋体" w:hAnsi="宋体" w:cs="宋体"/>
          <w:kern w:val="0"/>
          <w:szCs w:val="21"/>
        </w:rPr>
        <w:t>本项目不允许转包和违法分包。</w:t>
      </w:r>
    </w:p>
    <w:p w14:paraId="0503ECBE">
      <w:pPr>
        <w:pStyle w:val="4"/>
        <w:adjustRightInd w:val="0"/>
        <w:snapToGrid w:val="0"/>
        <w:ind w:firstLine="422"/>
        <w:rPr>
          <w:rFonts w:ascii="宋体" w:hAnsi="宋体" w:cs="宋体"/>
          <w:szCs w:val="21"/>
        </w:rPr>
      </w:pPr>
      <w:r>
        <w:rPr>
          <w:rFonts w:hint="eastAsia" w:ascii="宋体" w:hAnsi="宋体" w:cs="宋体"/>
          <w:szCs w:val="21"/>
        </w:rPr>
        <w:t>（八）特别说明</w:t>
      </w:r>
    </w:p>
    <w:p w14:paraId="1ADAB723">
      <w:pPr>
        <w:adjustRightInd w:val="0"/>
        <w:snapToGrid w:val="0"/>
        <w:ind w:firstLine="422"/>
        <w:rPr>
          <w:rFonts w:ascii="宋体" w:hAnsi="宋体" w:cs="宋体"/>
          <w:b/>
          <w:bCs/>
          <w:szCs w:val="21"/>
        </w:rPr>
      </w:pPr>
      <w:r>
        <w:rPr>
          <w:rFonts w:hint="eastAsia" w:ascii="宋体" w:hAnsi="宋体" w:cs="宋体"/>
          <w:b/>
          <w:bCs/>
          <w:szCs w:val="21"/>
        </w:rPr>
        <w:t>★1. 本项目不属于依法必须招标项目，也不属于政府采购项目。</w:t>
      </w:r>
    </w:p>
    <w:p w14:paraId="7F15B000">
      <w:pPr>
        <w:adjustRightInd w:val="0"/>
        <w:snapToGrid w:val="0"/>
        <w:ind w:firstLine="422"/>
        <w:rPr>
          <w:rFonts w:ascii="宋体" w:hAnsi="宋体" w:cs="宋体"/>
          <w:b/>
          <w:bCs/>
          <w:szCs w:val="21"/>
        </w:rPr>
      </w:pPr>
      <w:r>
        <w:rPr>
          <w:rFonts w:hint="eastAsia" w:ascii="宋体" w:hAnsi="宋体" w:cs="宋体"/>
          <w:b/>
          <w:bCs/>
          <w:szCs w:val="21"/>
        </w:rPr>
        <w:t>★2. 投标人应仔细阅读招标文件的所有内容，按照招标文件的要求提交投标文件，并对所提供的全部资料的真实性承担法律责任。</w:t>
      </w:r>
    </w:p>
    <w:p w14:paraId="783962D9">
      <w:pPr>
        <w:pStyle w:val="4"/>
        <w:adjustRightInd w:val="0"/>
        <w:snapToGrid w:val="0"/>
        <w:ind w:firstLine="422"/>
        <w:rPr>
          <w:rFonts w:ascii="宋体" w:hAnsi="宋体" w:cs="宋体"/>
          <w:szCs w:val="21"/>
        </w:rPr>
      </w:pPr>
      <w:r>
        <w:rPr>
          <w:rFonts w:hint="eastAsia" w:ascii="宋体" w:hAnsi="宋体" w:cs="宋体"/>
          <w:szCs w:val="21"/>
        </w:rPr>
        <w:t>（九）异议和投诉</w:t>
      </w:r>
    </w:p>
    <w:p w14:paraId="189D67B3">
      <w:pPr>
        <w:adjustRightInd w:val="0"/>
        <w:snapToGrid w:val="0"/>
        <w:ind w:firstLine="420"/>
        <w:rPr>
          <w:rFonts w:ascii="宋体" w:hAnsi="宋体" w:cs="宋体"/>
          <w:szCs w:val="21"/>
        </w:rPr>
      </w:pPr>
      <w:r>
        <w:rPr>
          <w:rFonts w:hint="eastAsia" w:ascii="宋体" w:hAnsi="宋体" w:cs="宋体"/>
          <w:szCs w:val="21"/>
        </w:rPr>
        <w:t>1. 投标人对招标文件有异议的，应当在投标截止时间10日前提出；投标人对评标结果有异议的，应当在评标结果公示期间提出，逾期不予受理。</w:t>
      </w:r>
    </w:p>
    <w:p w14:paraId="48B089B2">
      <w:pPr>
        <w:adjustRightInd w:val="0"/>
        <w:snapToGrid w:val="0"/>
        <w:ind w:firstLine="420"/>
        <w:rPr>
          <w:rFonts w:ascii="宋体" w:hAnsi="宋体" w:cs="宋体"/>
          <w:szCs w:val="21"/>
        </w:rPr>
      </w:pPr>
      <w:r>
        <w:rPr>
          <w:rFonts w:hint="eastAsia" w:ascii="宋体" w:hAnsi="宋体" w:cs="宋体"/>
          <w:szCs w:val="21"/>
        </w:rPr>
        <w:t>2. 异议应当在浙江海港电子招标采购平台上提出，投诉应当以书面形式提出。异议书、投诉书均应明确阐述招标文件、招标过程或中标结果中使自己合法权益受到损害的实质性内容，提供相关事实、依据和证据及其来源或线索，便于有关单位调查、答复和处理。</w:t>
      </w:r>
    </w:p>
    <w:p w14:paraId="29F5FE31">
      <w:pPr>
        <w:pStyle w:val="3"/>
        <w:adjustRightInd w:val="0"/>
        <w:spacing w:before="0" w:beforeLines="0"/>
        <w:rPr>
          <w:rFonts w:ascii="宋体" w:hAnsi="宋体" w:cs="宋体"/>
          <w:bCs/>
          <w:color w:val="auto"/>
          <w:sz w:val="21"/>
        </w:rPr>
      </w:pPr>
      <w:bookmarkStart w:id="15" w:name="_Toc430"/>
      <w:r>
        <w:rPr>
          <w:rFonts w:hint="eastAsia" w:ascii="宋体" w:hAnsi="宋体" w:cs="宋体"/>
          <w:bCs/>
          <w:color w:val="auto"/>
          <w:sz w:val="21"/>
        </w:rPr>
        <w:t>二、招标文件</w:t>
      </w:r>
      <w:bookmarkEnd w:id="15"/>
    </w:p>
    <w:p w14:paraId="5F002B0E">
      <w:pPr>
        <w:pStyle w:val="4"/>
        <w:adjustRightInd w:val="0"/>
        <w:snapToGrid w:val="0"/>
        <w:ind w:firstLine="422"/>
        <w:rPr>
          <w:rFonts w:ascii="宋体" w:hAnsi="宋体" w:cs="宋体"/>
          <w:szCs w:val="21"/>
        </w:rPr>
      </w:pPr>
      <w:r>
        <w:rPr>
          <w:rFonts w:hint="eastAsia" w:ascii="宋体" w:hAnsi="宋体" w:cs="宋体"/>
          <w:szCs w:val="21"/>
        </w:rPr>
        <w:t>（一）招标文件的构成。本招标文件由以下部分组成：</w:t>
      </w:r>
    </w:p>
    <w:p w14:paraId="4CFED0DE">
      <w:pPr>
        <w:adjustRightInd w:val="0"/>
        <w:snapToGrid w:val="0"/>
        <w:ind w:firstLine="420"/>
        <w:rPr>
          <w:rFonts w:ascii="宋体" w:hAnsi="宋体" w:cs="宋体"/>
          <w:szCs w:val="21"/>
        </w:rPr>
      </w:pPr>
      <w:r>
        <w:rPr>
          <w:rFonts w:hint="eastAsia" w:ascii="宋体" w:hAnsi="宋体" w:cs="宋体"/>
          <w:szCs w:val="21"/>
        </w:rPr>
        <w:t>1. 招标公告</w:t>
      </w:r>
    </w:p>
    <w:p w14:paraId="677DEDEA">
      <w:pPr>
        <w:adjustRightInd w:val="0"/>
        <w:snapToGrid w:val="0"/>
        <w:ind w:firstLine="420"/>
        <w:rPr>
          <w:rFonts w:ascii="宋体" w:hAnsi="宋体" w:cs="宋体"/>
          <w:szCs w:val="21"/>
        </w:rPr>
      </w:pPr>
      <w:r>
        <w:rPr>
          <w:rFonts w:hint="eastAsia" w:ascii="宋体" w:hAnsi="宋体" w:cs="宋体"/>
          <w:szCs w:val="21"/>
        </w:rPr>
        <w:t>2. 招标需求</w:t>
      </w:r>
    </w:p>
    <w:p w14:paraId="31B0EFE7">
      <w:pPr>
        <w:adjustRightInd w:val="0"/>
        <w:snapToGrid w:val="0"/>
        <w:ind w:firstLine="420"/>
        <w:rPr>
          <w:rFonts w:ascii="宋体" w:hAnsi="宋体" w:cs="宋体"/>
          <w:szCs w:val="21"/>
        </w:rPr>
      </w:pPr>
      <w:r>
        <w:rPr>
          <w:rFonts w:hint="eastAsia" w:ascii="宋体" w:hAnsi="宋体" w:cs="宋体"/>
          <w:szCs w:val="21"/>
        </w:rPr>
        <w:t>3. 投标人须知</w:t>
      </w:r>
    </w:p>
    <w:p w14:paraId="170A7EA3">
      <w:pPr>
        <w:adjustRightInd w:val="0"/>
        <w:snapToGrid w:val="0"/>
        <w:ind w:firstLine="420"/>
        <w:rPr>
          <w:rFonts w:ascii="宋体" w:hAnsi="宋体" w:cs="宋体"/>
          <w:szCs w:val="21"/>
        </w:rPr>
      </w:pPr>
      <w:r>
        <w:rPr>
          <w:rFonts w:hint="eastAsia" w:ascii="宋体" w:hAnsi="宋体" w:cs="宋体"/>
          <w:szCs w:val="21"/>
        </w:rPr>
        <w:t>4. 评标办法及评分标准</w:t>
      </w:r>
    </w:p>
    <w:p w14:paraId="0EC5A1C8">
      <w:pPr>
        <w:adjustRightInd w:val="0"/>
        <w:snapToGrid w:val="0"/>
        <w:ind w:firstLine="420"/>
        <w:rPr>
          <w:rFonts w:ascii="宋体" w:hAnsi="宋体" w:cs="宋体"/>
          <w:szCs w:val="21"/>
        </w:rPr>
      </w:pPr>
      <w:r>
        <w:rPr>
          <w:rFonts w:hint="eastAsia" w:ascii="宋体" w:hAnsi="宋体" w:cs="宋体"/>
          <w:szCs w:val="21"/>
        </w:rPr>
        <w:t>5. 合同条款</w:t>
      </w:r>
    </w:p>
    <w:p w14:paraId="65423C98">
      <w:pPr>
        <w:adjustRightInd w:val="0"/>
        <w:snapToGrid w:val="0"/>
        <w:ind w:firstLine="420"/>
        <w:rPr>
          <w:rFonts w:ascii="宋体" w:hAnsi="宋体" w:cs="宋体"/>
          <w:szCs w:val="21"/>
        </w:rPr>
      </w:pPr>
      <w:r>
        <w:rPr>
          <w:rFonts w:hint="eastAsia" w:ascii="宋体" w:hAnsi="宋体" w:cs="宋体"/>
          <w:szCs w:val="21"/>
        </w:rPr>
        <w:t>6. 投标文件格式</w:t>
      </w:r>
    </w:p>
    <w:p w14:paraId="04AE6DF8">
      <w:pPr>
        <w:adjustRightInd w:val="0"/>
        <w:snapToGrid w:val="0"/>
        <w:ind w:firstLine="420"/>
        <w:rPr>
          <w:rFonts w:ascii="宋体" w:hAnsi="宋体" w:cs="宋体"/>
          <w:szCs w:val="21"/>
        </w:rPr>
      </w:pPr>
      <w:r>
        <w:rPr>
          <w:rFonts w:hint="eastAsia" w:ascii="宋体" w:hAnsi="宋体" w:cs="宋体"/>
          <w:szCs w:val="21"/>
        </w:rPr>
        <w:t>7. 本项目招标文件的澄清、答复、修改、补充的内容</w:t>
      </w:r>
    </w:p>
    <w:p w14:paraId="3B036122">
      <w:pPr>
        <w:pStyle w:val="4"/>
        <w:adjustRightInd w:val="0"/>
        <w:snapToGrid w:val="0"/>
        <w:ind w:firstLine="422"/>
        <w:rPr>
          <w:rFonts w:ascii="宋体" w:hAnsi="宋体" w:cs="宋体"/>
          <w:szCs w:val="21"/>
        </w:rPr>
      </w:pPr>
      <w:r>
        <w:rPr>
          <w:rFonts w:hint="eastAsia" w:ascii="宋体" w:hAnsi="宋体" w:cs="宋体"/>
          <w:szCs w:val="21"/>
        </w:rPr>
        <w:t>（二）投标人的风险</w:t>
      </w:r>
    </w:p>
    <w:p w14:paraId="42A7A628">
      <w:pPr>
        <w:adjustRightInd w:val="0"/>
        <w:snapToGrid w:val="0"/>
        <w:ind w:firstLine="420"/>
        <w:rPr>
          <w:rFonts w:ascii="宋体" w:hAnsi="宋体" w:cs="宋体"/>
          <w:szCs w:val="21"/>
        </w:rPr>
      </w:pPr>
      <w:r>
        <w:rPr>
          <w:rFonts w:hint="eastAsia" w:ascii="宋体" w:hAnsi="宋体" w:cs="宋体"/>
          <w:szCs w:val="21"/>
        </w:rPr>
        <w:t>投标人没有按照招标文件要求提供全部资料，或者投标人没有对招标文件在各方面作出实质性响应是投标人的风险，并可能导致其投标被拒绝。</w:t>
      </w:r>
    </w:p>
    <w:p w14:paraId="16C8CBA0">
      <w:pPr>
        <w:pStyle w:val="4"/>
        <w:adjustRightInd w:val="0"/>
        <w:snapToGrid w:val="0"/>
        <w:ind w:firstLine="422"/>
        <w:rPr>
          <w:rFonts w:ascii="宋体" w:hAnsi="宋体" w:cs="宋体"/>
          <w:szCs w:val="21"/>
        </w:rPr>
      </w:pPr>
      <w:r>
        <w:rPr>
          <w:rFonts w:hint="eastAsia" w:ascii="宋体" w:hAnsi="宋体" w:cs="宋体"/>
          <w:szCs w:val="21"/>
        </w:rPr>
        <w:t>（三）招标文件的澄清与修改</w:t>
      </w:r>
    </w:p>
    <w:p w14:paraId="77929B6B">
      <w:pPr>
        <w:adjustRightInd w:val="0"/>
        <w:snapToGrid w:val="0"/>
        <w:ind w:firstLine="420"/>
        <w:rPr>
          <w:rFonts w:ascii="宋体" w:hAnsi="宋体" w:cs="宋体"/>
          <w:szCs w:val="21"/>
        </w:rPr>
      </w:pPr>
      <w:r>
        <w:rPr>
          <w:rFonts w:hint="eastAsia" w:ascii="宋体" w:hAnsi="宋体" w:cs="宋体"/>
          <w:szCs w:val="21"/>
        </w:rPr>
        <w:t>1. 招标人对已发出的招标文件进行必要的澄清和修改时，将在招标公告规定的投标截止时间10日前，在规定信息发布网站上通知所有招标文件收受人，并要求收受人经确认澄清和修改已收悉，澄清和修改的内容作为招标文件的组成部分。招标人根据实际情况，延长投标截止时间的，将在投标截止时间前9日内告知所有招标文件收受人，并要求回执确认。</w:t>
      </w:r>
    </w:p>
    <w:p w14:paraId="012FB881">
      <w:pPr>
        <w:adjustRightInd w:val="0"/>
        <w:snapToGrid w:val="0"/>
        <w:ind w:firstLine="420"/>
        <w:rPr>
          <w:rFonts w:ascii="宋体" w:hAnsi="宋体" w:cs="宋体"/>
          <w:szCs w:val="21"/>
        </w:rPr>
      </w:pPr>
      <w:r>
        <w:rPr>
          <w:rFonts w:hint="eastAsia" w:ascii="宋体" w:hAnsi="宋体" w:cs="宋体"/>
          <w:szCs w:val="21"/>
        </w:rPr>
        <w:t>2. 购买招标文件的潜在投标人对招标文件有异议，应在投标截止时间10日前书面提出。逾期提出的将不予受理。对招标文件的异议应有法定代表人或其授权代表签章，并盖投标人公章并注明日期。</w:t>
      </w:r>
    </w:p>
    <w:p w14:paraId="0A79F700">
      <w:pPr>
        <w:adjustRightInd w:val="0"/>
        <w:snapToGrid w:val="0"/>
        <w:ind w:firstLine="420"/>
        <w:rPr>
          <w:rFonts w:ascii="宋体" w:hAnsi="宋体" w:cs="宋体"/>
          <w:szCs w:val="21"/>
        </w:rPr>
      </w:pPr>
      <w:r>
        <w:rPr>
          <w:rFonts w:hint="eastAsia" w:ascii="宋体" w:hAnsi="宋体" w:cs="宋体"/>
          <w:szCs w:val="21"/>
        </w:rPr>
        <w:t>3. 没有提出异议且又参与了该项目投标的投标人将被视为完全认同招标文件。</w:t>
      </w:r>
    </w:p>
    <w:p w14:paraId="055793FD">
      <w:pPr>
        <w:pStyle w:val="3"/>
        <w:adjustRightInd w:val="0"/>
        <w:spacing w:before="0" w:beforeLines="0"/>
        <w:rPr>
          <w:rFonts w:ascii="宋体" w:hAnsi="宋体" w:cs="宋体"/>
          <w:color w:val="auto"/>
          <w:sz w:val="21"/>
        </w:rPr>
      </w:pPr>
      <w:r>
        <w:rPr>
          <w:rFonts w:hint="eastAsia" w:ascii="宋体" w:hAnsi="宋体" w:cs="宋体"/>
          <w:color w:val="auto"/>
          <w:sz w:val="21"/>
        </w:rPr>
        <w:t>三、投标文件的编制</w:t>
      </w:r>
    </w:p>
    <w:p w14:paraId="1D1E7E21">
      <w:pPr>
        <w:ind w:firstLine="420"/>
        <w:rPr>
          <w:rFonts w:ascii="宋体" w:hAnsi="宋体" w:cs="宋体"/>
          <w:lang w:val="zh-CN"/>
        </w:rPr>
      </w:pPr>
      <w:r>
        <w:rPr>
          <w:rFonts w:hint="eastAsia" w:ascii="宋体" w:hAnsi="宋体" w:cs="宋体"/>
          <w:lang w:val="zh-CN"/>
        </w:rPr>
        <w:t>投标人应认真阅读招标文件中所有事项格式、条款和技术规范等。投标人没有按照招标文件要求提交全部资料，或者没有对招标文件各个方面做出实质性响应，导致投标被拒绝的风险由投标人自行承担。</w:t>
      </w:r>
    </w:p>
    <w:p w14:paraId="376053F5">
      <w:pPr>
        <w:pStyle w:val="4"/>
        <w:adjustRightInd w:val="0"/>
        <w:snapToGrid w:val="0"/>
        <w:ind w:firstLine="422"/>
        <w:rPr>
          <w:rFonts w:ascii="宋体" w:hAnsi="宋体" w:cs="宋体"/>
          <w:szCs w:val="21"/>
          <w:lang w:val="zh-CN"/>
        </w:rPr>
      </w:pPr>
      <w:r>
        <w:rPr>
          <w:rFonts w:hint="eastAsia" w:ascii="宋体" w:hAnsi="宋体" w:cs="宋体"/>
          <w:szCs w:val="21"/>
          <w:lang w:val="zh-CN"/>
        </w:rPr>
        <w:t>（一）投标文件目录：未提供部分由投标人自拟</w:t>
      </w:r>
    </w:p>
    <w:p w14:paraId="7ED953BF">
      <w:pPr>
        <w:ind w:firstLine="420"/>
        <w:rPr>
          <w:rFonts w:ascii="宋体" w:hAnsi="宋体" w:cs="宋体"/>
          <w:lang w:val="zh-CN"/>
        </w:rPr>
      </w:pPr>
      <w:r>
        <w:rPr>
          <w:rFonts w:hint="eastAsia" w:ascii="宋体" w:hAnsi="宋体" w:cs="宋体"/>
          <w:lang w:val="zh-CN"/>
        </w:rPr>
        <w:t>投标文件分为价格标、商务技术标、资审文件三部分，投标人应分别编制、上传各部分内容，商务技术标、资审文件不得出现本项目的“价格标”内容及投标报价，否则作无效标处理：</w:t>
      </w:r>
    </w:p>
    <w:p w14:paraId="5DBE6D33">
      <w:pPr>
        <w:ind w:firstLine="420"/>
        <w:rPr>
          <w:rFonts w:ascii="宋体" w:hAnsi="宋体" w:cs="宋体"/>
          <w:lang w:val="zh-CN"/>
        </w:rPr>
      </w:pPr>
      <w:r>
        <w:rPr>
          <w:rFonts w:hint="eastAsia" w:ascii="宋体" w:hAnsi="宋体" w:cs="宋体"/>
          <w:lang w:val="zh-CN"/>
        </w:rPr>
        <w:t>第一部分：资审文件</w:t>
      </w:r>
    </w:p>
    <w:p w14:paraId="11FA2AF4">
      <w:pPr>
        <w:ind w:firstLine="420"/>
        <w:rPr>
          <w:rFonts w:ascii="宋体" w:hAnsi="宋体" w:cs="宋体"/>
          <w:lang w:val="zh-CN"/>
        </w:rPr>
      </w:pPr>
      <w:r>
        <w:rPr>
          <w:rFonts w:hint="eastAsia" w:ascii="宋体" w:hAnsi="宋体" w:cs="宋体"/>
          <w:lang w:val="zh-CN"/>
        </w:rPr>
        <w:t>（1）法定代表人资格证明书或法定代表人授权委托书（格式见附件）；</w:t>
      </w:r>
    </w:p>
    <w:p w14:paraId="39925DF8">
      <w:pPr>
        <w:ind w:firstLine="420"/>
        <w:rPr>
          <w:rFonts w:ascii="宋体" w:hAnsi="宋体" w:cs="宋体"/>
          <w:lang w:val="zh-CN"/>
        </w:rPr>
      </w:pPr>
      <w:r>
        <w:rPr>
          <w:rFonts w:hint="eastAsia" w:ascii="宋体" w:hAnsi="宋体" w:cs="宋体"/>
          <w:lang w:val="zh-CN"/>
        </w:rPr>
        <w:t>（2）投标人资格声明函（格式见附件）；</w:t>
      </w:r>
    </w:p>
    <w:p w14:paraId="1392469C">
      <w:pPr>
        <w:ind w:firstLine="420"/>
        <w:rPr>
          <w:rFonts w:ascii="宋体" w:hAnsi="宋体" w:cs="宋体"/>
          <w:lang w:val="zh-CN"/>
        </w:rPr>
      </w:pPr>
      <w:r>
        <w:rPr>
          <w:rFonts w:hint="eastAsia" w:ascii="宋体" w:hAnsi="宋体" w:cs="宋体"/>
          <w:lang w:val="zh-CN"/>
        </w:rPr>
        <w:t>（3）</w:t>
      </w:r>
      <w:r>
        <w:rPr>
          <w:rFonts w:hint="eastAsia" w:ascii="宋体" w:hAnsi="宋体" w:cs="宋体"/>
        </w:rPr>
        <w:t>营业执照</w:t>
      </w:r>
      <w:r>
        <w:rPr>
          <w:rFonts w:hint="eastAsia" w:ascii="宋体" w:hAnsi="宋体" w:cs="宋体"/>
          <w:lang w:val="zh-CN"/>
        </w:rPr>
        <w:t>；</w:t>
      </w:r>
    </w:p>
    <w:p w14:paraId="4489CB2A">
      <w:pPr>
        <w:ind w:firstLine="420"/>
        <w:rPr>
          <w:rFonts w:ascii="宋体" w:hAnsi="宋体" w:cs="宋体"/>
          <w:lang w:val="zh-CN"/>
        </w:rPr>
      </w:pPr>
      <w:r>
        <w:rPr>
          <w:rFonts w:hint="eastAsia" w:ascii="宋体" w:hAnsi="宋体" w:cs="宋体"/>
          <w:lang w:val="zh-CN"/>
        </w:rPr>
        <w:t>（</w:t>
      </w:r>
      <w:r>
        <w:rPr>
          <w:rFonts w:hint="eastAsia" w:ascii="宋体" w:hAnsi="宋体" w:cs="宋体"/>
        </w:rPr>
        <w:t>4</w:t>
      </w:r>
      <w:r>
        <w:rPr>
          <w:rFonts w:hint="eastAsia" w:ascii="宋体" w:hAnsi="宋体" w:cs="宋体"/>
          <w:lang w:val="zh-CN"/>
        </w:rPr>
        <w:t>）</w:t>
      </w:r>
      <w:r>
        <w:rPr>
          <w:rFonts w:hint="eastAsia" w:ascii="宋体" w:hAnsi="宋体" w:cs="宋体"/>
        </w:rPr>
        <w:t>投标人信用查询</w:t>
      </w:r>
      <w:r>
        <w:rPr>
          <w:rFonts w:hint="eastAsia" w:ascii="宋体" w:hAnsi="宋体" w:cs="宋体"/>
          <w:lang w:val="zh-CN"/>
        </w:rPr>
        <w:t>；</w:t>
      </w:r>
    </w:p>
    <w:p w14:paraId="323C10FB">
      <w:pPr>
        <w:ind w:firstLine="420"/>
        <w:rPr>
          <w:rFonts w:ascii="宋体" w:hAnsi="宋体" w:cs="宋体"/>
          <w:lang w:val="zh-CN"/>
        </w:rPr>
      </w:pPr>
      <w:r>
        <w:rPr>
          <w:rFonts w:hint="eastAsia" w:ascii="宋体" w:hAnsi="宋体" w:cs="宋体"/>
          <w:lang w:val="zh-CN"/>
        </w:rPr>
        <w:t>（</w:t>
      </w:r>
      <w:r>
        <w:rPr>
          <w:rFonts w:hint="eastAsia" w:ascii="宋体" w:hAnsi="宋体" w:cs="宋体"/>
        </w:rPr>
        <w:t>5</w:t>
      </w:r>
      <w:r>
        <w:rPr>
          <w:rFonts w:hint="eastAsia" w:ascii="宋体" w:hAnsi="宋体" w:cs="宋体"/>
          <w:lang w:val="zh-CN"/>
        </w:rPr>
        <w:t>）招标文件要求的或投标人认为有必要提供的其他情况说明或资质证书。</w:t>
      </w:r>
    </w:p>
    <w:p w14:paraId="61B9A2A8">
      <w:pPr>
        <w:ind w:firstLine="420"/>
        <w:rPr>
          <w:rFonts w:ascii="宋体" w:hAnsi="宋体" w:cs="宋体"/>
          <w:lang w:val="zh-CN"/>
        </w:rPr>
      </w:pPr>
      <w:r>
        <w:rPr>
          <w:rFonts w:hint="eastAsia" w:ascii="宋体" w:hAnsi="宋体" w:cs="宋体"/>
          <w:lang w:val="zh-CN"/>
        </w:rPr>
        <w:t>第二部分：商务技术</w:t>
      </w:r>
      <w:r>
        <w:rPr>
          <w:rFonts w:hint="eastAsia" w:ascii="宋体" w:hAnsi="宋体" w:cs="宋体"/>
        </w:rPr>
        <w:t>标</w:t>
      </w:r>
    </w:p>
    <w:p w14:paraId="30EDE9E4">
      <w:pPr>
        <w:ind w:firstLine="420"/>
        <w:rPr>
          <w:rFonts w:ascii="宋体" w:hAnsi="宋体" w:cs="宋体"/>
          <w:lang w:val="zh-CN"/>
        </w:rPr>
      </w:pPr>
      <w:r>
        <w:rPr>
          <w:rFonts w:hint="eastAsia" w:ascii="宋体" w:hAnsi="宋体" w:cs="宋体"/>
          <w:lang w:val="zh-CN"/>
        </w:rPr>
        <w:t>（1）商务响应表（格式见附件）；</w:t>
      </w:r>
    </w:p>
    <w:p w14:paraId="4551DB32">
      <w:pPr>
        <w:ind w:firstLine="420"/>
        <w:rPr>
          <w:rFonts w:ascii="宋体" w:hAnsi="宋体" w:cs="宋体"/>
          <w:lang w:val="zh-CN"/>
        </w:rPr>
      </w:pPr>
      <w:r>
        <w:rPr>
          <w:rFonts w:hint="eastAsia" w:ascii="宋体" w:hAnsi="宋体" w:cs="宋体"/>
          <w:lang w:val="zh-CN"/>
        </w:rPr>
        <w:t xml:space="preserve">（2）技术响应表（对技术需求中提出的产品技术参数进行响应，格式见附件）； </w:t>
      </w:r>
    </w:p>
    <w:p w14:paraId="77241C1E">
      <w:pPr>
        <w:ind w:firstLine="420"/>
        <w:rPr>
          <w:rFonts w:ascii="宋体" w:hAnsi="宋体" w:cs="宋体"/>
          <w:lang w:val="zh-CN"/>
        </w:rPr>
      </w:pPr>
      <w:r>
        <w:rPr>
          <w:rFonts w:hint="eastAsia" w:ascii="宋体" w:hAnsi="宋体" w:cs="宋体"/>
          <w:lang w:val="zh-CN"/>
        </w:rPr>
        <w:t>（3）业绩；</w:t>
      </w:r>
    </w:p>
    <w:p w14:paraId="1FB2A1E7">
      <w:pPr>
        <w:ind w:firstLine="420"/>
        <w:rPr>
          <w:rFonts w:ascii="宋体" w:hAnsi="宋体" w:cs="宋体"/>
          <w:lang w:val="zh-CN"/>
        </w:rPr>
      </w:pPr>
      <w:r>
        <w:rPr>
          <w:rFonts w:hint="eastAsia" w:ascii="宋体" w:hAnsi="宋体" w:cs="宋体"/>
          <w:lang w:val="zh-CN"/>
        </w:rPr>
        <w:t>（4）质保期交货期承诺函；</w:t>
      </w:r>
    </w:p>
    <w:p w14:paraId="14F8F623">
      <w:pPr>
        <w:ind w:firstLine="420"/>
        <w:rPr>
          <w:rFonts w:ascii="宋体" w:hAnsi="宋体" w:cs="宋体"/>
          <w:lang w:val="zh-CN"/>
        </w:rPr>
      </w:pPr>
      <w:r>
        <w:rPr>
          <w:rFonts w:hint="eastAsia" w:ascii="宋体" w:hAnsi="宋体" w:cs="宋体"/>
          <w:lang w:val="zh-CN"/>
        </w:rPr>
        <w:t>（5）投标人基本情况表</w:t>
      </w:r>
    </w:p>
    <w:p w14:paraId="3BE8BD20">
      <w:pPr>
        <w:ind w:firstLine="420"/>
        <w:rPr>
          <w:rFonts w:ascii="宋体" w:hAnsi="宋体" w:cs="宋体"/>
          <w:lang w:val="zh-CN"/>
        </w:rPr>
      </w:pPr>
      <w:r>
        <w:rPr>
          <w:rFonts w:hint="eastAsia" w:ascii="宋体" w:hAnsi="宋体" w:cs="宋体"/>
          <w:lang w:val="zh-CN"/>
        </w:rPr>
        <w:t>（6）企业综合实力（格式自拟）；</w:t>
      </w:r>
    </w:p>
    <w:p w14:paraId="26A43455">
      <w:pPr>
        <w:ind w:firstLine="420"/>
        <w:rPr>
          <w:rFonts w:ascii="宋体" w:hAnsi="宋体" w:cs="宋体"/>
          <w:lang w:val="zh-CN"/>
        </w:rPr>
      </w:pPr>
      <w:r>
        <w:rPr>
          <w:rFonts w:hint="eastAsia" w:ascii="宋体" w:hAnsi="宋体" w:cs="宋体"/>
          <w:lang w:val="zh-CN"/>
        </w:rPr>
        <w:t>（7）产品品牌；</w:t>
      </w:r>
    </w:p>
    <w:p w14:paraId="7BF7B7D2">
      <w:pPr>
        <w:ind w:firstLine="420"/>
        <w:rPr>
          <w:rFonts w:ascii="宋体" w:hAnsi="宋体" w:cs="宋体"/>
          <w:lang w:val="zh-CN"/>
        </w:rPr>
      </w:pPr>
      <w:r>
        <w:rPr>
          <w:rFonts w:hint="eastAsia" w:ascii="宋体" w:hAnsi="宋体" w:cs="宋体"/>
          <w:lang w:val="zh-CN"/>
        </w:rPr>
        <w:t>（8）招标文件要求提供的其他资料</w:t>
      </w:r>
    </w:p>
    <w:p w14:paraId="3E03E4D2">
      <w:pPr>
        <w:ind w:firstLine="420"/>
        <w:rPr>
          <w:rFonts w:ascii="宋体" w:hAnsi="宋体" w:cs="宋体"/>
          <w:lang w:val="zh-CN"/>
        </w:rPr>
      </w:pPr>
      <w:r>
        <w:rPr>
          <w:rFonts w:hint="eastAsia" w:ascii="宋体" w:hAnsi="宋体" w:cs="宋体"/>
          <w:lang w:val="zh-CN"/>
        </w:rPr>
        <w:t>（9）商务技术标评审所涉及的其他资料（若有，格式自拟）；</w:t>
      </w:r>
    </w:p>
    <w:p w14:paraId="7C402A2C">
      <w:pPr>
        <w:ind w:firstLine="420"/>
        <w:rPr>
          <w:rFonts w:ascii="宋体" w:hAnsi="宋体" w:cs="宋体"/>
          <w:lang w:val="zh-CN"/>
        </w:rPr>
      </w:pPr>
      <w:r>
        <w:rPr>
          <w:rFonts w:hint="eastAsia" w:ascii="宋体" w:hAnsi="宋体" w:cs="宋体"/>
          <w:lang w:val="zh-CN"/>
        </w:rPr>
        <w:t>（10）投标人需要特别说明的其他文件（若有，格式自拟）。</w:t>
      </w:r>
    </w:p>
    <w:p w14:paraId="72D85DA0">
      <w:pPr>
        <w:ind w:firstLine="420"/>
        <w:rPr>
          <w:rFonts w:ascii="宋体" w:hAnsi="宋体" w:cs="宋体"/>
          <w:lang w:val="zh-CN"/>
        </w:rPr>
      </w:pPr>
      <w:r>
        <w:rPr>
          <w:rFonts w:hint="eastAsia" w:ascii="宋体" w:hAnsi="宋体" w:cs="宋体"/>
          <w:lang w:val="zh-CN"/>
        </w:rPr>
        <w:t>第三部分：价格标</w:t>
      </w:r>
    </w:p>
    <w:p w14:paraId="3A2A8CF4">
      <w:pPr>
        <w:ind w:firstLine="420"/>
        <w:rPr>
          <w:rFonts w:ascii="宋体" w:hAnsi="宋体" w:cs="宋体"/>
          <w:lang w:val="zh-CN"/>
        </w:rPr>
      </w:pPr>
      <w:r>
        <w:rPr>
          <w:rFonts w:hint="eastAsia" w:ascii="宋体" w:hAnsi="宋体" w:cs="宋体"/>
          <w:lang w:val="zh-CN"/>
        </w:rPr>
        <w:t>（1）投标函（格式见附件）；</w:t>
      </w:r>
    </w:p>
    <w:p w14:paraId="6E6DC69E">
      <w:pPr>
        <w:ind w:firstLine="420"/>
        <w:rPr>
          <w:rFonts w:ascii="宋体" w:hAnsi="宋体" w:cs="宋体"/>
          <w:lang w:val="zh-CN"/>
        </w:rPr>
      </w:pPr>
      <w:r>
        <w:rPr>
          <w:rFonts w:hint="eastAsia" w:ascii="宋体" w:hAnsi="宋体" w:cs="宋体"/>
          <w:lang w:val="zh-CN"/>
        </w:rPr>
        <w:t>（2）报价明细表（格式见附件）；</w:t>
      </w:r>
    </w:p>
    <w:p w14:paraId="5EAE0E21">
      <w:pPr>
        <w:ind w:firstLine="420"/>
        <w:rPr>
          <w:rFonts w:ascii="宋体" w:hAnsi="宋体" w:cs="宋体"/>
          <w:lang w:val="zh-CN"/>
        </w:rPr>
      </w:pPr>
      <w:r>
        <w:rPr>
          <w:rFonts w:hint="eastAsia" w:ascii="宋体" w:hAnsi="宋体" w:cs="宋体"/>
          <w:lang w:val="zh-CN"/>
        </w:rPr>
        <w:t>（3）投标人针对报价需要说明的其他文件和说明（格式自拟）；</w:t>
      </w:r>
    </w:p>
    <w:p w14:paraId="5BC2A5B5">
      <w:pPr>
        <w:adjustRightInd w:val="0"/>
        <w:snapToGrid w:val="0"/>
        <w:ind w:firstLine="420"/>
        <w:rPr>
          <w:rFonts w:ascii="宋体" w:hAnsi="宋体" w:cs="宋体"/>
          <w:szCs w:val="21"/>
        </w:rPr>
      </w:pPr>
      <w:r>
        <w:rPr>
          <w:rFonts w:hint="eastAsia" w:ascii="宋体" w:hAnsi="宋体" w:cs="宋体"/>
          <w:szCs w:val="21"/>
          <w:lang w:val="zh-CN"/>
        </w:rPr>
        <w:t>注：以上投标资料所要求为扫描件，均须加盖公章。中标后招标人</w:t>
      </w:r>
      <w:r>
        <w:rPr>
          <w:rFonts w:hint="eastAsia" w:ascii="宋体" w:hAnsi="宋体" w:cs="宋体"/>
          <w:szCs w:val="21"/>
        </w:rPr>
        <w:t>有权</w:t>
      </w:r>
      <w:r>
        <w:rPr>
          <w:rFonts w:hint="eastAsia" w:ascii="宋体" w:hAnsi="宋体" w:cs="宋体"/>
          <w:szCs w:val="21"/>
          <w:lang w:val="zh-CN"/>
        </w:rPr>
        <w:t>对中标单位相关资料进行原件核实，若有虚假，则取消中标资格，并追究相应责任。</w:t>
      </w:r>
    </w:p>
    <w:p w14:paraId="6FB9B0AB">
      <w:pPr>
        <w:pStyle w:val="4"/>
        <w:adjustRightInd w:val="0"/>
        <w:snapToGrid w:val="0"/>
        <w:ind w:firstLine="422"/>
        <w:rPr>
          <w:rFonts w:ascii="宋体" w:hAnsi="宋体" w:cs="宋体"/>
          <w:szCs w:val="21"/>
        </w:rPr>
      </w:pPr>
      <w:r>
        <w:rPr>
          <w:rFonts w:hint="eastAsia" w:ascii="宋体" w:hAnsi="宋体" w:cs="宋体"/>
          <w:szCs w:val="21"/>
        </w:rPr>
        <w:t>（</w:t>
      </w:r>
      <w:bookmarkStart w:id="16" w:name="_Toc14400"/>
      <w:r>
        <w:rPr>
          <w:rFonts w:hint="eastAsia" w:ascii="宋体" w:hAnsi="宋体" w:cs="宋体"/>
          <w:szCs w:val="21"/>
        </w:rPr>
        <w:t>二）投标文件的语言及计量</w:t>
      </w:r>
    </w:p>
    <w:bookmarkEnd w:id="16"/>
    <w:p w14:paraId="2753BCA4">
      <w:pPr>
        <w:adjustRightInd w:val="0"/>
        <w:snapToGrid w:val="0"/>
        <w:ind w:firstLine="420"/>
        <w:rPr>
          <w:rFonts w:ascii="宋体" w:hAnsi="宋体" w:cs="宋体"/>
          <w:szCs w:val="21"/>
        </w:rPr>
      </w:pPr>
      <w:r>
        <w:rPr>
          <w:rFonts w:hint="eastAsia" w:ascii="宋体" w:hAnsi="宋体" w:cs="宋体"/>
          <w:szCs w:val="21"/>
        </w:rPr>
        <w:t>★1. 投标文件以及投标人与招标人就有关投标事宜的所有来往函电，均应以中文汉语书写。除签名、盖章、专用名称等特殊情形外，以中文汉语以外的文字表述的投标文件视同未提供。</w:t>
      </w:r>
    </w:p>
    <w:p w14:paraId="534DA988">
      <w:pPr>
        <w:adjustRightInd w:val="0"/>
        <w:snapToGrid w:val="0"/>
        <w:ind w:firstLine="420"/>
        <w:rPr>
          <w:rFonts w:ascii="宋体" w:hAnsi="宋体" w:cs="宋体"/>
          <w:szCs w:val="21"/>
        </w:rPr>
      </w:pPr>
      <w:r>
        <w:rPr>
          <w:rFonts w:hint="eastAsia" w:ascii="宋体" w:hAnsi="宋体" w:cs="宋体"/>
          <w:szCs w:val="21"/>
        </w:rPr>
        <w:t>★2. 投标计量单位，招标文件已有明确规定的，使用招标文件规定的计量单位；招标文件没有规定的，应采用中华人民共和国法定计量单位（例如货币单位：人民币元），否则视同未响应。</w:t>
      </w:r>
    </w:p>
    <w:p w14:paraId="7BD53F79">
      <w:pPr>
        <w:pStyle w:val="4"/>
        <w:adjustRightInd w:val="0"/>
        <w:snapToGrid w:val="0"/>
        <w:ind w:firstLine="422"/>
        <w:rPr>
          <w:rFonts w:ascii="宋体" w:hAnsi="宋体" w:cs="宋体"/>
          <w:szCs w:val="21"/>
        </w:rPr>
      </w:pPr>
      <w:r>
        <w:rPr>
          <w:rFonts w:hint="eastAsia" w:ascii="宋体" w:hAnsi="宋体" w:cs="宋体"/>
          <w:szCs w:val="21"/>
        </w:rPr>
        <w:t>（</w:t>
      </w:r>
      <w:bookmarkStart w:id="17" w:name="_Toc30109"/>
      <w:r>
        <w:rPr>
          <w:rFonts w:hint="eastAsia" w:ascii="宋体" w:hAnsi="宋体" w:cs="宋体"/>
          <w:szCs w:val="21"/>
        </w:rPr>
        <w:t>三）投标报价</w:t>
      </w:r>
    </w:p>
    <w:bookmarkEnd w:id="17"/>
    <w:p w14:paraId="117F6AD8">
      <w:pPr>
        <w:adjustRightInd w:val="0"/>
        <w:snapToGrid w:val="0"/>
        <w:ind w:firstLine="420"/>
        <w:rPr>
          <w:rFonts w:ascii="宋体" w:hAnsi="宋体" w:cs="宋体"/>
          <w:szCs w:val="21"/>
        </w:rPr>
      </w:pPr>
      <w:r>
        <w:rPr>
          <w:rFonts w:hint="eastAsia" w:ascii="宋体" w:hAnsi="宋体" w:cs="宋体"/>
          <w:szCs w:val="21"/>
        </w:rPr>
        <w:t>1</w:t>
      </w:r>
      <w:bookmarkStart w:id="18" w:name="_Toc26553"/>
      <w:r>
        <w:rPr>
          <w:rFonts w:hint="eastAsia" w:ascii="宋体" w:hAnsi="宋体" w:cs="宋体"/>
          <w:szCs w:val="21"/>
        </w:rPr>
        <w:t>. 投标报价应按招标文件中相关附表格式填写。</w:t>
      </w:r>
    </w:p>
    <w:bookmarkEnd w:id="18"/>
    <w:p w14:paraId="38928751">
      <w:pPr>
        <w:adjustRightInd w:val="0"/>
        <w:snapToGrid w:val="0"/>
        <w:ind w:firstLine="420"/>
        <w:rPr>
          <w:rStyle w:val="50"/>
          <w:kern w:val="0"/>
        </w:rPr>
      </w:pPr>
      <w:bookmarkStart w:id="19" w:name="_Toc27262"/>
      <w:r>
        <w:rPr>
          <w:rFonts w:hint="eastAsia" w:ascii="宋体" w:hAnsi="宋体" w:cs="宋体"/>
          <w:szCs w:val="21"/>
        </w:rPr>
        <w:t>2. 报</w:t>
      </w:r>
      <w:bookmarkEnd w:id="19"/>
      <w:r>
        <w:rPr>
          <w:rFonts w:hint="eastAsia" w:ascii="宋体" w:hAnsi="宋体" w:cs="宋体"/>
          <w:szCs w:val="21"/>
        </w:rPr>
        <w:t>价内容包含</w:t>
      </w:r>
      <w:r>
        <w:rPr>
          <w:rStyle w:val="50"/>
          <w:rFonts w:hint="eastAsia"/>
          <w:kern w:val="0"/>
        </w:rPr>
        <w:t>高压电缆的供货、增值税专用发票税金（13%）、包装、仓储、运输、装卸、验收、技术服务、售后服务等，一切本身和不可或缺的所有工作开支、政策性文件规定及合同包含的所有风险、责任等各项全部费用，实行固定总价包干。投标人应根据上述因素自行考虑含入投标总价。</w:t>
      </w:r>
    </w:p>
    <w:p w14:paraId="3AD9D191">
      <w:pPr>
        <w:adjustRightInd w:val="0"/>
        <w:snapToGrid w:val="0"/>
        <w:ind w:firstLine="420"/>
        <w:rPr>
          <w:rFonts w:ascii="宋体" w:hAnsi="宋体" w:cs="宋体"/>
          <w:szCs w:val="21"/>
        </w:rPr>
      </w:pPr>
      <w:bookmarkStart w:id="20" w:name="_Toc4050"/>
      <w:r>
        <w:rPr>
          <w:rFonts w:hint="eastAsia" w:ascii="宋体" w:hAnsi="宋体" w:cs="宋体"/>
          <w:szCs w:val="21"/>
        </w:rPr>
        <w:t>3. 投标文件只允许有一个投标总价，有选择的或有条件的报价将不予接受。</w:t>
      </w:r>
    </w:p>
    <w:bookmarkEnd w:id="20"/>
    <w:p w14:paraId="5D1C76D9">
      <w:pPr>
        <w:pStyle w:val="4"/>
        <w:adjustRightInd w:val="0"/>
        <w:snapToGrid w:val="0"/>
        <w:ind w:firstLine="422"/>
        <w:rPr>
          <w:rFonts w:ascii="宋体" w:hAnsi="宋体" w:cs="宋体"/>
          <w:szCs w:val="21"/>
        </w:rPr>
      </w:pPr>
      <w:r>
        <w:rPr>
          <w:rFonts w:hint="eastAsia" w:ascii="宋体" w:hAnsi="宋体" w:cs="宋体"/>
          <w:szCs w:val="21"/>
        </w:rPr>
        <w:t>（</w:t>
      </w:r>
      <w:bookmarkStart w:id="21" w:name="_Toc11291"/>
      <w:r>
        <w:rPr>
          <w:rFonts w:hint="eastAsia" w:ascii="宋体" w:hAnsi="宋体" w:cs="宋体"/>
          <w:szCs w:val="21"/>
        </w:rPr>
        <w:t>四）投标文件的有效期</w:t>
      </w:r>
    </w:p>
    <w:bookmarkEnd w:id="21"/>
    <w:p w14:paraId="6E52C917">
      <w:pPr>
        <w:adjustRightInd w:val="0"/>
        <w:snapToGrid w:val="0"/>
        <w:ind w:firstLine="420"/>
        <w:rPr>
          <w:rFonts w:ascii="宋体" w:hAnsi="宋体" w:cs="宋体"/>
          <w:szCs w:val="21"/>
        </w:rPr>
      </w:pPr>
      <w:r>
        <w:rPr>
          <w:rFonts w:hint="eastAsia" w:ascii="宋体" w:hAnsi="宋体" w:cs="宋体"/>
          <w:szCs w:val="21"/>
        </w:rPr>
        <w:t>★1. 自投标截止日起90天投标文件应保持有效。有效期不足的投标文件将被拒绝。</w:t>
      </w:r>
    </w:p>
    <w:p w14:paraId="35DC8DCB">
      <w:pPr>
        <w:adjustRightInd w:val="0"/>
        <w:snapToGrid w:val="0"/>
        <w:ind w:firstLine="420"/>
        <w:rPr>
          <w:rFonts w:ascii="宋体" w:hAnsi="宋体" w:cs="宋体"/>
          <w:szCs w:val="21"/>
        </w:rPr>
      </w:pPr>
      <w:r>
        <w:rPr>
          <w:rFonts w:hint="eastAsia" w:ascii="宋体" w:hAnsi="宋体" w:cs="宋体"/>
          <w:szCs w:val="21"/>
        </w:rPr>
        <w:t>2. 在特殊情况下，招标人可与投标人协商延长投标书的有效期，这种要求和答复均以书面形式进行。</w:t>
      </w:r>
    </w:p>
    <w:p w14:paraId="30E04011">
      <w:pPr>
        <w:adjustRightInd w:val="0"/>
        <w:snapToGrid w:val="0"/>
        <w:ind w:firstLine="420"/>
        <w:rPr>
          <w:rFonts w:ascii="宋体" w:hAnsi="宋体" w:cs="宋体"/>
          <w:szCs w:val="21"/>
        </w:rPr>
      </w:pPr>
      <w:r>
        <w:rPr>
          <w:rFonts w:hint="eastAsia" w:ascii="宋体" w:hAnsi="宋体" w:cs="宋体"/>
          <w:szCs w:val="21"/>
        </w:rPr>
        <w:t>3</w:t>
      </w:r>
      <w:bookmarkStart w:id="22" w:name="_Toc13025"/>
      <w:r>
        <w:rPr>
          <w:rFonts w:hint="eastAsia" w:ascii="宋体" w:hAnsi="宋体" w:cs="宋体"/>
          <w:szCs w:val="21"/>
        </w:rPr>
        <w:t>. 投标人可拒绝接受延期要求而不会导致投标保证金被没收。同意延长有效期的投标人需要相应延长投标保证金的有效期，但不能修改投标文件。</w:t>
      </w:r>
    </w:p>
    <w:bookmarkEnd w:id="22"/>
    <w:p w14:paraId="4CAA4457">
      <w:pPr>
        <w:adjustRightInd w:val="0"/>
        <w:snapToGrid w:val="0"/>
        <w:ind w:firstLine="420"/>
        <w:rPr>
          <w:rFonts w:ascii="宋体" w:hAnsi="宋体" w:cs="宋体"/>
          <w:szCs w:val="21"/>
        </w:rPr>
      </w:pPr>
      <w:r>
        <w:rPr>
          <w:rFonts w:hint="eastAsia" w:ascii="宋体" w:hAnsi="宋体" w:cs="宋体"/>
          <w:szCs w:val="21"/>
        </w:rPr>
        <w:t>4</w:t>
      </w:r>
      <w:bookmarkStart w:id="23" w:name="_Toc19039"/>
      <w:r>
        <w:rPr>
          <w:rFonts w:hint="eastAsia" w:ascii="宋体" w:hAnsi="宋体" w:cs="宋体"/>
          <w:szCs w:val="21"/>
        </w:rPr>
        <w:t>. 中标人的投标文件自开标之日起至合同履行完毕为止均应保持有效。</w:t>
      </w:r>
    </w:p>
    <w:bookmarkEnd w:id="23"/>
    <w:p w14:paraId="5F0D3421">
      <w:pPr>
        <w:pStyle w:val="4"/>
        <w:adjustRightInd w:val="0"/>
        <w:snapToGrid w:val="0"/>
        <w:ind w:firstLine="422"/>
        <w:rPr>
          <w:rFonts w:ascii="宋体" w:hAnsi="宋体" w:cs="宋体"/>
          <w:szCs w:val="21"/>
        </w:rPr>
      </w:pPr>
      <w:r>
        <w:rPr>
          <w:rFonts w:hint="eastAsia" w:ascii="宋体" w:hAnsi="宋体" w:cs="宋体"/>
          <w:szCs w:val="21"/>
        </w:rPr>
        <w:t>（</w:t>
      </w:r>
      <w:bookmarkStart w:id="24" w:name="_Toc1123"/>
      <w:r>
        <w:rPr>
          <w:rFonts w:hint="eastAsia" w:ascii="宋体" w:hAnsi="宋体" w:cs="宋体"/>
          <w:szCs w:val="21"/>
        </w:rPr>
        <w:t>五）投标保证金</w:t>
      </w:r>
    </w:p>
    <w:bookmarkEnd w:id="24"/>
    <w:p w14:paraId="649B8C3A">
      <w:pPr>
        <w:adjustRightInd w:val="0"/>
        <w:snapToGrid w:val="0"/>
        <w:ind w:firstLine="420"/>
        <w:rPr>
          <w:rFonts w:ascii="宋体" w:hAnsi="宋体" w:cs="宋体"/>
          <w:szCs w:val="21"/>
        </w:rPr>
      </w:pPr>
      <w:r>
        <w:rPr>
          <w:rFonts w:hint="eastAsia" w:ascii="宋体" w:hAnsi="宋体" w:cs="宋体"/>
          <w:szCs w:val="21"/>
        </w:rPr>
        <w:t>★1. 投标人须按规定提交投标保证金。否则，其投标将被拒绝。</w:t>
      </w:r>
    </w:p>
    <w:p w14:paraId="179870D6">
      <w:pPr>
        <w:adjustRightInd w:val="0"/>
        <w:snapToGrid w:val="0"/>
        <w:ind w:firstLine="420"/>
        <w:rPr>
          <w:rFonts w:ascii="宋体" w:hAnsi="宋体" w:cs="宋体"/>
          <w:szCs w:val="21"/>
        </w:rPr>
      </w:pPr>
      <w:r>
        <w:rPr>
          <w:rFonts w:hint="eastAsia" w:ascii="宋体" w:hAnsi="宋体" w:cs="宋体"/>
          <w:szCs w:val="21"/>
        </w:rPr>
        <w:t>2. 保证金形式：电汇。</w:t>
      </w:r>
    </w:p>
    <w:p w14:paraId="3E9A23E8">
      <w:pPr>
        <w:adjustRightInd w:val="0"/>
        <w:snapToGrid w:val="0"/>
        <w:ind w:firstLine="420"/>
        <w:rPr>
          <w:rFonts w:ascii="宋体" w:hAnsi="宋体" w:cs="宋体"/>
          <w:szCs w:val="21"/>
        </w:rPr>
      </w:pPr>
      <w:r>
        <w:rPr>
          <w:rFonts w:hint="eastAsia" w:ascii="宋体" w:hAnsi="宋体" w:cs="宋体"/>
          <w:szCs w:val="21"/>
        </w:rPr>
        <w:t>3. 中标人的投标保证金最迟在签署合同后5日内无息退还。未中标人的投标保证金将在中标通知书发出后5日内无息退还。</w:t>
      </w:r>
    </w:p>
    <w:p w14:paraId="455CCF69">
      <w:pPr>
        <w:adjustRightInd w:val="0"/>
        <w:snapToGrid w:val="0"/>
        <w:ind w:firstLine="420"/>
        <w:rPr>
          <w:rFonts w:ascii="宋体" w:hAnsi="宋体" w:cs="宋体"/>
          <w:szCs w:val="21"/>
        </w:rPr>
      </w:pPr>
      <w:r>
        <w:rPr>
          <w:rFonts w:hint="eastAsia" w:ascii="宋体" w:hAnsi="宋体" w:cs="宋体"/>
          <w:szCs w:val="21"/>
        </w:rPr>
        <w:t>4. 投标人有下列情形之一的，投标保证金将不予退还：</w:t>
      </w:r>
    </w:p>
    <w:p w14:paraId="5331ECD2">
      <w:pPr>
        <w:adjustRightInd w:val="0"/>
        <w:snapToGrid w:val="0"/>
        <w:ind w:firstLine="420"/>
        <w:rPr>
          <w:rFonts w:ascii="宋体" w:hAnsi="宋体" w:cs="宋体"/>
          <w:szCs w:val="21"/>
        </w:rPr>
      </w:pPr>
      <w:r>
        <w:rPr>
          <w:rFonts w:hint="eastAsia" w:ascii="宋体" w:hAnsi="宋体" w:cs="宋体"/>
          <w:szCs w:val="21"/>
        </w:rPr>
        <w:t>（1）投标人在投标有效期内撤回投标文件的；</w:t>
      </w:r>
    </w:p>
    <w:p w14:paraId="56339630">
      <w:pPr>
        <w:adjustRightInd w:val="0"/>
        <w:snapToGrid w:val="0"/>
        <w:ind w:firstLine="420"/>
        <w:rPr>
          <w:rFonts w:ascii="宋体" w:hAnsi="宋体" w:cs="宋体"/>
          <w:szCs w:val="21"/>
        </w:rPr>
      </w:pPr>
      <w:r>
        <w:rPr>
          <w:rFonts w:hint="eastAsia" w:ascii="宋体" w:hAnsi="宋体" w:cs="宋体"/>
          <w:szCs w:val="21"/>
        </w:rPr>
        <w:t>（2）在提交投标文件截止时间后主动对投标文件提出实质性修改的；</w:t>
      </w:r>
    </w:p>
    <w:p w14:paraId="44C04E14">
      <w:pPr>
        <w:adjustRightInd w:val="0"/>
        <w:snapToGrid w:val="0"/>
        <w:ind w:firstLine="420"/>
        <w:rPr>
          <w:rFonts w:ascii="宋体" w:hAnsi="宋体" w:cs="宋体"/>
          <w:szCs w:val="21"/>
        </w:rPr>
      </w:pPr>
      <w:r>
        <w:rPr>
          <w:rFonts w:hint="eastAsia" w:ascii="宋体" w:hAnsi="宋体" w:cs="宋体"/>
          <w:szCs w:val="21"/>
        </w:rPr>
        <w:t>（3）投标人在投标过程中存在串通投标、弄虚作假、提供虚假材料等行为的；</w:t>
      </w:r>
    </w:p>
    <w:p w14:paraId="1B755F67">
      <w:pPr>
        <w:adjustRightInd w:val="0"/>
        <w:snapToGrid w:val="0"/>
        <w:ind w:firstLine="420"/>
        <w:rPr>
          <w:rFonts w:ascii="宋体" w:hAnsi="宋体" w:cs="宋体"/>
          <w:szCs w:val="21"/>
        </w:rPr>
      </w:pPr>
      <w:r>
        <w:rPr>
          <w:rFonts w:hint="eastAsia" w:ascii="宋体" w:hAnsi="宋体" w:cs="宋体"/>
          <w:szCs w:val="21"/>
        </w:rPr>
        <w:t>（4）中标人无正当理由不与招标人签订合同的；</w:t>
      </w:r>
    </w:p>
    <w:p w14:paraId="6D46FCAE">
      <w:pPr>
        <w:adjustRightInd w:val="0"/>
        <w:snapToGrid w:val="0"/>
        <w:ind w:firstLine="420"/>
        <w:rPr>
          <w:rFonts w:ascii="宋体" w:hAnsi="宋体" w:cs="宋体"/>
          <w:szCs w:val="21"/>
        </w:rPr>
      </w:pPr>
      <w:r>
        <w:rPr>
          <w:rFonts w:hint="eastAsia" w:ascii="宋体" w:hAnsi="宋体" w:cs="宋体"/>
          <w:szCs w:val="21"/>
        </w:rPr>
        <w:t>（5）将中标项目转让给他人或者在投标文件中未说明且未经招标人同意，将中标项目分包给他人的；</w:t>
      </w:r>
    </w:p>
    <w:p w14:paraId="6369730D">
      <w:pPr>
        <w:adjustRightInd w:val="0"/>
        <w:snapToGrid w:val="0"/>
        <w:ind w:firstLine="420"/>
        <w:rPr>
          <w:rFonts w:ascii="宋体" w:hAnsi="宋体" w:cs="宋体"/>
          <w:szCs w:val="21"/>
        </w:rPr>
      </w:pPr>
      <w:r>
        <w:rPr>
          <w:rFonts w:hint="eastAsia" w:ascii="宋体" w:hAnsi="宋体" w:cs="宋体"/>
          <w:szCs w:val="21"/>
        </w:rPr>
        <w:t>（6）拒绝履行合同义务的；</w:t>
      </w:r>
    </w:p>
    <w:p w14:paraId="19289B8B">
      <w:pPr>
        <w:adjustRightInd w:val="0"/>
        <w:snapToGrid w:val="0"/>
        <w:ind w:firstLine="420"/>
        <w:rPr>
          <w:rFonts w:ascii="宋体" w:hAnsi="宋体" w:cs="宋体"/>
          <w:szCs w:val="21"/>
        </w:rPr>
      </w:pPr>
      <w:r>
        <w:rPr>
          <w:rFonts w:hint="eastAsia" w:ascii="宋体" w:hAnsi="宋体" w:cs="宋体"/>
          <w:szCs w:val="21"/>
        </w:rPr>
        <w:t>（7）其他严重扰乱招投标程序的。</w:t>
      </w:r>
    </w:p>
    <w:p w14:paraId="4EB455F6">
      <w:pPr>
        <w:pStyle w:val="4"/>
        <w:adjustRightInd w:val="0"/>
        <w:snapToGrid w:val="0"/>
        <w:ind w:firstLine="422"/>
        <w:rPr>
          <w:rFonts w:ascii="宋体" w:hAnsi="宋体" w:cs="宋体"/>
          <w:szCs w:val="21"/>
        </w:rPr>
      </w:pPr>
      <w:r>
        <w:rPr>
          <w:rFonts w:hint="eastAsia" w:ascii="宋体" w:hAnsi="宋体" w:cs="宋体"/>
          <w:szCs w:val="21"/>
        </w:rPr>
        <w:t>（</w:t>
      </w:r>
      <w:bookmarkStart w:id="25" w:name="_Toc2315"/>
      <w:r>
        <w:rPr>
          <w:rFonts w:hint="eastAsia" w:ascii="宋体" w:hAnsi="宋体" w:cs="宋体"/>
          <w:szCs w:val="21"/>
        </w:rPr>
        <w:t>六）投标文件的签署</w:t>
      </w:r>
    </w:p>
    <w:bookmarkEnd w:id="25"/>
    <w:p w14:paraId="62FCD0A1">
      <w:pPr>
        <w:adjustRightInd w:val="0"/>
        <w:snapToGrid w:val="0"/>
        <w:ind w:firstLine="420"/>
        <w:rPr>
          <w:rFonts w:ascii="宋体" w:hAnsi="宋体" w:cs="宋体"/>
          <w:szCs w:val="21"/>
        </w:rPr>
      </w:pPr>
      <w:r>
        <w:rPr>
          <w:rFonts w:hint="eastAsia" w:ascii="宋体" w:hAnsi="宋体" w:cs="宋体"/>
          <w:szCs w:val="21"/>
        </w:rPr>
        <w:t>1. 投标人应按本招标文件规定的格式和顺序编制投标文件并标注页码，投标文件内容不完整、编排及上传混乱导致投标文件被误读、漏读或者查找不到相关内容的，是投标人的责任。</w:t>
      </w:r>
    </w:p>
    <w:p w14:paraId="70BA64EF">
      <w:pPr>
        <w:adjustRightInd w:val="0"/>
        <w:snapToGrid w:val="0"/>
        <w:ind w:firstLine="420"/>
        <w:rPr>
          <w:rFonts w:ascii="宋体" w:hAnsi="宋体" w:cs="宋体"/>
          <w:szCs w:val="21"/>
        </w:rPr>
      </w:pPr>
      <w:r>
        <w:rPr>
          <w:rFonts w:hint="eastAsia" w:ascii="宋体" w:hAnsi="宋体" w:cs="宋体"/>
          <w:szCs w:val="21"/>
        </w:rPr>
        <w:t>2. 投标人根据招标文件要求分别提供价格标、商务技术标、资审文件。</w:t>
      </w:r>
    </w:p>
    <w:p w14:paraId="5F1B3F84">
      <w:pPr>
        <w:adjustRightInd w:val="0"/>
        <w:snapToGrid w:val="0"/>
        <w:ind w:firstLine="420"/>
        <w:rPr>
          <w:rFonts w:ascii="宋体" w:hAnsi="宋体" w:cs="宋体"/>
          <w:szCs w:val="21"/>
        </w:rPr>
      </w:pPr>
      <w:r>
        <w:rPr>
          <w:rFonts w:hint="eastAsia" w:ascii="宋体" w:hAnsi="宋体" w:cs="宋体"/>
          <w:szCs w:val="21"/>
        </w:rPr>
        <w:t>★3. 法定代表人授权委托书必须由法定代表人签章或盖法人章、被授权人签章并加盖单位公章。投标文件及投标报价表必须由法定代表人或被授权人签章并加盖单位公章，投标人应写全称。</w:t>
      </w:r>
    </w:p>
    <w:p w14:paraId="1F7CFC64">
      <w:pPr>
        <w:adjustRightInd w:val="0"/>
        <w:snapToGrid w:val="0"/>
        <w:ind w:firstLine="420"/>
        <w:rPr>
          <w:rFonts w:ascii="宋体" w:hAnsi="宋体" w:cs="宋体"/>
          <w:szCs w:val="21"/>
        </w:rPr>
      </w:pPr>
      <w:r>
        <w:rPr>
          <w:rFonts w:hint="eastAsia" w:ascii="宋体" w:hAnsi="宋体" w:cs="宋体"/>
          <w:szCs w:val="21"/>
        </w:rPr>
        <w:t>4. 投标文件不得涂改，若有修改错漏处，须加盖单位公章或者法定代表人或授权委托人签字或盖章。投标文件因字迹潦草或表达不清所引起的后果由投标人负责。</w:t>
      </w:r>
    </w:p>
    <w:p w14:paraId="2BA0FFD1">
      <w:pPr>
        <w:pStyle w:val="4"/>
        <w:adjustRightInd w:val="0"/>
        <w:snapToGrid w:val="0"/>
        <w:ind w:firstLine="422"/>
        <w:rPr>
          <w:rFonts w:ascii="宋体" w:hAnsi="宋体" w:cs="宋体"/>
          <w:szCs w:val="21"/>
        </w:rPr>
      </w:pPr>
      <w:r>
        <w:rPr>
          <w:rFonts w:hint="eastAsia" w:ascii="宋体" w:hAnsi="宋体" w:cs="宋体"/>
          <w:szCs w:val="21"/>
        </w:rPr>
        <w:t>（七）投标文件的递交、修改和撤回</w:t>
      </w:r>
    </w:p>
    <w:p w14:paraId="4265D48D">
      <w:pPr>
        <w:adjustRightInd w:val="0"/>
        <w:snapToGrid w:val="0"/>
        <w:ind w:firstLine="420"/>
        <w:rPr>
          <w:rFonts w:ascii="宋体" w:hAnsi="宋体" w:cs="宋体"/>
          <w:szCs w:val="21"/>
        </w:rPr>
      </w:pPr>
      <w:r>
        <w:rPr>
          <w:rFonts w:hint="eastAsia" w:ascii="宋体" w:hAnsi="宋体" w:cs="宋体"/>
          <w:szCs w:val="21"/>
        </w:rPr>
        <w:t>1. 投标文件需在投标文件递交的截止时间前递交。</w:t>
      </w:r>
    </w:p>
    <w:p w14:paraId="31C5C41F">
      <w:pPr>
        <w:adjustRightInd w:val="0"/>
        <w:snapToGrid w:val="0"/>
        <w:ind w:firstLine="420"/>
        <w:rPr>
          <w:rFonts w:ascii="宋体" w:hAnsi="宋体" w:cs="宋体"/>
          <w:szCs w:val="21"/>
        </w:rPr>
      </w:pPr>
      <w:r>
        <w:rPr>
          <w:rFonts w:hint="eastAsia" w:ascii="宋体" w:hAnsi="宋体" w:cs="宋体"/>
          <w:szCs w:val="21"/>
        </w:rPr>
        <w:t>2. 投标人在投标截止时间之前，可以对已提交的投标文件进行修改或撤回；投标截止时间后，投标人不得撤回、修改投标文件。</w:t>
      </w:r>
    </w:p>
    <w:p w14:paraId="6F360E7F">
      <w:pPr>
        <w:pStyle w:val="4"/>
        <w:adjustRightInd w:val="0"/>
        <w:snapToGrid w:val="0"/>
        <w:ind w:firstLine="422"/>
        <w:rPr>
          <w:rFonts w:ascii="宋体" w:hAnsi="宋体" w:cs="宋体"/>
          <w:szCs w:val="21"/>
        </w:rPr>
      </w:pPr>
      <w:r>
        <w:rPr>
          <w:rFonts w:hint="eastAsia" w:ascii="宋体" w:hAnsi="宋体" w:cs="宋体"/>
          <w:szCs w:val="21"/>
        </w:rPr>
        <w:t>（八）投标无效的情形</w:t>
      </w:r>
    </w:p>
    <w:p w14:paraId="1DBB743E">
      <w:pPr>
        <w:adjustRightInd w:val="0"/>
        <w:snapToGrid w:val="0"/>
        <w:ind w:firstLine="420"/>
        <w:rPr>
          <w:rFonts w:ascii="宋体" w:hAnsi="宋体" w:cs="宋体"/>
          <w:szCs w:val="21"/>
        </w:rPr>
      </w:pPr>
      <w:r>
        <w:rPr>
          <w:rFonts w:hint="eastAsia" w:ascii="宋体" w:hAnsi="宋体" w:cs="宋体"/>
          <w:szCs w:val="21"/>
        </w:rPr>
        <w:t>实质上没有响应招标文件要求的投标将被视为无效投标。投标人不得通过修正或撤销不合要求的偏离或保留从而使其投标成为实质上响应的投标，但经评标委员会认定属于投标人疏忽、笔误所造成的差错，应当允许其在评标结束之前进行修改或者补正。限期内不补正或经补正后仍不符合招标文件要求的，应认定其投标无效。投标人修改、补正投标文件后，不影响评标委员会对其投标文件所作的评价和评分结果。</w:t>
      </w:r>
    </w:p>
    <w:p w14:paraId="2958F5BB">
      <w:pPr>
        <w:adjustRightInd w:val="0"/>
        <w:snapToGrid w:val="0"/>
        <w:ind w:firstLine="422"/>
        <w:rPr>
          <w:rFonts w:ascii="宋体" w:hAnsi="宋体" w:cs="宋体"/>
          <w:b/>
          <w:bCs/>
          <w:szCs w:val="21"/>
        </w:rPr>
      </w:pPr>
      <w:r>
        <w:rPr>
          <w:rFonts w:hint="eastAsia" w:ascii="宋体" w:hAnsi="宋体" w:cs="宋体"/>
          <w:b/>
          <w:bCs/>
          <w:szCs w:val="21"/>
        </w:rPr>
        <w:t>出现下列情形之一的，投标文件将被视为无效：</w:t>
      </w:r>
    </w:p>
    <w:p w14:paraId="6308626F">
      <w:pPr>
        <w:adjustRightInd w:val="0"/>
        <w:snapToGrid w:val="0"/>
        <w:ind w:firstLine="422"/>
        <w:rPr>
          <w:rFonts w:ascii="宋体" w:hAnsi="宋体" w:cs="宋体"/>
          <w:b/>
          <w:bCs/>
          <w:szCs w:val="21"/>
        </w:rPr>
      </w:pPr>
      <w:r>
        <w:rPr>
          <w:rFonts w:hint="eastAsia" w:ascii="宋体" w:hAnsi="宋体" w:cs="宋体"/>
          <w:b/>
          <w:bCs/>
          <w:szCs w:val="21"/>
        </w:rPr>
        <w:t>1. 第一阶段评审（资审文件和商务技术标评审）时，如发现下列情形之一的，投标文件将被视为无效：</w:t>
      </w:r>
    </w:p>
    <w:p w14:paraId="5E743239">
      <w:pPr>
        <w:adjustRightInd w:val="0"/>
        <w:snapToGrid w:val="0"/>
        <w:ind w:firstLine="422"/>
        <w:rPr>
          <w:rFonts w:ascii="宋体" w:hAnsi="宋体" w:cs="宋体"/>
          <w:b/>
          <w:bCs/>
          <w:szCs w:val="21"/>
        </w:rPr>
      </w:pPr>
      <w:r>
        <w:rPr>
          <w:rFonts w:hint="eastAsia" w:ascii="宋体" w:hAnsi="宋体" w:cs="宋体"/>
          <w:b/>
          <w:bCs/>
          <w:szCs w:val="21"/>
        </w:rPr>
        <w:t>（1）投标人的资格条件不符合招标文件要求的。</w:t>
      </w:r>
    </w:p>
    <w:p w14:paraId="2D87D771">
      <w:pPr>
        <w:adjustRightInd w:val="0"/>
        <w:snapToGrid w:val="0"/>
        <w:ind w:firstLine="422"/>
        <w:rPr>
          <w:rFonts w:ascii="宋体" w:hAnsi="宋体" w:cs="宋体"/>
          <w:b/>
          <w:bCs/>
          <w:szCs w:val="21"/>
        </w:rPr>
      </w:pPr>
      <w:r>
        <w:rPr>
          <w:rFonts w:hint="eastAsia" w:ascii="宋体" w:hAnsi="宋体" w:cs="宋体"/>
          <w:b/>
          <w:bCs/>
          <w:szCs w:val="21"/>
        </w:rPr>
        <w:t>（2）投标人未提交投标保证金或保证金金额不足，投标保证金形式不符合招标文件要求的。</w:t>
      </w:r>
    </w:p>
    <w:p w14:paraId="64BE9FFD">
      <w:pPr>
        <w:adjustRightInd w:val="0"/>
        <w:snapToGrid w:val="0"/>
        <w:ind w:firstLine="422"/>
        <w:rPr>
          <w:rFonts w:ascii="宋体" w:hAnsi="宋体" w:cs="宋体"/>
          <w:b/>
          <w:bCs/>
          <w:szCs w:val="21"/>
        </w:rPr>
      </w:pPr>
      <w:r>
        <w:rPr>
          <w:rFonts w:hint="eastAsia" w:ascii="宋体" w:hAnsi="宋体" w:cs="宋体"/>
          <w:b/>
          <w:bCs/>
          <w:szCs w:val="21"/>
        </w:rPr>
        <w:t>（3）投标文件未按招标文件要求签字盖章的。</w:t>
      </w:r>
    </w:p>
    <w:p w14:paraId="166DEE79">
      <w:pPr>
        <w:adjustRightInd w:val="0"/>
        <w:snapToGrid w:val="0"/>
        <w:ind w:firstLine="422"/>
        <w:rPr>
          <w:rFonts w:ascii="宋体" w:hAnsi="宋体" w:cs="宋体"/>
          <w:b/>
          <w:bCs/>
          <w:szCs w:val="21"/>
        </w:rPr>
      </w:pPr>
      <w:r>
        <w:rPr>
          <w:rFonts w:hint="eastAsia" w:ascii="宋体" w:hAnsi="宋体" w:cs="宋体"/>
          <w:b/>
          <w:bCs/>
          <w:szCs w:val="21"/>
        </w:rPr>
        <w:t>（4）投标有效期不足的。</w:t>
      </w:r>
    </w:p>
    <w:p w14:paraId="469FAE52">
      <w:pPr>
        <w:adjustRightInd w:val="0"/>
        <w:snapToGrid w:val="0"/>
        <w:ind w:firstLine="422"/>
        <w:rPr>
          <w:rFonts w:ascii="宋体" w:hAnsi="宋体" w:cs="宋体"/>
          <w:b/>
          <w:bCs/>
          <w:szCs w:val="21"/>
        </w:rPr>
      </w:pPr>
      <w:r>
        <w:rPr>
          <w:rFonts w:hint="eastAsia" w:ascii="宋体" w:hAnsi="宋体" w:cs="宋体"/>
          <w:b/>
          <w:bCs/>
          <w:szCs w:val="21"/>
        </w:rPr>
        <w:t>（5）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07A03DB6">
      <w:pPr>
        <w:adjustRightInd w:val="0"/>
        <w:snapToGrid w:val="0"/>
        <w:ind w:firstLine="422"/>
        <w:rPr>
          <w:rFonts w:ascii="宋体" w:hAnsi="宋体" w:cs="宋体"/>
          <w:b/>
          <w:bCs/>
          <w:szCs w:val="21"/>
        </w:rPr>
      </w:pPr>
      <w:r>
        <w:rPr>
          <w:rFonts w:hint="eastAsia" w:ascii="宋体" w:hAnsi="宋体" w:cs="宋体"/>
          <w:b/>
          <w:bCs/>
          <w:szCs w:val="21"/>
        </w:rPr>
        <w:t>（6）不同投标人的电子投标文件编制时的计算机硬件信息中网卡MAC地址（如有）、硬盘（含移动存储介质）序列号（0ptane_0000、0100_0000_0000_0000序列号除外）、互联网接入IP地址相同。</w:t>
      </w:r>
    </w:p>
    <w:p w14:paraId="301E12C4">
      <w:pPr>
        <w:adjustRightInd w:val="0"/>
        <w:snapToGrid w:val="0"/>
        <w:ind w:firstLine="422"/>
        <w:rPr>
          <w:rFonts w:ascii="宋体" w:hAnsi="宋体" w:cs="宋体"/>
          <w:b/>
          <w:bCs/>
          <w:szCs w:val="21"/>
        </w:rPr>
      </w:pPr>
      <w:r>
        <w:rPr>
          <w:rFonts w:hint="eastAsia" w:ascii="宋体" w:hAnsi="宋体" w:cs="宋体"/>
          <w:b/>
          <w:bCs/>
          <w:szCs w:val="21"/>
        </w:rPr>
        <w:t>（7）资审文件或商务技术标中出现“价格标”内容或投标报价。</w:t>
      </w:r>
    </w:p>
    <w:p w14:paraId="3076BB95">
      <w:pPr>
        <w:adjustRightInd w:val="0"/>
        <w:snapToGrid w:val="0"/>
        <w:ind w:firstLine="422"/>
        <w:rPr>
          <w:rFonts w:ascii="宋体" w:hAnsi="宋体" w:cs="宋体"/>
          <w:b/>
          <w:bCs/>
          <w:szCs w:val="21"/>
        </w:rPr>
      </w:pPr>
      <w:r>
        <w:rPr>
          <w:rFonts w:hint="eastAsia" w:ascii="宋体" w:hAnsi="宋体" w:cs="宋体"/>
          <w:b/>
          <w:bCs/>
          <w:szCs w:val="21"/>
        </w:rPr>
        <w:t>（8）投标文件实质上没有响应招标文件要求的。</w:t>
      </w:r>
    </w:p>
    <w:p w14:paraId="2B2B6888">
      <w:pPr>
        <w:adjustRightInd w:val="0"/>
        <w:snapToGrid w:val="0"/>
        <w:ind w:firstLine="422"/>
        <w:rPr>
          <w:rFonts w:ascii="宋体" w:hAnsi="宋体" w:cs="宋体"/>
          <w:b/>
          <w:bCs/>
          <w:szCs w:val="21"/>
        </w:rPr>
      </w:pPr>
      <w:r>
        <w:rPr>
          <w:rFonts w:hint="eastAsia" w:ascii="宋体" w:hAnsi="宋体" w:cs="宋体"/>
          <w:b/>
          <w:bCs/>
          <w:szCs w:val="21"/>
        </w:rPr>
        <w:t>（9）投标文件中附有招标人不能接受的条件的。</w:t>
      </w:r>
    </w:p>
    <w:p w14:paraId="0A5B748E">
      <w:pPr>
        <w:adjustRightInd w:val="0"/>
        <w:snapToGrid w:val="0"/>
        <w:ind w:firstLine="422"/>
        <w:rPr>
          <w:rFonts w:ascii="宋体" w:hAnsi="宋体" w:cs="宋体"/>
          <w:b/>
          <w:bCs/>
          <w:szCs w:val="21"/>
        </w:rPr>
      </w:pPr>
      <w:r>
        <w:rPr>
          <w:rFonts w:hint="eastAsia" w:ascii="宋体" w:hAnsi="宋体" w:cs="宋体"/>
          <w:b/>
          <w:bCs/>
          <w:szCs w:val="21"/>
        </w:rPr>
        <w:t>2. 第二阶段评审（价格标评审）时，如发现下列情形之一的，投标文件将被视为无效：</w:t>
      </w:r>
    </w:p>
    <w:p w14:paraId="39B99C64">
      <w:pPr>
        <w:adjustRightInd w:val="0"/>
        <w:snapToGrid w:val="0"/>
        <w:ind w:firstLine="422"/>
        <w:rPr>
          <w:rFonts w:ascii="宋体" w:hAnsi="宋体" w:cs="宋体"/>
          <w:b/>
          <w:bCs/>
          <w:szCs w:val="21"/>
        </w:rPr>
      </w:pPr>
      <w:r>
        <w:rPr>
          <w:rFonts w:hint="eastAsia" w:ascii="宋体" w:hAnsi="宋体" w:cs="宋体"/>
          <w:b/>
          <w:bCs/>
          <w:szCs w:val="21"/>
        </w:rPr>
        <w:t>（1）投标文件未按招标交件要求签字盖章的。</w:t>
      </w:r>
    </w:p>
    <w:p w14:paraId="7A50CB5E">
      <w:pPr>
        <w:adjustRightInd w:val="0"/>
        <w:snapToGrid w:val="0"/>
        <w:ind w:firstLine="422"/>
        <w:rPr>
          <w:rFonts w:ascii="宋体" w:hAnsi="宋体" w:cs="宋体"/>
          <w:b/>
          <w:bCs/>
          <w:szCs w:val="21"/>
        </w:rPr>
      </w:pPr>
      <w:r>
        <w:rPr>
          <w:rFonts w:hint="eastAsia" w:ascii="宋体" w:hAnsi="宋体" w:cs="宋体"/>
          <w:b/>
          <w:bCs/>
          <w:szCs w:val="21"/>
        </w:rPr>
        <w:t>（2）超过最高限价的或最高单价限价的。</w:t>
      </w:r>
    </w:p>
    <w:p w14:paraId="247F82CA">
      <w:pPr>
        <w:adjustRightInd w:val="0"/>
        <w:snapToGrid w:val="0"/>
        <w:ind w:firstLine="422"/>
        <w:rPr>
          <w:rFonts w:ascii="宋体" w:hAnsi="宋体" w:cs="宋体"/>
          <w:b/>
          <w:bCs/>
          <w:szCs w:val="21"/>
        </w:rPr>
      </w:pPr>
      <w:r>
        <w:rPr>
          <w:rFonts w:hint="eastAsia" w:ascii="宋体" w:hAnsi="宋体" w:cs="宋体"/>
          <w:b/>
          <w:bCs/>
          <w:szCs w:val="21"/>
        </w:rPr>
        <w:t>（3）在评标过程中，评标委员会发现投标人的报价明显低于其他投标报价，使得其投标报价可能低于其个别成本的，应当要求该投标人作出说明并提供相关证明材料。投标人不能合理说明或者不能提供相关证明材料的，由评标委员会认定该投标人以低于成本报价竞标，其投标作无效标处理。</w:t>
      </w:r>
    </w:p>
    <w:p w14:paraId="12C3EAF5">
      <w:pPr>
        <w:adjustRightInd w:val="0"/>
        <w:snapToGrid w:val="0"/>
        <w:ind w:firstLine="422"/>
        <w:rPr>
          <w:rFonts w:ascii="宋体" w:hAnsi="宋体" w:cs="宋体"/>
          <w:b/>
          <w:bCs/>
          <w:szCs w:val="21"/>
        </w:rPr>
      </w:pPr>
      <w:r>
        <w:rPr>
          <w:rFonts w:hint="eastAsia" w:ascii="宋体" w:hAnsi="宋体" w:cs="宋体"/>
          <w:b/>
          <w:bCs/>
          <w:szCs w:val="21"/>
        </w:rPr>
        <w:t>（4）投标文件实质上没有响应招标文件要求的。</w:t>
      </w:r>
    </w:p>
    <w:p w14:paraId="518D6EB8">
      <w:pPr>
        <w:adjustRightInd w:val="0"/>
        <w:snapToGrid w:val="0"/>
        <w:ind w:firstLine="422"/>
        <w:rPr>
          <w:rFonts w:ascii="宋体" w:hAnsi="宋体" w:cs="宋体"/>
          <w:b/>
          <w:bCs/>
          <w:szCs w:val="21"/>
        </w:rPr>
      </w:pPr>
      <w:r>
        <w:rPr>
          <w:rFonts w:hint="eastAsia" w:ascii="宋体" w:hAnsi="宋体" w:cs="宋体"/>
          <w:b/>
          <w:bCs/>
          <w:szCs w:val="21"/>
        </w:rPr>
        <w:t>（5）投标文件中附有招标人不能接受的条件的。</w:t>
      </w:r>
    </w:p>
    <w:p w14:paraId="52FF700B">
      <w:pPr>
        <w:pStyle w:val="3"/>
        <w:adjustRightInd w:val="0"/>
        <w:spacing w:before="0" w:beforeLines="0"/>
        <w:rPr>
          <w:rFonts w:ascii="宋体" w:hAnsi="宋体" w:cs="宋体"/>
          <w:color w:val="auto"/>
          <w:sz w:val="21"/>
        </w:rPr>
      </w:pPr>
      <w:r>
        <w:rPr>
          <w:rFonts w:hint="eastAsia" w:ascii="宋体" w:hAnsi="宋体" w:cs="宋体"/>
          <w:color w:val="auto"/>
          <w:sz w:val="21"/>
        </w:rPr>
        <w:t>四、重新招标</w:t>
      </w:r>
    </w:p>
    <w:p w14:paraId="32C466BB">
      <w:pPr>
        <w:adjustRightInd w:val="0"/>
        <w:snapToGrid w:val="0"/>
        <w:ind w:firstLine="420"/>
        <w:rPr>
          <w:rFonts w:ascii="宋体" w:hAnsi="宋体" w:cs="宋体"/>
          <w:szCs w:val="21"/>
        </w:rPr>
      </w:pPr>
      <w:r>
        <w:rPr>
          <w:rFonts w:hint="eastAsia" w:ascii="宋体" w:hAnsi="宋体" w:cs="宋体"/>
          <w:szCs w:val="21"/>
        </w:rPr>
        <w:t>有下列情形之一的，招标人将重新招标：</w:t>
      </w:r>
    </w:p>
    <w:p w14:paraId="2FFBD3EF">
      <w:pPr>
        <w:adjustRightInd w:val="0"/>
        <w:snapToGrid w:val="0"/>
        <w:ind w:firstLine="420"/>
        <w:rPr>
          <w:rFonts w:ascii="宋体" w:hAnsi="宋体" w:cs="宋体"/>
          <w:szCs w:val="21"/>
        </w:rPr>
      </w:pPr>
      <w:r>
        <w:rPr>
          <w:rFonts w:hint="eastAsia" w:ascii="宋体" w:hAnsi="宋体" w:cs="宋体"/>
          <w:szCs w:val="21"/>
        </w:rPr>
        <w:t>1. 至招标文件下载截止时间止，下载招标文件的投标人少于3个的。</w:t>
      </w:r>
    </w:p>
    <w:p w14:paraId="62984680">
      <w:pPr>
        <w:adjustRightInd w:val="0"/>
        <w:snapToGrid w:val="0"/>
        <w:ind w:firstLine="420"/>
        <w:rPr>
          <w:rFonts w:ascii="宋体" w:hAnsi="宋体" w:cs="宋体"/>
          <w:szCs w:val="21"/>
        </w:rPr>
      </w:pPr>
      <w:r>
        <w:rPr>
          <w:rFonts w:hint="eastAsia" w:ascii="宋体" w:hAnsi="宋体" w:cs="宋体"/>
          <w:szCs w:val="21"/>
        </w:rPr>
        <w:t>2. 投标截止时间止，投标人少于3个的。</w:t>
      </w:r>
    </w:p>
    <w:p w14:paraId="01814762">
      <w:pPr>
        <w:adjustRightInd w:val="0"/>
        <w:snapToGrid w:val="0"/>
        <w:ind w:firstLine="420"/>
        <w:rPr>
          <w:rFonts w:ascii="宋体" w:hAnsi="宋体" w:cs="宋体"/>
          <w:szCs w:val="21"/>
        </w:rPr>
      </w:pPr>
      <w:r>
        <w:rPr>
          <w:rFonts w:hint="eastAsia" w:ascii="宋体" w:hAnsi="宋体" w:cs="宋体"/>
          <w:szCs w:val="21"/>
        </w:rPr>
        <w:t>3. 评标委员会在评审过程中按规定否决不合格投标或界定为无效标后，因有效投标人不足三家的，由评标委员会确定是否具有竞争性。评标委员会认为有效投标仍然具有竞争性的，对过程和结论进行充分论证并形成书面报告后，对有效投标进行评审；如认为没有竞争性的，招标人将依法重新招标。</w:t>
      </w:r>
    </w:p>
    <w:p w14:paraId="59FA1212">
      <w:pPr>
        <w:pStyle w:val="3"/>
        <w:adjustRightInd w:val="0"/>
        <w:spacing w:before="0" w:beforeLines="0"/>
        <w:rPr>
          <w:rFonts w:ascii="宋体" w:hAnsi="宋体" w:cs="宋体"/>
        </w:rPr>
      </w:pPr>
      <w:r>
        <w:rPr>
          <w:rFonts w:hint="eastAsia" w:ascii="宋体" w:hAnsi="宋体" w:cs="宋体"/>
          <w:color w:val="auto"/>
          <w:sz w:val="21"/>
        </w:rPr>
        <w:t>五、开标</w:t>
      </w:r>
    </w:p>
    <w:p w14:paraId="7A1B7A73">
      <w:pPr>
        <w:pStyle w:val="23"/>
        <w:snapToGrid w:val="0"/>
        <w:spacing w:beforeLines="0" w:afterLines="0" w:line="440" w:lineRule="exact"/>
        <w:ind w:firstLine="420"/>
        <w:jc w:val="left"/>
        <w:rPr>
          <w:rFonts w:hint="default" w:hAnsi="宋体"/>
          <w:color w:val="000000"/>
          <w:sz w:val="21"/>
          <w:szCs w:val="21"/>
        </w:rPr>
      </w:pPr>
      <w:r>
        <w:rPr>
          <w:rFonts w:hAnsi="宋体"/>
          <w:color w:val="000000"/>
          <w:sz w:val="21"/>
          <w:szCs w:val="21"/>
        </w:rPr>
        <w:t>招标人将在规定的时间和地点进行开标，投标人根据投标文件递交的截止时间前递交。投标人于投标截止时间之后三十分钟内在“浙江海港投标管家”工具端—进入项目—开标—远程开标模块，点击“确认开标结果”按钮进行确认，如超时未确认，视作投标人已对开标结果确认无误。</w:t>
      </w:r>
    </w:p>
    <w:p w14:paraId="3EAF0D03">
      <w:pPr>
        <w:pStyle w:val="23"/>
        <w:snapToGrid w:val="0"/>
        <w:spacing w:beforeLines="0" w:afterLines="0" w:line="440" w:lineRule="exact"/>
        <w:ind w:firstLine="420"/>
        <w:jc w:val="left"/>
        <w:rPr>
          <w:rFonts w:hint="default" w:hAnsi="宋体"/>
          <w:color w:val="000000"/>
          <w:sz w:val="21"/>
          <w:szCs w:val="21"/>
        </w:rPr>
      </w:pPr>
      <w:r>
        <w:rPr>
          <w:rFonts w:hAnsi="宋体"/>
          <w:color w:val="000000"/>
          <w:sz w:val="21"/>
          <w:szCs w:val="21"/>
        </w:rPr>
        <w:t>本项目采用两步开标法。第一阶段先开启各投标人的“资审文件”及“商务技术标”，第二阶段待“资审文件”及“商务技术标”完成评审公布结果后，开启各投标人的“价格标”。</w:t>
      </w:r>
    </w:p>
    <w:p w14:paraId="0AF26980">
      <w:pPr>
        <w:pStyle w:val="3"/>
        <w:adjustRightInd w:val="0"/>
        <w:spacing w:before="0" w:beforeLines="0"/>
        <w:rPr>
          <w:rFonts w:ascii="宋体" w:hAnsi="宋体" w:cs="宋体"/>
          <w:color w:val="auto"/>
          <w:sz w:val="21"/>
        </w:rPr>
      </w:pPr>
      <w:r>
        <w:rPr>
          <w:rFonts w:hint="eastAsia" w:ascii="宋体" w:hAnsi="宋体" w:cs="宋体"/>
          <w:color w:val="auto"/>
          <w:sz w:val="21"/>
        </w:rPr>
        <w:t>六、评标</w:t>
      </w:r>
    </w:p>
    <w:p w14:paraId="129BF4EB">
      <w:pPr>
        <w:snapToGrid w:val="0"/>
        <w:ind w:firstLine="422"/>
        <w:textAlignment w:val="baseline"/>
        <w:rPr>
          <w:rFonts w:ascii="宋体" w:hAnsi="宋体" w:cs="宋体"/>
          <w:b/>
          <w:szCs w:val="21"/>
        </w:rPr>
      </w:pPr>
      <w:r>
        <w:rPr>
          <w:rFonts w:hint="eastAsia" w:ascii="宋体" w:hAnsi="宋体" w:cs="宋体"/>
          <w:b/>
          <w:szCs w:val="21"/>
        </w:rPr>
        <w:t>（一）组建评标委员会</w:t>
      </w:r>
    </w:p>
    <w:p w14:paraId="0160177C">
      <w:pPr>
        <w:widowControl/>
        <w:ind w:firstLine="420"/>
        <w:jc w:val="left"/>
      </w:pPr>
      <w:r>
        <w:t>本项目评标委员会由</w:t>
      </w:r>
      <w:r>
        <w:rPr>
          <w:szCs w:val="21"/>
        </w:rPr>
        <w:t>评审专家和招标人代表组成。</w:t>
      </w:r>
    </w:p>
    <w:p w14:paraId="10135CDF">
      <w:pPr>
        <w:snapToGrid w:val="0"/>
        <w:ind w:firstLine="422"/>
        <w:textAlignment w:val="baseline"/>
        <w:rPr>
          <w:rFonts w:ascii="宋体" w:hAnsi="宋体" w:cs="宋体"/>
          <w:b/>
          <w:szCs w:val="21"/>
        </w:rPr>
      </w:pPr>
      <w:r>
        <w:rPr>
          <w:rFonts w:hint="eastAsia" w:ascii="宋体" w:hAnsi="宋体" w:cs="宋体"/>
          <w:b/>
          <w:szCs w:val="21"/>
        </w:rPr>
        <w:t>（二）评标的方式</w:t>
      </w:r>
    </w:p>
    <w:p w14:paraId="47749F15">
      <w:pPr>
        <w:ind w:firstLine="420"/>
      </w:pPr>
      <w:r>
        <w:t>本项目采用不公开方式评标，评标的依据为招标文件、投标文件及其补充文件（若有）。</w:t>
      </w:r>
    </w:p>
    <w:p w14:paraId="66A0485F">
      <w:pPr>
        <w:snapToGrid w:val="0"/>
        <w:ind w:firstLine="422"/>
        <w:textAlignment w:val="baseline"/>
        <w:rPr>
          <w:rFonts w:ascii="宋体" w:hAnsi="宋体" w:cs="宋体"/>
          <w:b/>
          <w:szCs w:val="21"/>
        </w:rPr>
      </w:pPr>
      <w:r>
        <w:rPr>
          <w:rFonts w:hint="eastAsia" w:ascii="宋体" w:hAnsi="宋体" w:cs="宋体"/>
          <w:b/>
          <w:szCs w:val="21"/>
        </w:rPr>
        <w:t>（三）评标程序</w:t>
      </w:r>
    </w:p>
    <w:p w14:paraId="07DE779C">
      <w:pPr>
        <w:ind w:firstLine="422"/>
        <w:rPr>
          <w:b/>
          <w:bCs/>
        </w:rPr>
      </w:pPr>
      <w:r>
        <w:rPr>
          <w:rFonts w:hint="eastAsia"/>
          <w:b/>
          <w:bCs/>
        </w:rPr>
        <w:t>详见《第四章 评标办法及评分标准》</w:t>
      </w:r>
    </w:p>
    <w:p w14:paraId="14F09741">
      <w:pPr>
        <w:snapToGrid w:val="0"/>
        <w:ind w:firstLine="422"/>
        <w:textAlignment w:val="baseline"/>
        <w:rPr>
          <w:rFonts w:ascii="宋体" w:hAnsi="宋体" w:cs="宋体"/>
          <w:b/>
          <w:szCs w:val="21"/>
        </w:rPr>
      </w:pPr>
      <w:r>
        <w:rPr>
          <w:rFonts w:hint="eastAsia" w:ascii="宋体" w:hAnsi="宋体" w:cs="宋体"/>
          <w:b/>
          <w:szCs w:val="21"/>
        </w:rPr>
        <w:t>（四）评标原则和评标办法</w:t>
      </w:r>
    </w:p>
    <w:p w14:paraId="73C2F52A">
      <w:pPr>
        <w:ind w:firstLine="420"/>
      </w:pPr>
      <w:r>
        <w:t>1. 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0B0A620F">
      <w:pPr>
        <w:ind w:firstLine="420"/>
        <w:rPr>
          <w:szCs w:val="21"/>
        </w:rPr>
      </w:pPr>
      <w:r>
        <w:t>2. 评标办法。本项目评标办法是</w:t>
      </w:r>
      <w:r>
        <w:rPr>
          <w:b/>
          <w:bCs/>
          <w:u w:val="single"/>
        </w:rPr>
        <w:t>综合评分法</w:t>
      </w:r>
      <w:r>
        <w:t>，具体评标内容及评分标准等详见《第四章：评标办法及评分标准》。</w:t>
      </w:r>
    </w:p>
    <w:p w14:paraId="341B9B24">
      <w:pPr>
        <w:snapToGrid w:val="0"/>
        <w:ind w:firstLine="422"/>
        <w:textAlignment w:val="baseline"/>
        <w:rPr>
          <w:rFonts w:ascii="宋体" w:hAnsi="宋体" w:cs="宋体"/>
          <w:b/>
          <w:szCs w:val="21"/>
        </w:rPr>
      </w:pPr>
      <w:r>
        <w:rPr>
          <w:rFonts w:hint="eastAsia" w:ascii="宋体" w:hAnsi="宋体" w:cs="宋体"/>
          <w:b/>
          <w:szCs w:val="21"/>
        </w:rPr>
        <w:t>（五）评标过程的监控</w:t>
      </w:r>
    </w:p>
    <w:p w14:paraId="40AADCFB">
      <w:pPr>
        <w:adjustRightInd w:val="0"/>
        <w:snapToGrid w:val="0"/>
        <w:ind w:firstLine="420"/>
        <w:rPr>
          <w:rFonts w:ascii="宋体" w:hAnsi="宋体" w:cs="宋体"/>
          <w:szCs w:val="21"/>
        </w:rPr>
      </w:pPr>
      <w:r>
        <w:t>投标人在评标过程中所进行的试图影响评标结果的不公正活动，可能导致其投标被拒绝。</w:t>
      </w:r>
    </w:p>
    <w:p w14:paraId="151EB516">
      <w:pPr>
        <w:pStyle w:val="3"/>
        <w:adjustRightInd w:val="0"/>
        <w:spacing w:before="0" w:beforeLines="0"/>
        <w:rPr>
          <w:rFonts w:ascii="宋体" w:hAnsi="宋体" w:cs="宋体"/>
          <w:color w:val="auto"/>
          <w:sz w:val="21"/>
        </w:rPr>
      </w:pPr>
      <w:r>
        <w:rPr>
          <w:rFonts w:hint="eastAsia" w:ascii="宋体" w:hAnsi="宋体" w:cs="宋体"/>
          <w:color w:val="auto"/>
          <w:sz w:val="21"/>
        </w:rPr>
        <w:t>七、定标</w:t>
      </w:r>
    </w:p>
    <w:p w14:paraId="725154AD">
      <w:pPr>
        <w:adjustRightInd w:val="0"/>
        <w:snapToGrid w:val="0"/>
        <w:ind w:firstLine="420"/>
        <w:rPr>
          <w:rFonts w:ascii="宋体" w:hAnsi="宋体" w:cs="宋体"/>
          <w:szCs w:val="21"/>
        </w:rPr>
      </w:pPr>
      <w:r>
        <w:rPr>
          <w:rFonts w:hint="eastAsia" w:ascii="宋体" w:hAnsi="宋体" w:cs="宋体"/>
          <w:szCs w:val="21"/>
        </w:rPr>
        <w:t>1. 评标结束后，评标结果在浙江省海港集团、宁波舟山港集团电子招标采购平台网站上公示不少于3日。</w:t>
      </w:r>
    </w:p>
    <w:p w14:paraId="3B27E4A8">
      <w:pPr>
        <w:adjustRightInd w:val="0"/>
        <w:snapToGrid w:val="0"/>
        <w:ind w:firstLine="420"/>
        <w:rPr>
          <w:rFonts w:ascii="宋体" w:hAnsi="宋体" w:cs="宋体"/>
          <w:szCs w:val="21"/>
        </w:rPr>
      </w:pPr>
      <w:r>
        <w:rPr>
          <w:rFonts w:hint="eastAsia" w:ascii="宋体" w:hAnsi="宋体" w:cs="宋体"/>
          <w:szCs w:val="21"/>
        </w:rPr>
        <w:t>2. 投标人对评标结果无异议的，招标人将确定排名第一的中标候选人为中标人。如有投标人对评标结果提出质疑的，招标人可在质疑处理完毕后确定中标人。</w:t>
      </w:r>
    </w:p>
    <w:p w14:paraId="79DD6BFD">
      <w:pPr>
        <w:adjustRightInd w:val="0"/>
        <w:snapToGrid w:val="0"/>
        <w:ind w:firstLine="420"/>
        <w:rPr>
          <w:rFonts w:ascii="宋体" w:hAnsi="宋体" w:cs="宋体"/>
          <w:szCs w:val="21"/>
        </w:rPr>
      </w:pPr>
      <w:r>
        <w:rPr>
          <w:rFonts w:hint="eastAsia" w:ascii="宋体" w:hAnsi="宋体" w:cs="宋体"/>
          <w:szCs w:val="21"/>
        </w:rPr>
        <w:t>3. 招标人依法确定中标人后，将在浙江省海港集团、宁波舟山港集团电子招标采购平台发出《中标通知书》。</w:t>
      </w:r>
    </w:p>
    <w:p w14:paraId="7F938AE8">
      <w:pPr>
        <w:pStyle w:val="3"/>
        <w:adjustRightInd w:val="0"/>
        <w:spacing w:before="0" w:beforeLines="0"/>
        <w:rPr>
          <w:rFonts w:ascii="宋体" w:hAnsi="宋体" w:cs="宋体"/>
          <w:color w:val="auto"/>
          <w:sz w:val="21"/>
        </w:rPr>
      </w:pPr>
      <w:r>
        <w:rPr>
          <w:rFonts w:hint="eastAsia" w:ascii="宋体" w:hAnsi="宋体" w:cs="宋体"/>
          <w:color w:val="auto"/>
          <w:sz w:val="21"/>
        </w:rPr>
        <w:t>八、合同授予</w:t>
      </w:r>
    </w:p>
    <w:p w14:paraId="0F7E4BE5">
      <w:pPr>
        <w:adjustRightInd w:val="0"/>
        <w:snapToGrid w:val="0"/>
        <w:ind w:firstLine="420"/>
        <w:rPr>
          <w:rFonts w:ascii="宋体" w:hAnsi="宋体" w:cs="宋体"/>
          <w:szCs w:val="21"/>
        </w:rPr>
      </w:pPr>
      <w:r>
        <w:rPr>
          <w:rFonts w:hint="eastAsia" w:ascii="宋体" w:hAnsi="宋体" w:cs="宋体"/>
          <w:szCs w:val="21"/>
        </w:rPr>
        <w:t>1. 温州金洋集装箱码头有限公司与中标人应当在《中标通知书》发出之日起30日内签订合同。同时对合同内容进行审查，如发现与招标结果和投标承诺内容不一致的，应予以纠正。</w:t>
      </w:r>
    </w:p>
    <w:p w14:paraId="018C1AF8">
      <w:pPr>
        <w:adjustRightInd w:val="0"/>
        <w:snapToGrid w:val="0"/>
        <w:ind w:firstLine="420"/>
        <w:rPr>
          <w:rFonts w:ascii="宋体" w:hAnsi="宋体" w:cs="宋体"/>
          <w:szCs w:val="21"/>
        </w:rPr>
      </w:pPr>
      <w:r>
        <w:rPr>
          <w:rFonts w:hint="eastAsia" w:ascii="宋体" w:hAnsi="宋体" w:cs="宋体"/>
          <w:szCs w:val="21"/>
        </w:rPr>
        <w:t>2. 中标人拖延、拒签合同的，将被扣罚投标保证金并取消中标资格。</w:t>
      </w:r>
    </w:p>
    <w:p w14:paraId="5A4222CF">
      <w:pPr>
        <w:pStyle w:val="3"/>
        <w:adjustRightInd w:val="0"/>
        <w:spacing w:before="0" w:beforeLines="0"/>
        <w:rPr>
          <w:rFonts w:ascii="宋体" w:hAnsi="宋体" w:cs="宋体"/>
          <w:color w:val="auto"/>
          <w:sz w:val="21"/>
        </w:rPr>
      </w:pPr>
      <w:r>
        <w:rPr>
          <w:rFonts w:hint="eastAsia" w:ascii="宋体" w:hAnsi="宋体" w:cs="宋体"/>
          <w:color w:val="auto"/>
          <w:sz w:val="21"/>
        </w:rPr>
        <w:t>九  履约保证金</w:t>
      </w:r>
    </w:p>
    <w:p w14:paraId="56667D68">
      <w:pPr>
        <w:adjustRightInd w:val="0"/>
        <w:snapToGrid w:val="0"/>
        <w:ind w:firstLine="420"/>
        <w:rPr>
          <w:rFonts w:ascii="宋体" w:hAnsi="宋体" w:cs="宋体"/>
          <w:szCs w:val="21"/>
        </w:rPr>
      </w:pPr>
      <w:r>
        <w:rPr>
          <w:rFonts w:hint="eastAsia" w:ascii="宋体" w:hAnsi="宋体" w:cs="宋体"/>
          <w:szCs w:val="21"/>
        </w:rPr>
        <w:t>1.中标人在收到中标通知书后，合同签订之前须向招标人提交合同总价5%的履约保证金。</w:t>
      </w:r>
    </w:p>
    <w:p w14:paraId="2BACEFFB">
      <w:pPr>
        <w:adjustRightInd w:val="0"/>
        <w:snapToGrid w:val="0"/>
        <w:ind w:firstLine="420"/>
        <w:rPr>
          <w:rFonts w:ascii="宋体" w:hAnsi="宋体" w:cs="宋体"/>
          <w:szCs w:val="21"/>
        </w:rPr>
      </w:pPr>
      <w:r>
        <w:rPr>
          <w:rFonts w:hint="eastAsia" w:ascii="宋体" w:hAnsi="宋体" w:cs="宋体"/>
          <w:szCs w:val="21"/>
        </w:rPr>
        <w:t>2.履约保证金用于补偿招标人因中标人不能完成其合同义务而蒙受的损失。</w:t>
      </w:r>
    </w:p>
    <w:p w14:paraId="1FD5E947">
      <w:pPr>
        <w:adjustRightInd w:val="0"/>
        <w:snapToGrid w:val="0"/>
        <w:ind w:firstLine="420"/>
        <w:rPr>
          <w:rFonts w:ascii="宋体" w:hAnsi="宋体" w:cs="宋体"/>
          <w:szCs w:val="21"/>
        </w:rPr>
      </w:pPr>
      <w:r>
        <w:rPr>
          <w:rFonts w:hint="eastAsia" w:ascii="宋体" w:hAnsi="宋体" w:cs="宋体"/>
          <w:szCs w:val="21"/>
        </w:rPr>
        <w:t>3.履约保证金在验收合格后自动转为质保金继续执行，待质保期满后，招标人在收到中标人开具的收据30个日历天内无息向中标人退还质保金。</w:t>
      </w:r>
    </w:p>
    <w:p w14:paraId="1E234535">
      <w:pPr>
        <w:adjustRightInd w:val="0"/>
        <w:snapToGrid w:val="0"/>
        <w:ind w:firstLine="420"/>
        <w:rPr>
          <w:rFonts w:ascii="宋体" w:hAnsi="宋体" w:cs="宋体"/>
          <w:szCs w:val="21"/>
        </w:rPr>
      </w:pPr>
    </w:p>
    <w:p w14:paraId="06D4891D">
      <w:pPr>
        <w:pStyle w:val="2"/>
        <w:rPr>
          <w:rFonts w:ascii="宋体" w:hAnsi="宋体" w:cs="宋体"/>
          <w:b w:val="0"/>
          <w:szCs w:val="30"/>
        </w:rPr>
      </w:pPr>
      <w:r>
        <w:rPr>
          <w:rFonts w:hint="eastAsia" w:ascii="宋体" w:hAnsi="宋体" w:cs="宋体"/>
          <w:szCs w:val="21"/>
        </w:rPr>
        <w:br w:type="page"/>
      </w:r>
      <w:bookmarkStart w:id="26" w:name="_Toc10133"/>
      <w:r>
        <w:rPr>
          <w:rFonts w:hint="eastAsia" w:ascii="宋体" w:hAnsi="宋体" w:cs="宋体"/>
        </w:rPr>
        <w:t>第</w:t>
      </w:r>
      <w:bookmarkStart w:id="27" w:name="_Toc1645"/>
      <w:r>
        <w:rPr>
          <w:rFonts w:hint="eastAsia" w:ascii="宋体" w:hAnsi="宋体" w:cs="宋体"/>
        </w:rPr>
        <w:t>四章  评标办法及评分标准</w:t>
      </w:r>
      <w:bookmarkEnd w:id="26"/>
    </w:p>
    <w:p w14:paraId="33FA4917">
      <w:pPr>
        <w:pStyle w:val="3"/>
        <w:adjustRightInd w:val="0"/>
        <w:spacing w:before="0" w:beforeLines="0"/>
        <w:rPr>
          <w:rFonts w:ascii="宋体" w:hAnsi="宋体" w:cs="宋体"/>
          <w:color w:val="auto"/>
          <w:sz w:val="21"/>
        </w:rPr>
      </w:pPr>
      <w:r>
        <w:rPr>
          <w:rFonts w:hint="eastAsia" w:ascii="宋体" w:hAnsi="宋体" w:cs="宋体"/>
          <w:color w:val="auto"/>
          <w:sz w:val="21"/>
        </w:rPr>
        <w:t>一、总则</w:t>
      </w:r>
    </w:p>
    <w:p w14:paraId="71CFE9B6">
      <w:pPr>
        <w:adjustRightInd w:val="0"/>
        <w:snapToGrid w:val="0"/>
        <w:ind w:firstLine="420"/>
        <w:rPr>
          <w:rFonts w:ascii="宋体" w:hAnsi="宋体" w:cs="宋体"/>
          <w:szCs w:val="21"/>
        </w:rPr>
      </w:pPr>
      <w:r>
        <w:rPr>
          <w:rFonts w:hint="eastAsia" w:ascii="宋体" w:hAnsi="宋体" w:cs="宋体"/>
          <w:szCs w:val="21"/>
        </w:rPr>
        <w:t>温州金洋集装箱码头有限公司高压电缆采购项目采取公开招标形式选择投标人。为保证招标“公开、公平、公正”，根据相关法律、法规，结合本项目的特点，制定本评标办法。</w:t>
      </w:r>
    </w:p>
    <w:p w14:paraId="0542A4D3">
      <w:pPr>
        <w:pStyle w:val="3"/>
        <w:adjustRightInd w:val="0"/>
        <w:spacing w:before="0" w:beforeLines="0"/>
        <w:rPr>
          <w:rFonts w:ascii="宋体" w:hAnsi="宋体" w:cs="宋体"/>
          <w:color w:val="auto"/>
          <w:sz w:val="21"/>
        </w:rPr>
      </w:pPr>
      <w:r>
        <w:rPr>
          <w:rFonts w:hint="eastAsia" w:ascii="宋体" w:hAnsi="宋体" w:cs="宋体"/>
          <w:color w:val="auto"/>
          <w:sz w:val="21"/>
        </w:rPr>
        <w:t>二、评标组织</w:t>
      </w:r>
    </w:p>
    <w:p w14:paraId="489857D6">
      <w:pPr>
        <w:spacing w:line="400" w:lineRule="exact"/>
        <w:ind w:firstLine="420"/>
        <w:rPr>
          <w:rFonts w:ascii="宋体" w:hAnsi="宋体" w:cs="宋体"/>
          <w:szCs w:val="21"/>
        </w:rPr>
      </w:pPr>
      <w:r>
        <w:rPr>
          <w:rFonts w:hint="eastAsia" w:ascii="宋体" w:hAnsi="宋体" w:cs="宋体"/>
          <w:szCs w:val="21"/>
        </w:rPr>
        <w:t>评标委员会：根据项目的内容特点按照相关规定组建评标委员会。评标委员会由招标人代表、技术及经济方面专家等有关人员组成。</w:t>
      </w:r>
    </w:p>
    <w:p w14:paraId="4C0E6654">
      <w:pPr>
        <w:pStyle w:val="3"/>
        <w:spacing w:before="156"/>
        <w:rPr>
          <w:rFonts w:ascii="宋体" w:hAnsi="宋体" w:cs="宋体"/>
        </w:rPr>
      </w:pPr>
      <w:r>
        <w:rPr>
          <w:rFonts w:hint="eastAsia" w:ascii="宋体" w:hAnsi="宋体" w:cs="宋体"/>
          <w:color w:val="auto"/>
          <w:sz w:val="21"/>
        </w:rPr>
        <w:t>三、评标程序</w:t>
      </w:r>
    </w:p>
    <w:p w14:paraId="3D7F349E">
      <w:pPr>
        <w:keepNext/>
        <w:keepLines/>
        <w:ind w:firstLine="422"/>
        <w:rPr>
          <w:b/>
          <w:bCs/>
          <w:kern w:val="0"/>
          <w:szCs w:val="28"/>
        </w:rPr>
      </w:pPr>
      <w:r>
        <w:rPr>
          <w:b/>
          <w:bCs/>
          <w:kern w:val="0"/>
          <w:szCs w:val="28"/>
        </w:rPr>
        <w:t>1</w:t>
      </w:r>
      <w:r>
        <w:rPr>
          <w:rFonts w:hint="eastAsia"/>
          <w:b/>
          <w:bCs/>
          <w:kern w:val="0"/>
          <w:szCs w:val="28"/>
        </w:rPr>
        <w:t xml:space="preserve">. </w:t>
      </w:r>
      <w:r>
        <w:rPr>
          <w:b/>
          <w:bCs/>
          <w:kern w:val="0"/>
          <w:szCs w:val="28"/>
        </w:rPr>
        <w:t>第一阶段评审</w:t>
      </w:r>
    </w:p>
    <w:p w14:paraId="6C3340B7">
      <w:pPr>
        <w:keepNext/>
        <w:keepLines/>
        <w:ind w:firstLine="422"/>
        <w:rPr>
          <w:b/>
          <w:bCs/>
          <w:kern w:val="0"/>
          <w:szCs w:val="28"/>
        </w:rPr>
      </w:pPr>
      <w:r>
        <w:rPr>
          <w:b/>
          <w:bCs/>
          <w:kern w:val="0"/>
          <w:szCs w:val="28"/>
        </w:rPr>
        <w:t>1.1资审文件及商务技术标初步审查</w:t>
      </w:r>
    </w:p>
    <w:p w14:paraId="7E6CDE1F">
      <w:pPr>
        <w:ind w:firstLine="420"/>
      </w:pPr>
      <w:r>
        <w:t>初审分为资格审查和初步评审。</w:t>
      </w:r>
    </w:p>
    <w:p w14:paraId="2AC82578">
      <w:pPr>
        <w:ind w:firstLine="420"/>
      </w:pPr>
      <w:r>
        <w:t>资格审查。依据法律法规和招标文件的规定，对投标文件中的资格证明等进行审查，以确定投标供应商是否具备投标资格。</w:t>
      </w:r>
    </w:p>
    <w:p w14:paraId="005A67D9">
      <w:pPr>
        <w:ind w:firstLine="420"/>
      </w:pPr>
      <w:r>
        <w:t>初步评审。依据招标文件的规定，从投标文件的有效性、完整性、投标保证金和对招标文件的响应程度进行审查，以确定是否对招标文件的实质性要求作出响应。</w:t>
      </w:r>
    </w:p>
    <w:p w14:paraId="56448490">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对有效投标进行评审；如认为没有竞争性的，招标人将依法重新招标。</w:t>
      </w:r>
    </w:p>
    <w:p w14:paraId="59DCA2C3">
      <w:pPr>
        <w:keepNext/>
        <w:keepLines/>
        <w:ind w:firstLine="422"/>
        <w:rPr>
          <w:b/>
          <w:bCs/>
          <w:kern w:val="0"/>
          <w:szCs w:val="28"/>
        </w:rPr>
      </w:pPr>
      <w:r>
        <w:rPr>
          <w:b/>
          <w:bCs/>
          <w:kern w:val="0"/>
          <w:szCs w:val="28"/>
        </w:rPr>
        <w:t>1.2商务技术标详细评审</w:t>
      </w:r>
    </w:p>
    <w:p w14:paraId="392864E7">
      <w:pPr>
        <w:ind w:firstLine="420"/>
      </w:pPr>
      <w:r>
        <w:t>评标委员会对初步评审合格的投标文件，依照本办法对技术、商务内容作进一步评审、比较。评标委员会成员经过阅标、审标和询标，对各投标人进行综合评分。</w:t>
      </w:r>
    </w:p>
    <w:p w14:paraId="7CE884C1">
      <w:pPr>
        <w:ind w:firstLine="420"/>
      </w:pPr>
      <w:r>
        <w:t>详细评审即以招标文件为依据，对所有实质上响应的投标分别从“商务”、“技术”</w:t>
      </w:r>
      <w:r>
        <w:rPr>
          <w:rFonts w:hint="eastAsia"/>
        </w:rPr>
        <w:t>两</w:t>
      </w:r>
      <w:r>
        <w:t>个方面进行评审并按照评分标准进行打分。</w:t>
      </w:r>
    </w:p>
    <w:p w14:paraId="6ECE0037">
      <w:pPr>
        <w:ind w:firstLine="420"/>
      </w:pPr>
      <w:r>
        <w:t>评委评分参照本部分附表：评分标准表。由各评标委员会成员评分，根据投标人的投标文件，进行独立评分。评委评分采用记名方式，取算术平均分（小数点后保留二位小数）。</w:t>
      </w:r>
    </w:p>
    <w:p w14:paraId="7A273B17">
      <w:pPr>
        <w:ind w:firstLine="420"/>
      </w:pPr>
      <w:r>
        <w:t>如有招标文件未规定的情况出现，则由评标委员会集体讨论决定。</w:t>
      </w:r>
    </w:p>
    <w:p w14:paraId="34D55924">
      <w:pPr>
        <w:keepNext/>
        <w:keepLines/>
        <w:ind w:firstLine="422"/>
        <w:rPr>
          <w:b/>
          <w:bCs/>
          <w:kern w:val="0"/>
          <w:szCs w:val="28"/>
        </w:rPr>
      </w:pPr>
      <w:r>
        <w:rPr>
          <w:rFonts w:hint="eastAsia"/>
          <w:b/>
          <w:bCs/>
          <w:kern w:val="0"/>
          <w:szCs w:val="28"/>
        </w:rPr>
        <w:t>2. 第二阶段评审</w:t>
      </w:r>
    </w:p>
    <w:p w14:paraId="2BA5C20E">
      <w:pPr>
        <w:ind w:firstLine="420" w:firstLineChars="0"/>
      </w:pPr>
      <w:r>
        <w:rPr>
          <w:rFonts w:hint="eastAsia"/>
          <w:b/>
          <w:bCs/>
        </w:rPr>
        <w:t>2.1价格标初步评审</w:t>
      </w:r>
    </w:p>
    <w:p w14:paraId="29E8FA27">
      <w:pPr>
        <w:ind w:firstLine="420"/>
      </w:pPr>
      <w:r>
        <w:t>依据招标文件的规定，从投标文件的有效性、完整性进行审查，以确定是否对招标文件的实质性要求作出响应。</w:t>
      </w:r>
    </w:p>
    <w:p w14:paraId="34D1B1CA">
      <w:pPr>
        <w:ind w:firstLine="420"/>
      </w:pPr>
      <w:r>
        <w:t>评标委员会在评审过程中按规定否决不合格投标或界定为无效标后，因有效投标人不足三家的，由评标委员会认定本项目剩余有效投标是否具有竞争性，评标委员会认为有效投标仍然具有竞争性的，对有效投标进行评审；如认为没有竞争性的，招标人将依法重新招标。</w:t>
      </w:r>
    </w:p>
    <w:p w14:paraId="01D8638F">
      <w:pPr>
        <w:keepNext/>
        <w:keepLines/>
        <w:ind w:firstLine="422"/>
        <w:rPr>
          <w:b/>
          <w:bCs/>
          <w:kern w:val="0"/>
          <w:szCs w:val="28"/>
        </w:rPr>
      </w:pPr>
      <w:r>
        <w:rPr>
          <w:b/>
          <w:bCs/>
          <w:kern w:val="0"/>
          <w:szCs w:val="28"/>
        </w:rPr>
        <w:t>2.2价格标详细评审</w:t>
      </w:r>
    </w:p>
    <w:p w14:paraId="66F68911">
      <w:pPr>
        <w:keepNext/>
        <w:keepLines/>
        <w:ind w:firstLine="422"/>
        <w:rPr>
          <w:b/>
          <w:bCs/>
          <w:kern w:val="0"/>
          <w:szCs w:val="28"/>
        </w:rPr>
      </w:pPr>
      <w:r>
        <w:rPr>
          <w:b/>
          <w:bCs/>
          <w:kern w:val="0"/>
          <w:szCs w:val="28"/>
        </w:rPr>
        <w:t>2.2.1错误修正</w:t>
      </w:r>
    </w:p>
    <w:p w14:paraId="2F569A71">
      <w:pPr>
        <w:ind w:firstLine="420"/>
      </w:pPr>
      <w:r>
        <w:t>投标文件如果出现计算或表达上的错误，修正错误的原则如下：</w:t>
      </w:r>
    </w:p>
    <w:p w14:paraId="2F1DEF90">
      <w:pPr>
        <w:ind w:firstLine="420"/>
      </w:pPr>
      <w:r>
        <w:t>（1）投标文件的大写金额和小写金额不一致的，以大写金额为准；</w:t>
      </w:r>
    </w:p>
    <w:p w14:paraId="361840FF">
      <w:pPr>
        <w:ind w:firstLine="420"/>
      </w:pPr>
      <w:r>
        <w:t>（2）总价金额与按单价汇总金额不一致的，以单价金额计算结果为准；</w:t>
      </w:r>
    </w:p>
    <w:p w14:paraId="1EF46148">
      <w:pPr>
        <w:ind w:firstLine="420"/>
      </w:pPr>
      <w:r>
        <w:t>（3）对不同文字文本投标文件的解释发生异议的，以中文文本为准；</w:t>
      </w:r>
    </w:p>
    <w:p w14:paraId="3997C158">
      <w:pPr>
        <w:ind w:firstLine="420"/>
      </w:pPr>
      <w:r>
        <w:t>（4）投标文件中出现前后不一致的情况商务部分以商务标为准，技术部分以技术标为准。</w:t>
      </w:r>
    </w:p>
    <w:p w14:paraId="2EA19125">
      <w:pPr>
        <w:ind w:firstLine="422"/>
        <w:rPr>
          <w:b/>
          <w:bCs/>
        </w:rPr>
      </w:pPr>
      <w:r>
        <w:rPr>
          <w:b/>
          <w:bCs/>
        </w:rPr>
        <w:t>按上述修正错误的原则及方法修正投标文件的投标报价，</w:t>
      </w:r>
      <w:r>
        <w:rPr>
          <w:rFonts w:hint="eastAsia"/>
          <w:b/>
          <w:bCs/>
        </w:rPr>
        <w:t>如果投标人接受修正后的报价，则经</w:t>
      </w:r>
      <w:r>
        <w:rPr>
          <w:b/>
          <w:bCs/>
        </w:rPr>
        <w:t>投标人同意并签字确认后，</w:t>
      </w:r>
      <w:r>
        <w:rPr>
          <w:rFonts w:hint="eastAsia"/>
          <w:b/>
          <w:bCs/>
        </w:rPr>
        <w:t>修正</w:t>
      </w:r>
      <w:r>
        <w:rPr>
          <w:b/>
          <w:bCs/>
        </w:rPr>
        <w:t>后的投标报价对投标人具有约束作用</w:t>
      </w:r>
      <w:r>
        <w:rPr>
          <w:rFonts w:hint="eastAsia"/>
          <w:b/>
          <w:bCs/>
        </w:rPr>
        <w:t>；</w:t>
      </w:r>
      <w:r>
        <w:rPr>
          <w:b/>
          <w:bCs/>
        </w:rPr>
        <w:t>如果投标人不接受修正后的报价，则其投标将作为无效投标处理。</w:t>
      </w:r>
    </w:p>
    <w:p w14:paraId="2C043F6A">
      <w:pPr>
        <w:keepNext/>
        <w:keepLines/>
        <w:ind w:firstLine="422"/>
        <w:rPr>
          <w:b/>
          <w:bCs/>
          <w:kern w:val="0"/>
          <w:szCs w:val="28"/>
        </w:rPr>
      </w:pPr>
      <w:r>
        <w:rPr>
          <w:rFonts w:hint="eastAsia"/>
          <w:b/>
          <w:bCs/>
          <w:kern w:val="0"/>
          <w:szCs w:val="28"/>
        </w:rPr>
        <w:t>2.2.2</w:t>
      </w:r>
      <w:r>
        <w:rPr>
          <w:b/>
          <w:bCs/>
          <w:kern w:val="0"/>
          <w:szCs w:val="28"/>
        </w:rPr>
        <w:t>价格调整的原则</w:t>
      </w:r>
    </w:p>
    <w:p w14:paraId="75E56EB4">
      <w:pPr>
        <w:ind w:firstLine="420"/>
      </w:pPr>
      <w:r>
        <w:t>（1）投标人的报价必须包含本次招标范围内所有内容。</w:t>
      </w:r>
    </w:p>
    <w:p w14:paraId="1681CAA7">
      <w:pPr>
        <w:ind w:firstLine="420"/>
      </w:pPr>
      <w:r>
        <w:t>（2）投标人报价如有漏项，则须将其他投标人报价中该项价格的最高价加入该投标人的投标总价，调整后的投标总价作为评标价格。但在签订合同时，调整部分的价格不计入合同总价，投标人必须免费提供漏项项目。</w:t>
      </w:r>
    </w:p>
    <w:p w14:paraId="39B984B4">
      <w:pPr>
        <w:ind w:firstLine="420"/>
      </w:pPr>
      <w:r>
        <w:t>（3）如投标人的报价包含了招标范围之外的内容，则投标价格不予调整。但在签订合同时，超出部分设备及相应价格应予以剔除。</w:t>
      </w:r>
    </w:p>
    <w:p w14:paraId="7522A223">
      <w:pPr>
        <w:ind w:firstLine="420"/>
      </w:pPr>
      <w:r>
        <w:t>（4）如果投标人不接受上述调整原则，则投标文件作无效标处理。</w:t>
      </w:r>
    </w:p>
    <w:p w14:paraId="69C1D592">
      <w:pPr>
        <w:ind w:firstLine="420"/>
      </w:pPr>
      <w:r>
        <w:t>（5）调整后的价格作为投标人的评标价，按照相应的价格评分方式评分。</w:t>
      </w:r>
    </w:p>
    <w:p w14:paraId="26296DCD">
      <w:pPr>
        <w:ind w:firstLine="420"/>
      </w:pPr>
      <w:r>
        <w:rPr>
          <w:rFonts w:hint="eastAsia"/>
        </w:rPr>
        <w:t>（6）调整后的最终投标报价若超过最高投标限价（如有），评标委员会应否决其投标。</w:t>
      </w:r>
    </w:p>
    <w:p w14:paraId="655FF3D2">
      <w:pPr>
        <w:ind w:firstLine="422"/>
      </w:pPr>
      <w:r>
        <w:rPr>
          <w:rFonts w:hint="eastAsia"/>
          <w:b/>
          <w:bCs/>
        </w:rPr>
        <w:t>2.2.3价格标按“评分标准”的要求进行评议，计算价格得分，并由全体评委签字确认（计算结果保留二位小数，第三位四舍五入）。</w:t>
      </w:r>
    </w:p>
    <w:p w14:paraId="230C823A">
      <w:pPr>
        <w:keepNext/>
        <w:keepLines/>
        <w:ind w:firstLine="422"/>
        <w:rPr>
          <w:b/>
          <w:bCs/>
          <w:kern w:val="0"/>
          <w:szCs w:val="28"/>
        </w:rPr>
      </w:pPr>
      <w:r>
        <w:rPr>
          <w:rFonts w:hint="eastAsia"/>
          <w:b/>
          <w:bCs/>
          <w:kern w:val="0"/>
          <w:szCs w:val="28"/>
        </w:rPr>
        <w:t xml:space="preserve">3. </w:t>
      </w:r>
      <w:r>
        <w:rPr>
          <w:b/>
          <w:bCs/>
          <w:kern w:val="0"/>
          <w:szCs w:val="28"/>
        </w:rPr>
        <w:t>澄清问题</w:t>
      </w:r>
    </w:p>
    <w:p w14:paraId="71C2604B">
      <w:pPr>
        <w:ind w:firstLine="420"/>
      </w:pPr>
      <w:r>
        <w:t>评标委员会可以书面形式要求投标人对投标文件中含义不明确、对同类问题表述不一致或者有明显文字和计算错误的内容作必要的澄清、说明或者纠正。有关澄清的要求和回复均应以书面形式提交，澄清、说明或者纠正必须有法人或法人授权人签字确认，不得超出投标文件的范围或者改变投标文件的实质性内容，且视为投标文件的组成部分，并汇总纳入评标报告。</w:t>
      </w:r>
    </w:p>
    <w:p w14:paraId="7450D4BF">
      <w:pPr>
        <w:keepNext/>
        <w:keepLines/>
        <w:ind w:firstLine="422"/>
        <w:rPr>
          <w:b/>
          <w:bCs/>
          <w:kern w:val="0"/>
          <w:szCs w:val="28"/>
        </w:rPr>
      </w:pPr>
      <w:r>
        <w:rPr>
          <w:rFonts w:hint="eastAsia"/>
          <w:b/>
          <w:bCs/>
          <w:kern w:val="0"/>
          <w:szCs w:val="28"/>
        </w:rPr>
        <w:t xml:space="preserve">4. </w:t>
      </w:r>
      <w:r>
        <w:rPr>
          <w:b/>
          <w:bCs/>
          <w:kern w:val="0"/>
          <w:szCs w:val="28"/>
        </w:rPr>
        <w:t>中标原则</w:t>
      </w:r>
    </w:p>
    <w:p w14:paraId="7AFA344C">
      <w:pPr>
        <w:ind w:firstLine="422"/>
        <w:rPr>
          <w:b/>
          <w:bCs/>
        </w:rPr>
      </w:pPr>
      <w:r>
        <w:rPr>
          <w:b/>
          <w:bCs/>
        </w:rPr>
        <w:t>评标委员会根据各投标人的综合得分高低排定顺序，推荐综合得分最高的投标人为第一中标候选人；综合得分第二的投标人为第二中标候选人。如投标人的综合得分相同，则投标价低者优先；如投标价也相同，则由</w:t>
      </w:r>
      <w:r>
        <w:rPr>
          <w:rFonts w:hint="eastAsia"/>
          <w:b/>
          <w:bCs/>
          <w:lang w:val="en-US" w:eastAsia="zh-CN"/>
        </w:rPr>
        <w:t>招标</w:t>
      </w:r>
      <w:r>
        <w:rPr>
          <w:b/>
          <w:bCs/>
        </w:rPr>
        <w:t>人抽签决定。</w:t>
      </w:r>
    </w:p>
    <w:p w14:paraId="3D08A4AF">
      <w:pPr>
        <w:keepNext/>
        <w:keepLines/>
        <w:ind w:firstLine="422"/>
        <w:rPr>
          <w:b/>
          <w:bCs/>
          <w:kern w:val="0"/>
          <w:szCs w:val="28"/>
        </w:rPr>
      </w:pPr>
      <w:r>
        <w:rPr>
          <w:rFonts w:hint="eastAsia"/>
          <w:b/>
          <w:bCs/>
          <w:kern w:val="0"/>
          <w:szCs w:val="28"/>
        </w:rPr>
        <w:t>5. 评标</w:t>
      </w:r>
      <w:r>
        <w:rPr>
          <w:b/>
          <w:bCs/>
          <w:kern w:val="0"/>
          <w:szCs w:val="28"/>
        </w:rPr>
        <w:t>结果</w:t>
      </w:r>
    </w:p>
    <w:p w14:paraId="39BA21D5">
      <w:pPr>
        <w:ind w:firstLine="420"/>
      </w:pPr>
      <w:r>
        <w:t>招标人将中标结果在浙江省海港集团、宁波舟山港集团电子招标采购平台上公示，根据公示和决标结果，向中标人发出中标通知书。</w:t>
      </w:r>
    </w:p>
    <w:p w14:paraId="5BEC451E">
      <w:pPr>
        <w:adjustRightInd w:val="0"/>
        <w:snapToGrid w:val="0"/>
        <w:ind w:firstLine="420"/>
        <w:rPr>
          <w:rFonts w:ascii="宋体" w:hAnsi="宋体" w:cs="宋体"/>
          <w:szCs w:val="21"/>
        </w:rPr>
      </w:pPr>
      <w:r>
        <w:t>中标人如因自身原因放弃中标或因不可抗力不能履行合同或未按招标文件及投标文件承诺履行的，招标人可选择第二中标候选人为中标人或重新招标。</w:t>
      </w:r>
    </w:p>
    <w:p w14:paraId="4AC16690">
      <w:pPr>
        <w:pStyle w:val="3"/>
        <w:adjustRightInd w:val="0"/>
        <w:spacing w:before="0" w:beforeLines="0"/>
        <w:rPr>
          <w:rFonts w:ascii="宋体" w:hAnsi="宋体" w:cs="宋体"/>
        </w:rPr>
      </w:pPr>
      <w:r>
        <w:rPr>
          <w:rFonts w:hint="eastAsia" w:ascii="宋体" w:hAnsi="宋体" w:cs="宋体"/>
          <w:color w:val="auto"/>
          <w:sz w:val="21"/>
        </w:rPr>
        <w:t>四、评分标准</w:t>
      </w:r>
      <w:bookmarkEnd w:id="27"/>
      <w:bookmarkStart w:id="28" w:name="_Toc16873"/>
      <w:bookmarkStart w:id="29" w:name="_Toc317116871"/>
    </w:p>
    <w:p w14:paraId="0C49981C">
      <w:pPr>
        <w:ind w:firstLine="420"/>
        <w:rPr>
          <w:rFonts w:ascii="宋体" w:hAnsi="宋体" w:cs="宋体"/>
          <w:szCs w:val="21"/>
        </w:rPr>
      </w:pPr>
      <w:r>
        <w:rPr>
          <w:rFonts w:hint="eastAsia" w:ascii="宋体" w:hAnsi="宋体" w:cs="宋体"/>
          <w:szCs w:val="21"/>
        </w:rPr>
        <w:t>本项目评审办法是综合评分法。</w:t>
      </w:r>
    </w:p>
    <w:p w14:paraId="0B54D7BC">
      <w:pPr>
        <w:ind w:firstLine="420"/>
        <w:rPr>
          <w:rFonts w:ascii="宋体" w:hAnsi="宋体" w:cs="宋体"/>
          <w:szCs w:val="21"/>
        </w:rPr>
      </w:pPr>
      <w:r>
        <w:rPr>
          <w:rFonts w:hint="eastAsia" w:ascii="宋体" w:hAnsi="宋体" w:cs="宋体"/>
          <w:szCs w:val="21"/>
        </w:rPr>
        <w:t>满分100分，综合评分包括商务资信、技术和价格评分。</w:t>
      </w:r>
    </w:p>
    <w:p w14:paraId="2829EDDE">
      <w:pPr>
        <w:ind w:firstLine="420"/>
        <w:rPr>
          <w:rFonts w:ascii="宋体" w:hAnsi="宋体" w:cs="宋体"/>
          <w:szCs w:val="21"/>
        </w:rPr>
      </w:pPr>
      <w:r>
        <w:rPr>
          <w:rFonts w:hint="eastAsia" w:ascii="宋体" w:hAnsi="宋体" w:cs="宋体"/>
          <w:szCs w:val="21"/>
        </w:rPr>
        <w:t>商务资信、技术部分、价格部分评分，评标因素及标准详见附表。</w:t>
      </w:r>
    </w:p>
    <w:p w14:paraId="4BB28126">
      <w:pPr>
        <w:ind w:firstLine="422"/>
      </w:pPr>
      <w:r>
        <w:rPr>
          <w:b/>
          <w:bCs/>
        </w:rPr>
        <w:t>第一阶段评审</w:t>
      </w: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1024"/>
        <w:gridCol w:w="675"/>
        <w:gridCol w:w="5874"/>
      </w:tblGrid>
      <w:tr w14:paraId="370E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156" w:type="pct"/>
            <w:gridSpan w:val="2"/>
            <w:vAlign w:val="center"/>
          </w:tcPr>
          <w:p w14:paraId="1E1291F7">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评分因素</w:t>
            </w:r>
          </w:p>
        </w:tc>
        <w:tc>
          <w:tcPr>
            <w:tcW w:w="396" w:type="pct"/>
            <w:vAlign w:val="center"/>
          </w:tcPr>
          <w:p w14:paraId="1FD81EC8">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分值</w:t>
            </w:r>
          </w:p>
        </w:tc>
        <w:tc>
          <w:tcPr>
            <w:tcW w:w="3447" w:type="pct"/>
            <w:vAlign w:val="center"/>
          </w:tcPr>
          <w:p w14:paraId="59435D0B">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评分标准说明</w:t>
            </w:r>
          </w:p>
        </w:tc>
      </w:tr>
      <w:tr w14:paraId="5FD5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5" w:type="pct"/>
            <w:vMerge w:val="restart"/>
            <w:vAlign w:val="center"/>
          </w:tcPr>
          <w:p w14:paraId="19526A54">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商务资信及技术部分</w:t>
            </w:r>
            <w:r>
              <w:rPr>
                <w:rFonts w:hint="eastAsia" w:ascii="宋体" w:hAnsi="宋体" w:cs="宋体"/>
                <w:szCs w:val="21"/>
                <w:lang w:val="en-US" w:eastAsia="zh-CN"/>
              </w:rPr>
              <w:t>20</w:t>
            </w:r>
            <w:r>
              <w:rPr>
                <w:rFonts w:hint="eastAsia" w:ascii="宋体" w:hAnsi="宋体" w:cs="宋体"/>
                <w:szCs w:val="21"/>
              </w:rPr>
              <w:t>分</w:t>
            </w:r>
          </w:p>
        </w:tc>
        <w:tc>
          <w:tcPr>
            <w:tcW w:w="601" w:type="pct"/>
            <w:vAlign w:val="center"/>
          </w:tcPr>
          <w:p w14:paraId="259C7991">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综合实力</w:t>
            </w:r>
          </w:p>
        </w:tc>
        <w:tc>
          <w:tcPr>
            <w:tcW w:w="396" w:type="pct"/>
            <w:vAlign w:val="center"/>
          </w:tcPr>
          <w:p w14:paraId="13632F9E">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2</w:t>
            </w:r>
          </w:p>
        </w:tc>
        <w:tc>
          <w:tcPr>
            <w:tcW w:w="3447" w:type="pct"/>
            <w:vAlign w:val="center"/>
          </w:tcPr>
          <w:p w14:paraId="3A8879B2">
            <w:pPr>
              <w:adjustRightInd w:val="0"/>
              <w:snapToGrid w:val="0"/>
              <w:spacing w:before="156" w:beforeLines="50" w:line="240" w:lineRule="auto"/>
              <w:ind w:firstLine="0" w:firstLineChars="0"/>
              <w:rPr>
                <w:rFonts w:ascii="宋体" w:hAnsi="宋体" w:cs="宋体"/>
                <w:bCs/>
                <w:szCs w:val="21"/>
              </w:rPr>
            </w:pPr>
            <w:r>
              <w:rPr>
                <w:rFonts w:hint="eastAsia" w:ascii="宋体" w:hAnsi="宋体" w:cs="宋体"/>
                <w:bCs/>
                <w:szCs w:val="21"/>
              </w:rPr>
              <w:t>根据投标人的财务营业收入等做横向综合比较，进行评分：优2分，良1.5分，一般1分，差0.5分；</w:t>
            </w:r>
          </w:p>
          <w:p w14:paraId="7683382D">
            <w:pPr>
              <w:adjustRightInd w:val="0"/>
              <w:snapToGrid w:val="0"/>
              <w:spacing w:line="240" w:lineRule="auto"/>
              <w:ind w:firstLine="0" w:firstLineChars="0"/>
              <w:rPr>
                <w:rFonts w:ascii="宋体" w:hAnsi="宋体" w:cs="宋体"/>
                <w:bCs/>
                <w:szCs w:val="21"/>
              </w:rPr>
            </w:pPr>
            <w:r>
              <w:rPr>
                <w:rFonts w:hint="eastAsia" w:ascii="宋体" w:hAnsi="宋体" w:cs="宋体"/>
                <w:bCs/>
                <w:szCs w:val="21"/>
              </w:rPr>
              <w:t>注：须提供经第三方审计的2024年、2025年财务报表，否则不得分。</w:t>
            </w:r>
          </w:p>
        </w:tc>
      </w:tr>
      <w:tr w14:paraId="52FF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55" w:type="pct"/>
            <w:vMerge w:val="continue"/>
            <w:vAlign w:val="center"/>
          </w:tcPr>
          <w:p w14:paraId="38FF92A9">
            <w:pPr>
              <w:adjustRightInd w:val="0"/>
              <w:snapToGrid w:val="0"/>
              <w:spacing w:before="156" w:beforeLines="50"/>
              <w:ind w:firstLine="0" w:firstLineChars="0"/>
              <w:jc w:val="center"/>
              <w:rPr>
                <w:rFonts w:ascii="宋体" w:hAnsi="宋体" w:cs="宋体"/>
                <w:szCs w:val="21"/>
              </w:rPr>
            </w:pPr>
          </w:p>
        </w:tc>
        <w:tc>
          <w:tcPr>
            <w:tcW w:w="601" w:type="pct"/>
            <w:vAlign w:val="center"/>
          </w:tcPr>
          <w:p w14:paraId="5D47BFF9">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质保期</w:t>
            </w:r>
          </w:p>
        </w:tc>
        <w:tc>
          <w:tcPr>
            <w:tcW w:w="396" w:type="pct"/>
            <w:vAlign w:val="center"/>
          </w:tcPr>
          <w:p w14:paraId="0FB38640">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4</w:t>
            </w:r>
          </w:p>
        </w:tc>
        <w:tc>
          <w:tcPr>
            <w:tcW w:w="3447" w:type="pct"/>
            <w:vAlign w:val="center"/>
          </w:tcPr>
          <w:p w14:paraId="3C7C1131">
            <w:pPr>
              <w:adjustRightInd w:val="0"/>
              <w:snapToGrid w:val="0"/>
              <w:spacing w:before="156" w:beforeLines="50" w:line="240" w:lineRule="auto"/>
              <w:ind w:firstLine="0" w:firstLineChars="0"/>
              <w:rPr>
                <w:rFonts w:ascii="宋体" w:hAnsi="宋体" w:cs="宋体"/>
                <w:bCs/>
                <w:szCs w:val="21"/>
              </w:rPr>
            </w:pPr>
            <w:r>
              <w:rPr>
                <w:rFonts w:hint="eastAsia" w:ascii="宋体" w:hAnsi="宋体" w:cs="宋体"/>
                <w:bCs/>
                <w:szCs w:val="21"/>
              </w:rPr>
              <w:t>投标人满足招标文件基础要求24个月质保期不得分，承诺质保期每延长3个月得1分，最高得4分。</w:t>
            </w:r>
          </w:p>
          <w:p w14:paraId="7073B3EB">
            <w:pPr>
              <w:adjustRightInd w:val="0"/>
              <w:snapToGrid w:val="0"/>
              <w:spacing w:line="240" w:lineRule="auto"/>
              <w:ind w:firstLine="0" w:firstLineChars="0"/>
              <w:rPr>
                <w:rFonts w:ascii="宋体" w:hAnsi="宋体" w:cs="宋体"/>
                <w:bCs/>
                <w:szCs w:val="21"/>
              </w:rPr>
            </w:pPr>
            <w:r>
              <w:rPr>
                <w:rFonts w:hint="eastAsia" w:ascii="宋体" w:hAnsi="宋体" w:cs="宋体"/>
                <w:bCs/>
                <w:szCs w:val="21"/>
              </w:rPr>
              <w:t>注：须提供承诺函，否则不得分。</w:t>
            </w:r>
          </w:p>
        </w:tc>
      </w:tr>
      <w:tr w14:paraId="45E4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55" w:type="pct"/>
            <w:vMerge w:val="continue"/>
            <w:vAlign w:val="center"/>
          </w:tcPr>
          <w:p w14:paraId="4364DE4C">
            <w:pPr>
              <w:adjustRightInd w:val="0"/>
              <w:snapToGrid w:val="0"/>
              <w:spacing w:before="156" w:beforeLines="50"/>
              <w:ind w:firstLine="0" w:firstLineChars="0"/>
              <w:jc w:val="center"/>
              <w:rPr>
                <w:rFonts w:ascii="宋体" w:hAnsi="宋体" w:cs="宋体"/>
                <w:szCs w:val="21"/>
              </w:rPr>
            </w:pPr>
          </w:p>
        </w:tc>
        <w:tc>
          <w:tcPr>
            <w:tcW w:w="601" w:type="pct"/>
            <w:vAlign w:val="center"/>
          </w:tcPr>
          <w:p w14:paraId="09485E4B">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交货期</w:t>
            </w:r>
          </w:p>
        </w:tc>
        <w:tc>
          <w:tcPr>
            <w:tcW w:w="396" w:type="pct"/>
            <w:vAlign w:val="center"/>
          </w:tcPr>
          <w:p w14:paraId="2E31F288">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3</w:t>
            </w:r>
          </w:p>
        </w:tc>
        <w:tc>
          <w:tcPr>
            <w:tcW w:w="3447" w:type="pct"/>
            <w:vAlign w:val="center"/>
          </w:tcPr>
          <w:p w14:paraId="1138F431">
            <w:pPr>
              <w:adjustRightInd w:val="0"/>
              <w:snapToGrid w:val="0"/>
              <w:spacing w:before="156" w:beforeLines="50" w:line="240" w:lineRule="auto"/>
              <w:ind w:firstLine="0" w:firstLineChars="0"/>
              <w:rPr>
                <w:rFonts w:hint="eastAsia" w:ascii="宋体" w:hAnsi="宋体" w:eastAsia="宋体" w:cs="宋体"/>
                <w:szCs w:val="21"/>
                <w:lang w:eastAsia="zh-CN"/>
              </w:rPr>
            </w:pPr>
            <w:r>
              <w:rPr>
                <w:rFonts w:hint="eastAsia" w:ascii="宋体" w:hAnsi="宋体" w:cs="宋体"/>
                <w:szCs w:val="21"/>
              </w:rPr>
              <w:t>投标人在满足招标文件基础要求上，承诺桥吊高压电缆的交货期每提前10日得1分，最高得3分</w:t>
            </w:r>
            <w:r>
              <w:rPr>
                <w:rFonts w:hint="eastAsia" w:ascii="宋体" w:hAnsi="宋体" w:cs="宋体"/>
                <w:szCs w:val="21"/>
                <w:lang w:eastAsia="zh-CN"/>
              </w:rPr>
              <w:t>。</w:t>
            </w:r>
          </w:p>
          <w:p w14:paraId="013B2082">
            <w:pPr>
              <w:adjustRightInd w:val="0"/>
              <w:snapToGrid w:val="0"/>
              <w:spacing w:line="240" w:lineRule="auto"/>
              <w:ind w:firstLine="0" w:firstLineChars="0"/>
            </w:pPr>
            <w:r>
              <w:rPr>
                <w:rFonts w:hint="eastAsia" w:ascii="宋体" w:hAnsi="宋体" w:cs="宋体"/>
                <w:bCs/>
                <w:szCs w:val="21"/>
              </w:rPr>
              <w:t>注：须提供承诺函，否则不得分。</w:t>
            </w:r>
          </w:p>
        </w:tc>
      </w:tr>
      <w:tr w14:paraId="0D3A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555" w:type="pct"/>
            <w:vMerge w:val="continue"/>
            <w:vAlign w:val="center"/>
          </w:tcPr>
          <w:p w14:paraId="7AC93A15">
            <w:pPr>
              <w:adjustRightInd w:val="0"/>
              <w:snapToGrid w:val="0"/>
              <w:spacing w:before="156" w:beforeLines="50"/>
              <w:ind w:firstLine="0" w:firstLineChars="0"/>
              <w:jc w:val="center"/>
              <w:rPr>
                <w:rFonts w:ascii="宋体" w:hAnsi="宋体" w:cs="宋体"/>
                <w:szCs w:val="21"/>
              </w:rPr>
            </w:pPr>
          </w:p>
        </w:tc>
        <w:tc>
          <w:tcPr>
            <w:tcW w:w="601" w:type="pct"/>
            <w:vAlign w:val="center"/>
          </w:tcPr>
          <w:p w14:paraId="107E08FA">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项目业绩</w:t>
            </w:r>
          </w:p>
        </w:tc>
        <w:tc>
          <w:tcPr>
            <w:tcW w:w="396" w:type="pct"/>
            <w:vAlign w:val="center"/>
          </w:tcPr>
          <w:p w14:paraId="3225E6B1">
            <w:pPr>
              <w:adjustRightInd w:val="0"/>
              <w:snapToGrid w:val="0"/>
              <w:spacing w:before="156" w:beforeLines="50"/>
              <w:ind w:firstLine="0" w:firstLineChars="0"/>
              <w:jc w:val="center"/>
              <w:rPr>
                <w:rFonts w:ascii="宋体" w:hAnsi="宋体" w:cs="宋体"/>
                <w:szCs w:val="21"/>
              </w:rPr>
            </w:pPr>
            <w:r>
              <w:rPr>
                <w:rFonts w:hint="eastAsia" w:ascii="宋体" w:hAnsi="宋体" w:cs="宋体"/>
                <w:szCs w:val="21"/>
              </w:rPr>
              <w:t>4</w:t>
            </w:r>
          </w:p>
        </w:tc>
        <w:tc>
          <w:tcPr>
            <w:tcW w:w="3447" w:type="pct"/>
            <w:vAlign w:val="center"/>
          </w:tcPr>
          <w:p w14:paraId="4E4D131F">
            <w:pPr>
              <w:adjustRightInd w:val="0"/>
              <w:snapToGrid w:val="0"/>
              <w:spacing w:before="156" w:beforeLines="50" w:line="240" w:lineRule="auto"/>
              <w:ind w:firstLine="0" w:firstLineChars="0"/>
              <w:rPr>
                <w:rFonts w:ascii="宋体" w:hAnsi="宋体" w:cs="宋体"/>
                <w:szCs w:val="21"/>
              </w:rPr>
            </w:pPr>
            <w:r>
              <w:rPr>
                <w:rFonts w:hint="eastAsia" w:ascii="宋体" w:hAnsi="宋体" w:cs="宋体"/>
                <w:szCs w:val="21"/>
              </w:rPr>
              <w:t>投标人自2023年7月1日以来(以所提供的合同签订之日为准)具有所投品牌的电缆销售业绩且合同金额在15万元及以上的供货业绩。</w:t>
            </w:r>
          </w:p>
          <w:p w14:paraId="2FFBB304">
            <w:pPr>
              <w:adjustRightInd w:val="0"/>
              <w:snapToGrid w:val="0"/>
              <w:spacing w:line="240" w:lineRule="auto"/>
              <w:ind w:firstLine="0" w:firstLineChars="0"/>
              <w:rPr>
                <w:rFonts w:ascii="宋体" w:hAnsi="宋体" w:cs="宋体"/>
                <w:szCs w:val="21"/>
              </w:rPr>
            </w:pPr>
            <w:r>
              <w:rPr>
                <w:rFonts w:hint="eastAsia" w:ascii="宋体" w:hAnsi="宋体" w:cs="宋体"/>
                <w:szCs w:val="21"/>
              </w:rPr>
              <w:t>每提供一份有效业绩得1分，最多得4分。</w:t>
            </w:r>
          </w:p>
          <w:p w14:paraId="7E657A6A">
            <w:pPr>
              <w:adjustRightInd w:val="0"/>
              <w:snapToGrid w:val="0"/>
              <w:spacing w:line="240" w:lineRule="auto"/>
              <w:ind w:firstLine="0" w:firstLineChars="0"/>
            </w:pPr>
            <w:r>
              <w:rPr>
                <w:rFonts w:hint="eastAsia" w:ascii="宋体" w:hAnsi="宋体" w:cs="宋体"/>
                <w:szCs w:val="21"/>
              </w:rPr>
              <w:t>注：须提供①合同扫描件（包括合同首页、签字盖章页及能反映供货范围等相关合同内容的关键页）、②结算发票扫描件，二者缺一不可并加盖投标人公章。</w:t>
            </w:r>
          </w:p>
        </w:tc>
      </w:tr>
      <w:tr w14:paraId="137F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55" w:type="pct"/>
            <w:vMerge w:val="continue"/>
            <w:vAlign w:val="center"/>
          </w:tcPr>
          <w:p w14:paraId="523317A5">
            <w:pPr>
              <w:adjustRightInd w:val="0"/>
              <w:snapToGrid w:val="0"/>
              <w:spacing w:before="156" w:beforeLines="50"/>
              <w:ind w:firstLine="0" w:firstLineChars="0"/>
              <w:jc w:val="center"/>
              <w:rPr>
                <w:rFonts w:ascii="宋体" w:hAnsi="宋体" w:cs="宋体"/>
                <w:szCs w:val="21"/>
              </w:rPr>
            </w:pPr>
          </w:p>
        </w:tc>
        <w:tc>
          <w:tcPr>
            <w:tcW w:w="601" w:type="pct"/>
            <w:vAlign w:val="center"/>
          </w:tcPr>
          <w:p w14:paraId="6037E5DC">
            <w:pPr>
              <w:adjustRightInd w:val="0"/>
              <w:snapToGrid w:val="0"/>
              <w:spacing w:before="156" w:beforeLines="50"/>
              <w:ind w:firstLine="0" w:firstLineChars="0"/>
              <w:jc w:val="center"/>
              <w:rPr>
                <w:rFonts w:ascii="宋体" w:hAnsi="宋体" w:cs="宋体"/>
                <w:szCs w:val="21"/>
              </w:rPr>
            </w:pPr>
            <w:r>
              <w:rPr>
                <w:rFonts w:hint="eastAsia" w:ascii="宋体" w:hAnsi="宋体" w:eastAsia="宋体" w:cs="宋体"/>
                <w:szCs w:val="21"/>
              </w:rPr>
              <w:t>技术指标</w:t>
            </w:r>
          </w:p>
        </w:tc>
        <w:tc>
          <w:tcPr>
            <w:tcW w:w="396" w:type="pct"/>
            <w:vAlign w:val="center"/>
          </w:tcPr>
          <w:p w14:paraId="425CFA28">
            <w:pPr>
              <w:adjustRightInd w:val="0"/>
              <w:snapToGrid w:val="0"/>
              <w:spacing w:before="156" w:beforeLines="50"/>
              <w:ind w:firstLine="0" w:firstLineChars="0"/>
              <w:jc w:val="center"/>
              <w:rPr>
                <w:rFonts w:ascii="宋体" w:hAnsi="宋体" w:cs="宋体"/>
                <w:bCs/>
                <w:szCs w:val="21"/>
              </w:rPr>
            </w:pPr>
            <w:r>
              <w:rPr>
                <w:rFonts w:hint="eastAsia" w:ascii="宋体" w:hAnsi="宋体" w:eastAsia="宋体" w:cs="宋体"/>
                <w:bCs/>
                <w:szCs w:val="21"/>
              </w:rPr>
              <w:t>3</w:t>
            </w:r>
          </w:p>
        </w:tc>
        <w:tc>
          <w:tcPr>
            <w:tcW w:w="3447" w:type="pct"/>
            <w:vAlign w:val="center"/>
          </w:tcPr>
          <w:p w14:paraId="69A83513">
            <w:pPr>
              <w:adjustRightInd w:val="0"/>
              <w:snapToGrid w:val="0"/>
              <w:spacing w:before="156" w:beforeLines="50" w:line="240" w:lineRule="auto"/>
              <w:ind w:firstLine="0" w:firstLineChars="0"/>
              <w:rPr>
                <w:rFonts w:ascii="宋体" w:hAnsi="宋体" w:cs="宋体"/>
                <w:bCs/>
                <w:szCs w:val="21"/>
              </w:rPr>
            </w:pPr>
            <w:r>
              <w:rPr>
                <w:rFonts w:hint="eastAsia" w:ascii="宋体" w:hAnsi="宋体" w:cs="宋体"/>
                <w:bCs/>
                <w:szCs w:val="21"/>
              </w:rPr>
              <w:t>根据投标人提供产品的各项技术参数资料情况等由评委进行评分，每项非▲技术参数负偏离或未提供扣0.5分，每项▲技术参数负偏离或未提供扣2分，扣完为止。</w:t>
            </w:r>
          </w:p>
        </w:tc>
      </w:tr>
      <w:tr w14:paraId="280F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55" w:type="pct"/>
            <w:vMerge w:val="continue"/>
            <w:vAlign w:val="center"/>
          </w:tcPr>
          <w:p w14:paraId="68724017">
            <w:pPr>
              <w:adjustRightInd w:val="0"/>
              <w:snapToGrid w:val="0"/>
              <w:spacing w:before="156" w:beforeLines="50"/>
              <w:ind w:firstLine="0" w:firstLineChars="0"/>
              <w:jc w:val="center"/>
              <w:rPr>
                <w:rFonts w:ascii="宋体" w:hAnsi="宋体" w:cs="宋体"/>
                <w:szCs w:val="21"/>
              </w:rPr>
            </w:pPr>
          </w:p>
        </w:tc>
        <w:tc>
          <w:tcPr>
            <w:tcW w:w="601" w:type="pct"/>
            <w:vMerge w:val="restart"/>
            <w:shd w:val="clear" w:color="auto" w:fill="auto"/>
            <w:vAlign w:val="center"/>
          </w:tcPr>
          <w:p w14:paraId="636C5C02">
            <w:pPr>
              <w:adjustRightInd w:val="0"/>
              <w:snapToGrid w:val="0"/>
              <w:spacing w:before="156" w:beforeLines="50"/>
              <w:ind w:firstLine="0" w:firstLineChars="0"/>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技术方案</w:t>
            </w:r>
          </w:p>
        </w:tc>
        <w:tc>
          <w:tcPr>
            <w:tcW w:w="396" w:type="pct"/>
            <w:vMerge w:val="restart"/>
            <w:shd w:val="clear" w:color="auto" w:fill="auto"/>
            <w:vAlign w:val="center"/>
          </w:tcPr>
          <w:p w14:paraId="23880631">
            <w:pPr>
              <w:adjustRightInd w:val="0"/>
              <w:snapToGrid w:val="0"/>
              <w:spacing w:before="156" w:beforeLines="50"/>
              <w:ind w:firstLine="0" w:firstLineChars="0"/>
              <w:jc w:val="center"/>
              <w:rPr>
                <w:rFonts w:hint="eastAsia" w:ascii="宋体" w:hAnsi="宋体" w:eastAsia="宋体" w:cs="宋体"/>
                <w:bCs/>
                <w:kern w:val="2"/>
                <w:sz w:val="21"/>
                <w:szCs w:val="21"/>
                <w:lang w:val="en-US" w:eastAsia="zh-CN" w:bidi="ar-SA"/>
              </w:rPr>
            </w:pPr>
            <w:r>
              <w:rPr>
                <w:rFonts w:hint="eastAsia" w:ascii="宋体" w:hAnsi="宋体" w:eastAsia="宋体" w:cs="宋体"/>
                <w:bCs/>
                <w:szCs w:val="21"/>
              </w:rPr>
              <w:t>4</w:t>
            </w:r>
          </w:p>
        </w:tc>
        <w:tc>
          <w:tcPr>
            <w:tcW w:w="3447" w:type="pct"/>
            <w:shd w:val="clear" w:color="auto" w:fill="auto"/>
            <w:vAlign w:val="center"/>
          </w:tcPr>
          <w:p w14:paraId="265074CA">
            <w:pPr>
              <w:adjustRightInd w:val="0"/>
              <w:snapToGrid w:val="0"/>
              <w:spacing w:before="156" w:beforeLines="50" w:line="240" w:lineRule="auto"/>
              <w:ind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szCs w:val="21"/>
              </w:rPr>
              <w:t>根据投标人（若投标人为代理商，则应包含其所投产品制造商的相关措施）针对本项目制定的质量控制与验收配合方案（包括核心材质的源头把控与出厂检测流程第三方机构检测的保障机制等）进行综合评议：优（1.4-2]，良（0.8-1.4]，一般[0-0.8]。</w:t>
            </w:r>
          </w:p>
        </w:tc>
      </w:tr>
      <w:tr w14:paraId="1F1A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55" w:type="pct"/>
            <w:vMerge w:val="continue"/>
            <w:vAlign w:val="center"/>
          </w:tcPr>
          <w:p w14:paraId="23A74886">
            <w:pPr>
              <w:adjustRightInd w:val="0"/>
              <w:snapToGrid w:val="0"/>
              <w:spacing w:before="156" w:beforeLines="50"/>
              <w:ind w:firstLine="0" w:firstLineChars="0"/>
              <w:jc w:val="center"/>
              <w:rPr>
                <w:rFonts w:ascii="宋体" w:hAnsi="宋体" w:cs="宋体"/>
                <w:szCs w:val="21"/>
              </w:rPr>
            </w:pPr>
          </w:p>
        </w:tc>
        <w:tc>
          <w:tcPr>
            <w:tcW w:w="601" w:type="pct"/>
            <w:vMerge w:val="continue"/>
            <w:vAlign w:val="center"/>
          </w:tcPr>
          <w:p w14:paraId="5931895F">
            <w:pPr>
              <w:adjustRightInd w:val="0"/>
              <w:snapToGrid w:val="0"/>
              <w:spacing w:before="156" w:beforeLines="50"/>
              <w:ind w:firstLine="0" w:firstLineChars="0"/>
              <w:jc w:val="center"/>
              <w:rPr>
                <w:rFonts w:hint="eastAsia" w:ascii="宋体" w:hAnsi="宋体" w:eastAsia="宋体" w:cs="宋体"/>
                <w:szCs w:val="21"/>
              </w:rPr>
            </w:pPr>
          </w:p>
        </w:tc>
        <w:tc>
          <w:tcPr>
            <w:tcW w:w="396" w:type="pct"/>
            <w:vMerge w:val="continue"/>
            <w:vAlign w:val="center"/>
          </w:tcPr>
          <w:p w14:paraId="09F96130">
            <w:pPr>
              <w:adjustRightInd w:val="0"/>
              <w:snapToGrid w:val="0"/>
              <w:spacing w:before="156" w:beforeLines="50"/>
              <w:ind w:firstLine="0" w:firstLineChars="0"/>
              <w:jc w:val="center"/>
              <w:rPr>
                <w:rFonts w:hint="eastAsia" w:ascii="宋体" w:hAnsi="宋体" w:eastAsia="宋体" w:cs="宋体"/>
                <w:bCs/>
                <w:szCs w:val="21"/>
              </w:rPr>
            </w:pPr>
          </w:p>
        </w:tc>
        <w:tc>
          <w:tcPr>
            <w:tcW w:w="3447" w:type="pct"/>
            <w:shd w:val="clear" w:color="auto" w:fill="auto"/>
            <w:vAlign w:val="center"/>
          </w:tcPr>
          <w:p w14:paraId="03828D23">
            <w:pPr>
              <w:adjustRightInd w:val="0"/>
              <w:snapToGrid w:val="0"/>
              <w:spacing w:before="156" w:beforeLines="50" w:line="240" w:lineRule="auto"/>
              <w:ind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szCs w:val="21"/>
              </w:rPr>
              <w:t>根据投标人提供的售后服务方案（包括质量保修期内接招标人通知后的响应时间及到达现场时间、故障处理时效及不合格品无条件退换货的应急预案等）进行综合评议：优（1.4-2]，良（0.8-1.4]，一般[0-0.8]。</w:t>
            </w:r>
          </w:p>
        </w:tc>
      </w:tr>
    </w:tbl>
    <w:p w14:paraId="2A9DAB9A">
      <w:pPr>
        <w:ind w:firstLine="422"/>
        <w:rPr>
          <w:b/>
          <w:bCs/>
        </w:rPr>
      </w:pPr>
    </w:p>
    <w:p w14:paraId="20063345">
      <w:pPr>
        <w:ind w:firstLine="422"/>
        <w:rPr>
          <w:rFonts w:ascii="宋体" w:hAnsi="宋体" w:cs="宋体"/>
          <w:b/>
          <w:szCs w:val="21"/>
        </w:rPr>
      </w:pPr>
      <w:r>
        <w:rPr>
          <w:b/>
          <w:bCs/>
        </w:rPr>
        <w:t>第二阶段评审</w:t>
      </w: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6"/>
        <w:gridCol w:w="697"/>
        <w:gridCol w:w="6334"/>
      </w:tblGrid>
      <w:tr w14:paraId="1F33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486" w:type="dxa"/>
            <w:vAlign w:val="center"/>
          </w:tcPr>
          <w:p w14:paraId="25A07244">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评分因素</w:t>
            </w:r>
          </w:p>
        </w:tc>
        <w:tc>
          <w:tcPr>
            <w:tcW w:w="697" w:type="dxa"/>
            <w:vAlign w:val="center"/>
          </w:tcPr>
          <w:p w14:paraId="0204A3B5">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分值</w:t>
            </w:r>
          </w:p>
        </w:tc>
        <w:tc>
          <w:tcPr>
            <w:tcW w:w="6335" w:type="dxa"/>
            <w:vAlign w:val="center"/>
          </w:tcPr>
          <w:p w14:paraId="5923A601">
            <w:pPr>
              <w:adjustRightInd w:val="0"/>
              <w:snapToGrid w:val="0"/>
              <w:spacing w:line="240" w:lineRule="auto"/>
              <w:ind w:firstLine="0" w:firstLineChars="0"/>
              <w:jc w:val="center"/>
              <w:rPr>
                <w:rFonts w:ascii="宋体" w:hAnsi="宋体" w:cs="宋体"/>
                <w:szCs w:val="21"/>
              </w:rPr>
            </w:pPr>
            <w:r>
              <w:rPr>
                <w:rFonts w:hint="eastAsia" w:ascii="宋体" w:hAnsi="宋体" w:cs="宋体"/>
                <w:szCs w:val="21"/>
              </w:rPr>
              <w:t>评分标准说明</w:t>
            </w:r>
          </w:p>
        </w:tc>
      </w:tr>
      <w:tr w14:paraId="0112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jc w:val="center"/>
        </w:trPr>
        <w:tc>
          <w:tcPr>
            <w:tcW w:w="1486" w:type="dxa"/>
            <w:vAlign w:val="center"/>
          </w:tcPr>
          <w:p w14:paraId="5072E88F">
            <w:pPr>
              <w:adjustRightInd w:val="0"/>
              <w:snapToGrid w:val="0"/>
              <w:spacing w:before="156" w:beforeLines="50" w:line="240" w:lineRule="auto"/>
              <w:ind w:firstLine="0" w:firstLineChars="0"/>
              <w:jc w:val="center"/>
              <w:rPr>
                <w:rFonts w:ascii="宋体" w:hAnsi="宋体" w:cs="宋体"/>
                <w:szCs w:val="21"/>
              </w:rPr>
            </w:pPr>
            <w:r>
              <w:rPr>
                <w:rFonts w:hint="eastAsia" w:ascii="宋体" w:hAnsi="宋体" w:cs="宋体"/>
                <w:szCs w:val="21"/>
              </w:rPr>
              <w:t>价格部分</w:t>
            </w:r>
          </w:p>
          <w:p w14:paraId="1A4E6FAA">
            <w:pPr>
              <w:adjustRightInd w:val="0"/>
              <w:snapToGrid w:val="0"/>
              <w:spacing w:before="156" w:beforeLines="50" w:line="240" w:lineRule="auto"/>
              <w:ind w:firstLine="0" w:firstLineChars="0"/>
              <w:jc w:val="center"/>
              <w:rPr>
                <w:rFonts w:ascii="宋体" w:hAnsi="宋体" w:cs="宋体"/>
                <w:szCs w:val="21"/>
              </w:rPr>
            </w:pPr>
            <w:r>
              <w:rPr>
                <w:rFonts w:hint="eastAsia" w:ascii="宋体" w:hAnsi="宋体" w:cs="宋体"/>
                <w:szCs w:val="21"/>
              </w:rPr>
              <w:t>8</w:t>
            </w:r>
            <w:r>
              <w:rPr>
                <w:rFonts w:hint="eastAsia" w:ascii="宋体" w:hAnsi="宋体" w:cs="宋体"/>
                <w:szCs w:val="21"/>
                <w:lang w:val="en-US" w:eastAsia="zh-CN"/>
              </w:rPr>
              <w:t>0</w:t>
            </w:r>
            <w:r>
              <w:rPr>
                <w:rFonts w:hint="eastAsia" w:ascii="宋体" w:hAnsi="宋体" w:cs="宋体"/>
                <w:szCs w:val="21"/>
              </w:rPr>
              <w:t>分</w:t>
            </w:r>
          </w:p>
        </w:tc>
        <w:tc>
          <w:tcPr>
            <w:tcW w:w="697" w:type="dxa"/>
            <w:vAlign w:val="center"/>
          </w:tcPr>
          <w:p w14:paraId="0B768ECC">
            <w:pPr>
              <w:adjustRightInd w:val="0"/>
              <w:snapToGrid w:val="0"/>
              <w:spacing w:before="156" w:beforeLines="50" w:line="240" w:lineRule="auto"/>
              <w:ind w:firstLine="0" w:firstLineChars="0"/>
              <w:jc w:val="center"/>
              <w:rPr>
                <w:rFonts w:ascii="宋体" w:hAnsi="宋体" w:cs="宋体"/>
                <w:szCs w:val="21"/>
              </w:rPr>
            </w:pPr>
            <w:r>
              <w:rPr>
                <w:rFonts w:hint="eastAsia" w:ascii="宋体" w:hAnsi="宋体" w:cs="宋体"/>
                <w:szCs w:val="21"/>
              </w:rPr>
              <w:t>8</w:t>
            </w:r>
            <w:r>
              <w:rPr>
                <w:rFonts w:hint="eastAsia" w:ascii="宋体" w:hAnsi="宋体" w:cs="宋体"/>
                <w:szCs w:val="21"/>
                <w:lang w:val="en-US" w:eastAsia="zh-CN"/>
              </w:rPr>
              <w:t>0</w:t>
            </w:r>
          </w:p>
        </w:tc>
        <w:tc>
          <w:tcPr>
            <w:tcW w:w="6335" w:type="dxa"/>
            <w:vAlign w:val="center"/>
          </w:tcPr>
          <w:p w14:paraId="3A168101">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1.有效评标价</w:t>
            </w:r>
          </w:p>
          <w:p w14:paraId="15476725">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（1）指满足招标文件要求，不低于通过初步评审的所有投标人的投标报价算术平均值的70%的投标报价。</w:t>
            </w:r>
          </w:p>
          <w:p w14:paraId="05D35F2F">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（2）投标报价低于通过初步评审的所有投标人的投标报价算数平均值的70%的投标人，不进入评标基准价计算，投标报价得分为48分。</w:t>
            </w:r>
          </w:p>
          <w:p w14:paraId="12651246">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2.评标基准价的计算</w:t>
            </w:r>
          </w:p>
          <w:p w14:paraId="53244D8D">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（1）投标人为五家及以下，A=评标基准价=经评审合格的投标人报价的算术平均值*0.97；</w:t>
            </w:r>
          </w:p>
          <w:p w14:paraId="69FFF7A0">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（2）投标人为五家以上，A=评标基准价=经评审合格的投标人报价去掉一个最高评标价和一个最低评标价后的算术平均值*0.97。</w:t>
            </w:r>
          </w:p>
          <w:p w14:paraId="10BC9243">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 xml:space="preserve">3.B=各有效投标人的有效投标报价，计算价格分方法如下： </w:t>
            </w:r>
          </w:p>
          <w:p w14:paraId="11867849">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（1）评标价格为评标基准价的得80分；</w:t>
            </w:r>
          </w:p>
          <w:p w14:paraId="77867E4D">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（2）B＞A，投标人报价得分=80-60×(B-A)/A；</w:t>
            </w:r>
          </w:p>
          <w:p w14:paraId="4161A8F9">
            <w:pPr>
              <w:adjustRightInd w:val="0"/>
              <w:snapToGrid w:val="0"/>
              <w:spacing w:before="0" w:beforeLines="0" w:line="240" w:lineRule="auto"/>
              <w:ind w:firstLine="0" w:firstLineChars="0"/>
              <w:jc w:val="left"/>
              <w:rPr>
                <w:rFonts w:hint="eastAsia" w:ascii="宋体" w:hAnsi="宋体" w:cs="宋体"/>
                <w:szCs w:val="21"/>
              </w:rPr>
            </w:pPr>
            <w:r>
              <w:rPr>
                <w:rFonts w:hint="eastAsia" w:ascii="宋体" w:hAnsi="宋体" w:cs="宋体"/>
                <w:szCs w:val="21"/>
              </w:rPr>
              <w:t>（3）B＜A，投标人报价得分=80+30×(B-A)/A。</w:t>
            </w:r>
          </w:p>
          <w:p w14:paraId="1A1B7649">
            <w:pPr>
              <w:adjustRightInd w:val="0"/>
              <w:snapToGrid w:val="0"/>
              <w:spacing w:beforeLines="0" w:line="240" w:lineRule="auto"/>
              <w:ind w:firstLine="0" w:firstLineChars="0"/>
              <w:jc w:val="left"/>
              <w:rPr>
                <w:rFonts w:ascii="宋体" w:hAnsi="宋体" w:cs="宋体"/>
                <w:szCs w:val="21"/>
              </w:rPr>
            </w:pPr>
            <w:r>
              <w:rPr>
                <w:rFonts w:hint="eastAsia" w:ascii="宋体" w:hAnsi="宋体" w:cs="宋体"/>
                <w:szCs w:val="21"/>
              </w:rPr>
              <w:t>注：以上计算结果保留到小数后两位，小数后第三位四舍五入。</w:t>
            </w:r>
          </w:p>
        </w:tc>
      </w:tr>
    </w:tbl>
    <w:p w14:paraId="5B86F603">
      <w:pPr>
        <w:ind w:firstLine="422"/>
        <w:rPr>
          <w:rFonts w:ascii="宋体" w:hAnsi="宋体" w:cs="宋体"/>
          <w:b/>
          <w:bCs/>
        </w:rPr>
      </w:pPr>
    </w:p>
    <w:p w14:paraId="6E9E5FD2">
      <w:pPr>
        <w:ind w:firstLine="422"/>
        <w:rPr>
          <w:rFonts w:ascii="宋体" w:hAnsi="宋体" w:cs="宋体"/>
          <w:b/>
          <w:bCs/>
        </w:rPr>
      </w:pPr>
      <w:r>
        <w:rPr>
          <w:rFonts w:hint="eastAsia" w:ascii="宋体" w:hAnsi="宋体" w:cs="宋体"/>
          <w:b/>
          <w:bCs/>
        </w:rPr>
        <w:t>注：</w:t>
      </w:r>
    </w:p>
    <w:p w14:paraId="4FC6152C">
      <w:pPr>
        <w:ind w:firstLine="422"/>
        <w:rPr>
          <w:rFonts w:ascii="宋体" w:hAnsi="宋体" w:cs="宋体"/>
          <w:b/>
          <w:bCs/>
        </w:rPr>
      </w:pPr>
      <w:r>
        <w:rPr>
          <w:rFonts w:hint="eastAsia" w:ascii="宋体" w:hAnsi="宋体" w:cs="宋体"/>
          <w:b/>
          <w:bCs/>
        </w:rPr>
        <w:t>1.投标人在投标文件目录前增加索引页，针对评标办法中的每一个评分项目，注明投标文件内相应的页码，以方便检索。</w:t>
      </w:r>
    </w:p>
    <w:p w14:paraId="3C69CD23">
      <w:pPr>
        <w:ind w:firstLine="422"/>
        <w:rPr>
          <w:rFonts w:ascii="宋体" w:hAnsi="宋体" w:cs="宋体"/>
          <w:b/>
          <w:bCs/>
        </w:rPr>
      </w:pPr>
      <w:r>
        <w:rPr>
          <w:rFonts w:hint="eastAsia" w:ascii="宋体" w:hAnsi="宋体" w:cs="宋体"/>
          <w:b/>
          <w:bCs/>
        </w:rPr>
        <w:t xml:space="preserve">2.满分100分，计算保留到小数点后2位（按四舍五入法），酌情评分部分的最小评分单位为0.1分。 </w:t>
      </w:r>
    </w:p>
    <w:p w14:paraId="29B5805B">
      <w:pPr>
        <w:ind w:firstLine="422"/>
        <w:rPr>
          <w:rFonts w:ascii="宋体" w:hAnsi="宋体" w:cs="宋体"/>
          <w:b/>
          <w:bCs/>
        </w:rPr>
      </w:pPr>
      <w:r>
        <w:rPr>
          <w:rFonts w:hint="eastAsia" w:ascii="宋体" w:hAnsi="宋体" w:cs="宋体"/>
          <w:b/>
          <w:bCs/>
        </w:rPr>
        <w:t>3.请投标人书面提供评分标准表中需要投标人承诺或者证明的文件和资料，格式自拟，如不提供相应的承诺及资料，将视其无法提供。</w:t>
      </w:r>
    </w:p>
    <w:p w14:paraId="5558627E">
      <w:pPr>
        <w:ind w:firstLine="422"/>
        <w:rPr>
          <w:rFonts w:ascii="宋体" w:hAnsi="宋体" w:cs="宋体"/>
          <w:b/>
          <w:bCs/>
        </w:rPr>
      </w:pPr>
      <w:r>
        <w:rPr>
          <w:rFonts w:hint="eastAsia" w:ascii="宋体" w:hAnsi="宋体" w:cs="宋体"/>
          <w:b/>
          <w:bCs/>
        </w:rPr>
        <w:t>4.投标单位提供相关人员社保时须用红色框圈出相关人员社保，便于寻找。</w:t>
      </w:r>
    </w:p>
    <w:p w14:paraId="0CA9DF0F">
      <w:pPr>
        <w:pStyle w:val="2"/>
        <w:rPr>
          <w:rFonts w:ascii="宋体" w:hAnsi="宋体" w:cs="宋体"/>
          <w:sz w:val="32"/>
          <w:szCs w:val="32"/>
        </w:rPr>
      </w:pPr>
      <w:r>
        <w:rPr>
          <w:rFonts w:hint="eastAsia" w:ascii="宋体" w:hAnsi="宋体" w:cs="宋体"/>
        </w:rPr>
        <w:br w:type="page"/>
      </w:r>
      <w:bookmarkStart w:id="30" w:name="_Toc27622"/>
      <w:r>
        <w:rPr>
          <w:rFonts w:hint="eastAsia" w:ascii="宋体" w:hAnsi="宋体" w:cs="宋体"/>
        </w:rPr>
        <w:t>第五章  合同主要条款</w:t>
      </w:r>
      <w:bookmarkEnd w:id="28"/>
      <w:bookmarkEnd w:id="29"/>
      <w:bookmarkEnd w:id="30"/>
      <w:bookmarkStart w:id="31" w:name="_Toc13179"/>
      <w:bookmarkStart w:id="32" w:name="_Toc317116872"/>
    </w:p>
    <w:p w14:paraId="1855E6F7">
      <w:pPr>
        <w:spacing w:line="400" w:lineRule="exact"/>
        <w:ind w:firstLine="0" w:firstLineChars="0"/>
        <w:jc w:val="center"/>
        <w:rPr>
          <w:rFonts w:ascii="宋体" w:hAnsi="宋体" w:cs="宋体"/>
          <w:b/>
          <w:sz w:val="32"/>
          <w:szCs w:val="32"/>
        </w:rPr>
      </w:pPr>
      <w:r>
        <w:rPr>
          <w:rFonts w:hint="eastAsia" w:ascii="宋体" w:hAnsi="宋体" w:cs="宋体"/>
          <w:b/>
          <w:sz w:val="32"/>
          <w:szCs w:val="32"/>
        </w:rPr>
        <w:t>物资采购合同</w:t>
      </w:r>
    </w:p>
    <w:p w14:paraId="0439028A">
      <w:pPr>
        <w:spacing w:line="400" w:lineRule="exact"/>
        <w:ind w:firstLine="480"/>
        <w:rPr>
          <w:rFonts w:ascii="宋体" w:hAnsi="宋体" w:cs="宋体"/>
          <w:sz w:val="24"/>
        </w:rPr>
      </w:pPr>
    </w:p>
    <w:p w14:paraId="33C87156">
      <w:pPr>
        <w:adjustRightInd w:val="0"/>
        <w:snapToGrid w:val="0"/>
        <w:ind w:firstLine="0" w:firstLineChars="0"/>
        <w:rPr>
          <w:rFonts w:ascii="宋体" w:hAnsi="宋体" w:cs="宋体"/>
          <w:szCs w:val="21"/>
        </w:rPr>
      </w:pPr>
      <w:r>
        <w:rPr>
          <w:rFonts w:hint="eastAsia" w:ascii="宋体" w:hAnsi="宋体" w:cs="宋体"/>
          <w:szCs w:val="21"/>
        </w:rPr>
        <w:t>甲方（采购方）：</w:t>
      </w:r>
    </w:p>
    <w:p w14:paraId="39C577D8">
      <w:pPr>
        <w:adjustRightInd w:val="0"/>
        <w:snapToGrid w:val="0"/>
        <w:ind w:firstLine="0" w:firstLineChars="0"/>
        <w:rPr>
          <w:rFonts w:ascii="宋体" w:hAnsi="宋体" w:cs="宋体"/>
          <w:szCs w:val="21"/>
        </w:rPr>
      </w:pPr>
      <w:r>
        <w:rPr>
          <w:rFonts w:hint="eastAsia" w:ascii="宋体" w:hAnsi="宋体" w:cs="宋体"/>
          <w:szCs w:val="21"/>
        </w:rPr>
        <w:t>住所地：</w:t>
      </w:r>
    </w:p>
    <w:p w14:paraId="1C658ED5">
      <w:pPr>
        <w:adjustRightInd w:val="0"/>
        <w:snapToGrid w:val="0"/>
        <w:ind w:firstLine="0" w:firstLineChars="0"/>
        <w:rPr>
          <w:rFonts w:ascii="宋体" w:hAnsi="宋体" w:cs="宋体"/>
          <w:szCs w:val="21"/>
        </w:rPr>
      </w:pPr>
      <w:r>
        <w:rPr>
          <w:rFonts w:hint="eastAsia" w:ascii="宋体" w:hAnsi="宋体" w:cs="宋体"/>
          <w:szCs w:val="21"/>
        </w:rPr>
        <w:t xml:space="preserve">联系人：          电话：          电子邮箱：          </w:t>
      </w:r>
    </w:p>
    <w:p w14:paraId="1AE4EED7">
      <w:pPr>
        <w:adjustRightInd w:val="0"/>
        <w:snapToGrid w:val="0"/>
        <w:ind w:firstLine="0" w:firstLineChars="0"/>
        <w:rPr>
          <w:rFonts w:ascii="宋体" w:hAnsi="宋体" w:cs="宋体"/>
          <w:szCs w:val="21"/>
        </w:rPr>
      </w:pPr>
      <w:r>
        <w:rPr>
          <w:rFonts w:hint="eastAsia" w:ascii="宋体" w:hAnsi="宋体" w:cs="宋体"/>
          <w:szCs w:val="21"/>
        </w:rPr>
        <w:t>乙方（供货方）：</w:t>
      </w:r>
    </w:p>
    <w:p w14:paraId="5250DD26">
      <w:pPr>
        <w:adjustRightInd w:val="0"/>
        <w:snapToGrid w:val="0"/>
        <w:ind w:firstLine="0" w:firstLineChars="0"/>
        <w:rPr>
          <w:rFonts w:ascii="宋体" w:hAnsi="宋体" w:cs="宋体"/>
          <w:szCs w:val="21"/>
        </w:rPr>
      </w:pPr>
      <w:r>
        <w:rPr>
          <w:rFonts w:hint="eastAsia" w:ascii="宋体" w:hAnsi="宋体" w:cs="宋体"/>
          <w:szCs w:val="21"/>
        </w:rPr>
        <w:t>住所地：</w:t>
      </w:r>
    </w:p>
    <w:p w14:paraId="7B159D94">
      <w:pPr>
        <w:adjustRightInd w:val="0"/>
        <w:snapToGrid w:val="0"/>
        <w:ind w:firstLine="0" w:firstLineChars="0"/>
        <w:rPr>
          <w:rFonts w:ascii="宋体" w:hAnsi="宋体" w:cs="宋体"/>
          <w:szCs w:val="21"/>
        </w:rPr>
      </w:pPr>
      <w:r>
        <w:rPr>
          <w:rFonts w:hint="eastAsia" w:ascii="宋体" w:hAnsi="宋体" w:cs="宋体"/>
          <w:szCs w:val="21"/>
        </w:rPr>
        <w:t xml:space="preserve">联系人：          电话：          电子邮箱：          </w:t>
      </w:r>
    </w:p>
    <w:p w14:paraId="47FAF45C">
      <w:pPr>
        <w:ind w:firstLine="420"/>
        <w:rPr>
          <w:rFonts w:ascii="宋体" w:hAnsi="宋体" w:cs="宋体"/>
          <w:szCs w:val="21"/>
        </w:rPr>
      </w:pPr>
    </w:p>
    <w:p w14:paraId="18263B98">
      <w:pPr>
        <w:ind w:firstLine="420"/>
        <w:rPr>
          <w:rFonts w:ascii="宋体" w:hAnsi="宋体" w:cs="宋体"/>
          <w:szCs w:val="21"/>
        </w:rPr>
      </w:pPr>
      <w:r>
        <w:rPr>
          <w:rFonts w:hint="eastAsia" w:ascii="宋体" w:hAnsi="宋体" w:cs="宋体"/>
          <w:szCs w:val="21"/>
        </w:rPr>
        <w:t>甲方因生产经营需要，向乙方采购XX物资，根据《中华人民共和国民法典》及有关规定，经友好协商，订立本合同。</w:t>
      </w:r>
    </w:p>
    <w:p w14:paraId="782B81C9">
      <w:pPr>
        <w:ind w:firstLine="420"/>
        <w:rPr>
          <w:rFonts w:ascii="宋体" w:hAnsi="宋体" w:cs="宋体"/>
          <w:szCs w:val="21"/>
        </w:rPr>
      </w:pPr>
      <w:r>
        <w:rPr>
          <w:rFonts w:hint="eastAsia" w:ascii="宋体" w:hAnsi="宋体" w:cs="宋体"/>
          <w:szCs w:val="21"/>
        </w:rPr>
        <w:t>一、产品基本信息</w:t>
      </w:r>
    </w:p>
    <w:p w14:paraId="4FAD89E4">
      <w:pPr>
        <w:ind w:firstLine="420"/>
        <w:rPr>
          <w:rFonts w:ascii="宋体" w:hAnsi="宋体" w:cs="宋体"/>
          <w:szCs w:val="21"/>
        </w:rPr>
      </w:pPr>
      <w:r>
        <w:rPr>
          <w:rFonts w:hint="eastAsia" w:ascii="宋体" w:hAnsi="宋体" w:cs="宋体"/>
          <w:szCs w:val="21"/>
        </w:rPr>
        <w:t>1、产品名称：</w:t>
      </w:r>
      <w:r>
        <w:rPr>
          <w:rFonts w:hint="eastAsia" w:ascii="宋体" w:hAnsi="宋体" w:cs="宋体"/>
          <w:szCs w:val="21"/>
          <w:u w:val="single"/>
        </w:rPr>
        <w:t xml:space="preserve">                                                   </w:t>
      </w:r>
    </w:p>
    <w:p w14:paraId="0293293C">
      <w:pPr>
        <w:ind w:firstLine="420"/>
        <w:rPr>
          <w:rFonts w:ascii="宋体" w:hAnsi="宋体" w:cs="宋体"/>
          <w:szCs w:val="21"/>
        </w:rPr>
      </w:pPr>
      <w:r>
        <w:rPr>
          <w:rFonts w:hint="eastAsia" w:ascii="宋体" w:hAnsi="宋体" w:cs="宋体"/>
          <w:szCs w:val="21"/>
        </w:rPr>
        <w:t>2、型号及数量：</w:t>
      </w:r>
      <w:r>
        <w:rPr>
          <w:rFonts w:hint="eastAsia" w:ascii="宋体" w:hAnsi="宋体" w:cs="宋体"/>
          <w:szCs w:val="21"/>
          <w:u w:val="single"/>
        </w:rPr>
        <w:t xml:space="preserve">                                                 </w:t>
      </w:r>
    </w:p>
    <w:p w14:paraId="35A5FB66">
      <w:pPr>
        <w:ind w:firstLine="420"/>
        <w:rPr>
          <w:rFonts w:ascii="宋体" w:hAnsi="宋体" w:cs="宋体"/>
          <w:szCs w:val="21"/>
        </w:rPr>
      </w:pPr>
      <w:r>
        <w:rPr>
          <w:rFonts w:hint="eastAsia" w:ascii="宋体" w:hAnsi="宋体" w:cs="宋体"/>
          <w:szCs w:val="21"/>
        </w:rPr>
        <w:t>3、技术规格：</w:t>
      </w:r>
      <w:r>
        <w:rPr>
          <w:rFonts w:hint="eastAsia" w:ascii="宋体" w:hAnsi="宋体" w:cs="宋体"/>
          <w:szCs w:val="21"/>
          <w:u w:val="single"/>
        </w:rPr>
        <w:t xml:space="preserve">                                                   </w:t>
      </w:r>
    </w:p>
    <w:p w14:paraId="3BD25390">
      <w:pPr>
        <w:ind w:firstLine="420"/>
        <w:rPr>
          <w:rFonts w:ascii="宋体" w:hAnsi="宋体" w:cs="宋体"/>
          <w:szCs w:val="21"/>
        </w:rPr>
      </w:pPr>
      <w:r>
        <w:rPr>
          <w:rFonts w:hint="eastAsia" w:ascii="宋体" w:hAnsi="宋体" w:cs="宋体"/>
          <w:szCs w:val="21"/>
        </w:rPr>
        <w:t>二、产品质量要求</w:t>
      </w:r>
    </w:p>
    <w:p w14:paraId="6A9F19D0">
      <w:pPr>
        <w:ind w:firstLine="420"/>
        <w:rPr>
          <w:rFonts w:ascii="宋体" w:hAnsi="宋体" w:cs="宋体"/>
          <w:szCs w:val="21"/>
        </w:rPr>
      </w:pPr>
      <w:r>
        <w:rPr>
          <w:rFonts w:hint="eastAsia" w:ascii="宋体" w:hAnsi="宋体" w:cs="宋体"/>
          <w:szCs w:val="21"/>
        </w:rPr>
        <w:t>1、合法授权：乙方保证产品为原装正品，并且具有产品生产商、专利权利人、商标权利人的合法授权。</w:t>
      </w:r>
    </w:p>
    <w:p w14:paraId="532B3ED1">
      <w:pPr>
        <w:ind w:firstLine="420"/>
        <w:rPr>
          <w:rFonts w:ascii="宋体" w:hAnsi="宋体" w:cs="宋体"/>
          <w:szCs w:val="21"/>
          <w:u w:val="single"/>
        </w:rPr>
      </w:pPr>
      <w:r>
        <w:rPr>
          <w:rFonts w:hint="eastAsia" w:ascii="宋体" w:hAnsi="宋体" w:cs="宋体"/>
          <w:szCs w:val="21"/>
        </w:rPr>
        <w:t>2、产品质量标准：</w:t>
      </w:r>
      <w:r>
        <w:rPr>
          <w:rFonts w:hint="eastAsia" w:ascii="宋体" w:hAnsi="宋体" w:cs="宋体"/>
          <w:szCs w:val="21"/>
          <w:u w:val="single"/>
        </w:rPr>
        <w:t xml:space="preserve"> 按国家标准、行业标准履行，没有国家标准、行业标准的，按通常标准或符合合同目的的标准履行 </w:t>
      </w:r>
    </w:p>
    <w:p w14:paraId="1F1399C5">
      <w:pPr>
        <w:ind w:firstLine="420"/>
        <w:rPr>
          <w:rFonts w:ascii="宋体" w:hAnsi="宋体" w:cs="宋体"/>
          <w:szCs w:val="21"/>
        </w:rPr>
      </w:pPr>
      <w:r>
        <w:rPr>
          <w:rFonts w:hint="eastAsia" w:ascii="宋体" w:hAnsi="宋体" w:cs="宋体"/>
          <w:szCs w:val="21"/>
        </w:rPr>
        <w:t>3、甲方对产品质量的特殊要求：</w:t>
      </w:r>
      <w:r>
        <w:rPr>
          <w:rFonts w:hint="eastAsia" w:ascii="宋体" w:hAnsi="宋体" w:cs="宋体"/>
          <w:szCs w:val="21"/>
          <w:u w:val="single"/>
        </w:rPr>
        <w:t xml:space="preserve">                                   </w:t>
      </w:r>
    </w:p>
    <w:p w14:paraId="51DBE265">
      <w:pPr>
        <w:ind w:firstLine="420"/>
        <w:rPr>
          <w:rFonts w:ascii="宋体" w:hAnsi="宋体" w:cs="宋体"/>
          <w:szCs w:val="21"/>
        </w:rPr>
      </w:pPr>
      <w:r>
        <w:rPr>
          <w:rFonts w:hint="eastAsia" w:ascii="宋体" w:hAnsi="宋体" w:cs="宋体"/>
          <w:szCs w:val="21"/>
        </w:rPr>
        <w:t>三、合同金额</w:t>
      </w:r>
    </w:p>
    <w:p w14:paraId="17E5F85C">
      <w:pPr>
        <w:ind w:firstLine="420"/>
        <w:rPr>
          <w:rFonts w:ascii="宋体" w:hAnsi="宋体" w:cs="宋体"/>
          <w:szCs w:val="21"/>
        </w:rPr>
      </w:pPr>
      <w:r>
        <w:rPr>
          <w:rFonts w:hint="eastAsia" w:ascii="宋体" w:hAnsi="宋体" w:cs="宋体"/>
          <w:szCs w:val="21"/>
        </w:rPr>
        <w:t>1、单价：详见供货清单。</w:t>
      </w:r>
    </w:p>
    <w:p w14:paraId="3D85DB2E">
      <w:pPr>
        <w:ind w:firstLine="420"/>
        <w:rPr>
          <w:rFonts w:ascii="宋体" w:hAnsi="宋体" w:cs="宋体"/>
          <w:szCs w:val="21"/>
        </w:rPr>
      </w:pPr>
      <w:r>
        <w:rPr>
          <w:rFonts w:hint="eastAsia" w:ascii="宋体" w:hAnsi="宋体" w:cs="宋体"/>
          <w:szCs w:val="21"/>
        </w:rPr>
        <w:t>2、总价：预计人民币大写金额：</w:t>
      </w:r>
      <w:r>
        <w:rPr>
          <w:rFonts w:hint="eastAsia" w:ascii="宋体" w:hAnsi="宋体" w:cs="宋体"/>
          <w:szCs w:val="21"/>
          <w:u w:val="single"/>
        </w:rPr>
        <w:t xml:space="preserve">        </w:t>
      </w:r>
      <w:r>
        <w:rPr>
          <w:rFonts w:hint="eastAsia" w:ascii="宋体" w:hAnsi="宋体" w:cs="宋体"/>
          <w:szCs w:val="21"/>
        </w:rPr>
        <w:t>元整，即¥</w:t>
      </w:r>
      <w:r>
        <w:rPr>
          <w:rFonts w:hint="eastAsia" w:ascii="宋体" w:hAnsi="宋体" w:cs="宋体"/>
          <w:szCs w:val="21"/>
          <w:u w:val="single"/>
        </w:rPr>
        <w:t xml:space="preserve">        </w:t>
      </w:r>
      <w:r>
        <w:rPr>
          <w:rFonts w:hint="eastAsia" w:ascii="宋体" w:hAnsi="宋体" w:cs="宋体"/>
          <w:szCs w:val="21"/>
        </w:rPr>
        <w:t>（含税，税率</w:t>
      </w:r>
      <w:r>
        <w:rPr>
          <w:rFonts w:hint="eastAsia" w:ascii="宋体" w:hAnsi="宋体" w:cs="宋体"/>
          <w:i/>
          <w:iCs/>
          <w:szCs w:val="21"/>
          <w:u w:val="single"/>
        </w:rPr>
        <w:t xml:space="preserve">  </w:t>
      </w:r>
      <w:r>
        <w:rPr>
          <w:rFonts w:hint="eastAsia" w:ascii="宋体" w:hAnsi="宋体" w:cs="宋体"/>
          <w:szCs w:val="21"/>
        </w:rPr>
        <w:t>%）。</w:t>
      </w:r>
    </w:p>
    <w:p w14:paraId="0B3001CF">
      <w:pPr>
        <w:ind w:firstLine="420"/>
        <w:rPr>
          <w:rFonts w:ascii="宋体" w:hAnsi="宋体" w:cs="宋体"/>
          <w:color w:val="FF0000"/>
          <w:szCs w:val="21"/>
          <w:highlight w:val="yellow"/>
        </w:rPr>
      </w:pPr>
      <w:r>
        <w:rPr>
          <w:rFonts w:hint="eastAsia" w:ascii="宋体" w:hAnsi="宋体" w:cs="宋体"/>
          <w:szCs w:val="21"/>
        </w:rPr>
        <w:t>3、</w:t>
      </w:r>
      <w:r>
        <w:rPr>
          <w:rFonts w:hint="eastAsia" w:ascii="宋体" w:hAnsi="宋体" w:cs="宋体"/>
          <w:b/>
          <w:bCs/>
          <w:szCs w:val="21"/>
        </w:rPr>
        <w:t>本合同金额包括高压电缆的供货、增值税专用发票税金（13%）、包装、仓储、运输、装卸、验收、技术服务、售后服务等，一切本身和不可或缺的所有工作开支、政策性文件规定及合同包含的所有风险、责任等各项全部费用，实行固定总价包干。乙方不得以任何理由要求甲方另行支付其他费用。</w:t>
      </w:r>
    </w:p>
    <w:p w14:paraId="27F17742">
      <w:pPr>
        <w:ind w:firstLine="420"/>
        <w:rPr>
          <w:rFonts w:ascii="宋体" w:hAnsi="宋体" w:cs="宋体"/>
          <w:szCs w:val="21"/>
        </w:rPr>
      </w:pPr>
      <w:r>
        <w:rPr>
          <w:rFonts w:hint="eastAsia" w:ascii="宋体" w:hAnsi="宋体" w:cs="宋体"/>
          <w:szCs w:val="21"/>
        </w:rPr>
        <w:t>四、产品的交付、包装、运输</w:t>
      </w:r>
    </w:p>
    <w:p w14:paraId="14A70878">
      <w:pPr>
        <w:ind w:firstLine="420"/>
        <w:rPr>
          <w:rFonts w:ascii="宋体" w:hAnsi="宋体" w:cs="宋体"/>
          <w:szCs w:val="21"/>
        </w:rPr>
      </w:pPr>
      <w:r>
        <w:rPr>
          <w:rFonts w:hint="eastAsia" w:ascii="宋体" w:hAnsi="宋体" w:cs="宋体"/>
          <w:szCs w:val="21"/>
        </w:rPr>
        <w:t>1、产品交货期：合同签订之日后</w:t>
      </w:r>
      <w:r>
        <w:rPr>
          <w:rFonts w:hint="eastAsia" w:ascii="宋体" w:hAnsi="宋体" w:cs="宋体"/>
          <w:szCs w:val="21"/>
          <w:u w:val="single"/>
        </w:rPr>
        <w:t xml:space="preserve">   </w:t>
      </w:r>
      <w:r>
        <w:rPr>
          <w:rFonts w:hint="eastAsia" w:ascii="宋体" w:hAnsi="宋体" w:cs="宋体"/>
          <w:szCs w:val="21"/>
        </w:rPr>
        <w:t>个日历天内到货，送达甲方指定现场并完成</w:t>
      </w:r>
      <w:r>
        <w:rPr>
          <w:rFonts w:hint="eastAsia" w:ascii="宋体" w:hAnsi="宋体" w:cs="宋体"/>
          <w:szCs w:val="21"/>
          <w:lang w:eastAsia="zh-CN"/>
        </w:rPr>
        <w:t>到货验收</w:t>
      </w:r>
      <w:r>
        <w:rPr>
          <w:rFonts w:hint="eastAsia" w:ascii="宋体" w:hAnsi="宋体" w:cs="宋体"/>
          <w:szCs w:val="21"/>
        </w:rPr>
        <w:t>。</w:t>
      </w:r>
    </w:p>
    <w:p w14:paraId="10C8D61C">
      <w:pPr>
        <w:ind w:firstLine="420"/>
        <w:rPr>
          <w:rFonts w:ascii="宋体" w:hAnsi="宋体" w:cs="宋体"/>
          <w:szCs w:val="21"/>
        </w:rPr>
      </w:pPr>
      <w:r>
        <w:rPr>
          <w:rFonts w:hint="eastAsia" w:ascii="宋体" w:hAnsi="宋体" w:cs="宋体"/>
          <w:szCs w:val="21"/>
        </w:rPr>
        <w:t>2、交货地点：浙江省乐清市柳市镇温州金洋集装箱码头有限公司。</w:t>
      </w:r>
    </w:p>
    <w:p w14:paraId="618BB191">
      <w:pPr>
        <w:ind w:firstLine="420"/>
        <w:rPr>
          <w:rFonts w:ascii="宋体" w:hAnsi="宋体" w:cs="宋体"/>
          <w:szCs w:val="21"/>
        </w:rPr>
      </w:pPr>
      <w:r>
        <w:rPr>
          <w:rFonts w:hint="eastAsia" w:ascii="宋体" w:hAnsi="宋体" w:cs="宋体"/>
          <w:szCs w:val="21"/>
        </w:rPr>
        <w:t>3、包装要求：</w:t>
      </w:r>
      <w:r>
        <w:rPr>
          <w:rFonts w:hint="eastAsia" w:ascii="宋体" w:hAnsi="宋体" w:cs="宋体"/>
          <w:szCs w:val="21"/>
          <w:u w:val="single"/>
        </w:rPr>
        <w:t xml:space="preserve"> 按国家标准、行业标准履行，没有国家标准、行业标准的，按通常标准或符合合同目的的标准履行 </w:t>
      </w:r>
      <w:r>
        <w:rPr>
          <w:rFonts w:hint="eastAsia" w:ascii="宋体" w:hAnsi="宋体" w:cs="宋体"/>
          <w:szCs w:val="21"/>
        </w:rPr>
        <w:t>。</w:t>
      </w:r>
    </w:p>
    <w:p w14:paraId="6C43D615">
      <w:pPr>
        <w:ind w:firstLine="420"/>
        <w:rPr>
          <w:rFonts w:ascii="宋体" w:hAnsi="宋体" w:cs="宋体"/>
          <w:szCs w:val="21"/>
        </w:rPr>
      </w:pPr>
      <w:r>
        <w:rPr>
          <w:rFonts w:hint="eastAsia" w:ascii="宋体" w:hAnsi="宋体" w:cs="宋体"/>
          <w:szCs w:val="21"/>
        </w:rPr>
        <w:t>4、运输方式：乙方负责送货上门。</w:t>
      </w:r>
    </w:p>
    <w:p w14:paraId="71AC47C4">
      <w:pPr>
        <w:ind w:firstLine="420"/>
        <w:rPr>
          <w:rFonts w:ascii="宋体" w:hAnsi="宋体" w:cs="宋体"/>
          <w:szCs w:val="21"/>
        </w:rPr>
      </w:pPr>
      <w:r>
        <w:rPr>
          <w:rFonts w:hint="eastAsia" w:ascii="宋体" w:hAnsi="宋体" w:cs="宋体"/>
          <w:szCs w:val="21"/>
        </w:rPr>
        <w:t>五、产品的验收</w:t>
      </w:r>
    </w:p>
    <w:p w14:paraId="7375E2D1">
      <w:pPr>
        <w:numPr>
          <w:ilvl w:val="0"/>
          <w:numId w:val="1"/>
        </w:numPr>
        <w:ind w:firstLine="420"/>
        <w:rPr>
          <w:rFonts w:ascii="宋体" w:hAnsi="宋体" w:cs="宋体"/>
          <w:szCs w:val="21"/>
        </w:rPr>
      </w:pPr>
      <w:r>
        <w:rPr>
          <w:rFonts w:hint="eastAsia" w:ascii="宋体" w:hAnsi="宋体" w:cs="宋体"/>
          <w:szCs w:val="21"/>
        </w:rPr>
        <w:t>乙方按期将产品送至甲方指定的地点后，甲方对产品数量、规格型号、包装进行验收，以确认乙方是否按照合同约定交货。</w:t>
      </w:r>
    </w:p>
    <w:p w14:paraId="1A66AC24">
      <w:pPr>
        <w:numPr>
          <w:ilvl w:val="0"/>
          <w:numId w:val="1"/>
        </w:numPr>
        <w:kinsoku w:val="0"/>
        <w:wordWrap w:val="0"/>
        <w:ind w:firstLine="422"/>
        <w:rPr>
          <w:rFonts w:ascii="宋体" w:hAnsi="宋体" w:cs="宋体"/>
          <w:szCs w:val="21"/>
        </w:rPr>
      </w:pPr>
      <w:r>
        <w:rPr>
          <w:rFonts w:hint="eastAsia" w:ascii="宋体" w:hAnsi="宋体" w:cs="宋体"/>
          <w:b/>
          <w:szCs w:val="21"/>
        </w:rPr>
        <w:t>乙方交付的产品不允许溢短装。产品数量少于合同约定的，乙方应当在交付之日起</w:t>
      </w:r>
      <w:r>
        <w:rPr>
          <w:rFonts w:hint="eastAsia" w:ascii="宋体" w:hAnsi="宋体" w:cs="宋体"/>
          <w:b/>
          <w:szCs w:val="21"/>
          <w:u w:val="single"/>
        </w:rPr>
        <w:t xml:space="preserve">   </w:t>
      </w:r>
      <w:r>
        <w:rPr>
          <w:rFonts w:hint="eastAsia" w:ascii="宋体" w:hAnsi="宋体" w:cs="宋体"/>
          <w:b/>
          <w:szCs w:val="21"/>
        </w:rPr>
        <w:t>日内补足数量；产品数量多于合同约定的，甲方有权拒收。因产品溢短装产生的一切费用均由乙方承担</w:t>
      </w:r>
      <w:r>
        <w:rPr>
          <w:rFonts w:hint="eastAsia" w:ascii="宋体" w:hAnsi="宋体" w:cs="宋体"/>
          <w:szCs w:val="21"/>
        </w:rPr>
        <w:t>。</w:t>
      </w:r>
    </w:p>
    <w:p w14:paraId="12833BE0">
      <w:pPr>
        <w:numPr>
          <w:ilvl w:val="0"/>
          <w:numId w:val="1"/>
        </w:numPr>
        <w:ind w:firstLine="422"/>
        <w:rPr>
          <w:rFonts w:ascii="宋体" w:hAnsi="宋体" w:cs="宋体"/>
          <w:szCs w:val="21"/>
        </w:rPr>
      </w:pPr>
      <w:r>
        <w:rPr>
          <w:rFonts w:hint="eastAsia" w:ascii="宋体" w:hAnsi="宋体" w:cs="宋体"/>
          <w:b/>
          <w:szCs w:val="21"/>
        </w:rPr>
        <w:t>甲方对产品的交货验收不视为甲方对乙方产品质量的确认</w:t>
      </w:r>
      <w:r>
        <w:rPr>
          <w:rFonts w:hint="eastAsia" w:ascii="宋体" w:hAnsi="宋体" w:cs="宋体"/>
          <w:szCs w:val="21"/>
        </w:rPr>
        <w:t>，不减轻或免除乙方本合同项下应承担的质量责任。</w:t>
      </w:r>
    </w:p>
    <w:p w14:paraId="16B80B94">
      <w:pPr>
        <w:numPr>
          <w:ilvl w:val="0"/>
          <w:numId w:val="1"/>
        </w:numPr>
        <w:ind w:firstLine="422"/>
        <w:rPr>
          <w:rFonts w:ascii="宋体" w:hAnsi="宋体" w:cs="宋体"/>
          <w:szCs w:val="21"/>
        </w:rPr>
      </w:pPr>
      <w:r>
        <w:rPr>
          <w:rFonts w:hint="eastAsia" w:ascii="宋体" w:hAnsi="宋体" w:cs="宋体"/>
          <w:b/>
          <w:szCs w:val="21"/>
        </w:rPr>
        <w:t>产品交付后，甲方在安装或使用过程中，发现产品存在质量问题，或者产品性能不符合本合同约定、相关质量标准或甲方的使用要求的，乙方应无条件予以更换，更换所产生的费用由乙方承担，甲方有权</w:t>
      </w:r>
      <w:r>
        <w:rPr>
          <w:rFonts w:hint="eastAsia" w:ascii="宋体" w:hAnsi="宋体" w:cs="宋体"/>
          <w:b/>
          <w:bCs/>
          <w:szCs w:val="21"/>
        </w:rPr>
        <w:t>要求乙方赔偿甲方因此造成的一切损失。若乙方怠于更换的，甲方有权另行采购相应产品，因此产生的一切费用概由乙方承担。</w:t>
      </w:r>
    </w:p>
    <w:p w14:paraId="74A004B8">
      <w:pPr>
        <w:ind w:firstLine="420"/>
        <w:rPr>
          <w:rFonts w:ascii="宋体" w:hAnsi="宋体" w:cs="宋体"/>
          <w:szCs w:val="21"/>
        </w:rPr>
      </w:pPr>
      <w:r>
        <w:rPr>
          <w:rFonts w:hint="eastAsia" w:ascii="宋体" w:hAnsi="宋体" w:cs="宋体"/>
          <w:szCs w:val="21"/>
        </w:rPr>
        <w:t>六、产品质保</w:t>
      </w:r>
    </w:p>
    <w:p w14:paraId="7833B9D4">
      <w:pPr>
        <w:ind w:firstLine="420"/>
        <w:rPr>
          <w:rFonts w:ascii="宋体" w:hAnsi="宋体" w:cs="宋体"/>
          <w:szCs w:val="21"/>
        </w:rPr>
      </w:pPr>
      <w:r>
        <w:rPr>
          <w:rFonts w:hint="eastAsia" w:ascii="宋体" w:hAnsi="宋体" w:cs="宋体"/>
          <w:szCs w:val="21"/>
        </w:rPr>
        <w:t>1、电缆整体质保期</w:t>
      </w:r>
      <w:r>
        <w:rPr>
          <w:rFonts w:hint="eastAsia" w:ascii="宋体" w:hAnsi="宋体" w:cs="宋体"/>
          <w:szCs w:val="21"/>
          <w:u w:val="single"/>
        </w:rPr>
        <w:t xml:space="preserve">    </w:t>
      </w:r>
      <w:r>
        <w:rPr>
          <w:rFonts w:hint="eastAsia" w:ascii="宋体" w:hAnsi="宋体" w:cs="宋体"/>
          <w:szCs w:val="21"/>
        </w:rPr>
        <w:t>个月，自电缆到货并经甲乙双方共同验收合格之日起计算。质保期内，因产品设计、原材料、制造工艺缺陷导致的质量问题，由乙方免费维修、更换，并承担全部相关费用。</w:t>
      </w:r>
    </w:p>
    <w:p w14:paraId="0A58AF2F">
      <w:pPr>
        <w:ind w:firstLine="420"/>
        <w:rPr>
          <w:rFonts w:ascii="宋体" w:hAnsi="宋体" w:cs="宋体"/>
          <w:szCs w:val="21"/>
        </w:rPr>
      </w:pPr>
      <w:r>
        <w:rPr>
          <w:rFonts w:hint="eastAsia" w:ascii="宋体" w:hAnsi="宋体" w:cs="宋体"/>
          <w:szCs w:val="21"/>
        </w:rPr>
        <w:t>2、</w:t>
      </w:r>
      <w:r>
        <w:rPr>
          <w:rFonts w:hint="eastAsia" w:ascii="宋体" w:hAnsi="宋体" w:cs="宋体"/>
          <w:b/>
          <w:szCs w:val="21"/>
        </w:rPr>
        <w:t>质保期内，因产品故障或发生质量问题时，乙方应自接到甲方书面通知之日起</w:t>
      </w:r>
      <w:r>
        <w:rPr>
          <w:rFonts w:hint="eastAsia" w:ascii="宋体" w:hAnsi="宋体" w:cs="宋体"/>
          <w:b/>
          <w:szCs w:val="21"/>
          <w:u w:val="single"/>
        </w:rPr>
        <w:t xml:space="preserve">    </w:t>
      </w:r>
      <w:r>
        <w:rPr>
          <w:rFonts w:hint="eastAsia" w:ascii="宋体" w:hAnsi="宋体" w:cs="宋体"/>
          <w:b/>
          <w:szCs w:val="21"/>
        </w:rPr>
        <w:t>日内进行修理或更换，因修理或更换所产生的费用由乙方承担。不能修理，或经</w:t>
      </w:r>
      <w:r>
        <w:rPr>
          <w:rFonts w:hint="eastAsia" w:ascii="宋体" w:hAnsi="宋体" w:cs="宋体"/>
          <w:b/>
          <w:szCs w:val="21"/>
          <w:u w:val="single"/>
        </w:rPr>
        <w:t xml:space="preserve">   </w:t>
      </w:r>
      <w:r>
        <w:rPr>
          <w:rFonts w:hint="eastAsia" w:ascii="宋体" w:hAnsi="宋体" w:cs="宋体"/>
          <w:b/>
          <w:szCs w:val="21"/>
        </w:rPr>
        <w:t>次修理仍不符合质量要求的，甲方有权退货，乙方应根据合同约定向甲方承担违约责任</w:t>
      </w:r>
      <w:r>
        <w:rPr>
          <w:rFonts w:hint="eastAsia" w:ascii="宋体" w:hAnsi="宋体" w:cs="宋体"/>
          <w:szCs w:val="21"/>
        </w:rPr>
        <w:t>。</w:t>
      </w:r>
    </w:p>
    <w:p w14:paraId="273FDEFE">
      <w:pPr>
        <w:ind w:firstLine="420"/>
        <w:rPr>
          <w:rFonts w:ascii="宋体" w:hAnsi="宋体" w:cs="宋体"/>
          <w:szCs w:val="21"/>
        </w:rPr>
      </w:pPr>
      <w:r>
        <w:rPr>
          <w:rFonts w:hint="eastAsia" w:ascii="宋体" w:hAnsi="宋体" w:cs="宋体"/>
          <w:szCs w:val="21"/>
        </w:rPr>
        <w:t>3、如对产品故障或质量问题产生争议的，可将该争议提交双方认可的国家质检机构检测，双方认可检验报告为产品质量的结论性证据。</w:t>
      </w:r>
      <w:r>
        <w:rPr>
          <w:rFonts w:hint="eastAsia" w:ascii="宋体" w:hAnsi="宋体" w:cs="宋体"/>
          <w:b/>
          <w:szCs w:val="21"/>
        </w:rPr>
        <w:t>乙方不配合检测的，甲方可自行委托检测。检测结果为产品合格的，检测费由甲方承担；检测结果为产品不合格的，检测费由乙方承担</w:t>
      </w:r>
      <w:r>
        <w:rPr>
          <w:rFonts w:hint="eastAsia" w:ascii="宋体" w:hAnsi="宋体" w:cs="宋体"/>
          <w:szCs w:val="21"/>
        </w:rPr>
        <w:t>。</w:t>
      </w:r>
    </w:p>
    <w:p w14:paraId="5EFFC95F">
      <w:pPr>
        <w:ind w:firstLine="420"/>
        <w:rPr>
          <w:rFonts w:ascii="宋体" w:hAnsi="宋体" w:cs="宋体"/>
          <w:szCs w:val="21"/>
        </w:rPr>
      </w:pPr>
      <w:r>
        <w:rPr>
          <w:rFonts w:hint="eastAsia" w:ascii="宋体" w:hAnsi="宋体" w:cs="宋体"/>
          <w:szCs w:val="21"/>
        </w:rPr>
        <w:t>4、</w:t>
      </w:r>
      <w:r>
        <w:rPr>
          <w:rFonts w:hint="eastAsia" w:ascii="宋体" w:hAnsi="宋体" w:cs="宋体"/>
          <w:b/>
          <w:szCs w:val="21"/>
        </w:rPr>
        <w:t>任何时候，因产品故障或质量问题造成甲方或任何其他方人员、财产及生产经营损失的，由乙方负责赔偿。若甲方为此垫付相关费用或已先行承担责任的，则有权向乙方追偿</w:t>
      </w:r>
      <w:r>
        <w:rPr>
          <w:rFonts w:hint="eastAsia" w:ascii="宋体" w:hAnsi="宋体" w:cs="宋体"/>
          <w:szCs w:val="21"/>
        </w:rPr>
        <w:t>。</w:t>
      </w:r>
    </w:p>
    <w:p w14:paraId="651FBFBC">
      <w:pPr>
        <w:ind w:firstLine="420"/>
        <w:rPr>
          <w:rFonts w:ascii="宋体" w:hAnsi="宋体" w:cs="宋体"/>
          <w:szCs w:val="21"/>
        </w:rPr>
      </w:pPr>
      <w:r>
        <w:rPr>
          <w:rFonts w:hint="eastAsia" w:ascii="宋体" w:hAnsi="宋体" w:cs="宋体"/>
          <w:szCs w:val="21"/>
        </w:rPr>
        <w:t>七、货款结算与支付</w:t>
      </w:r>
    </w:p>
    <w:p w14:paraId="4AA46FA4">
      <w:pPr>
        <w:ind w:firstLine="420"/>
        <w:rPr>
          <w:rFonts w:ascii="宋体" w:hAnsi="宋体" w:cs="宋体"/>
          <w:szCs w:val="21"/>
        </w:rPr>
      </w:pPr>
      <w:r>
        <w:rPr>
          <w:rFonts w:hint="eastAsia" w:ascii="宋体" w:hAnsi="宋体" w:cs="宋体"/>
          <w:szCs w:val="21"/>
        </w:rPr>
        <w:t>1、结算方式：乙方在签订本合同前以银行转账方式向甲方提交合同金额5%履约保证金，如乙方在签约前未在规定的时间内提交履约保证金则甲方有权拒签合同。最终验收合格后,甲方收到全额增值税货物销售专用发票（税率13%）和验收合格证书后30日历日内支付合同总额的100%货款。</w:t>
      </w:r>
    </w:p>
    <w:p w14:paraId="7F9A8A65">
      <w:pPr>
        <w:ind w:firstLine="420"/>
        <w:rPr>
          <w:rFonts w:ascii="宋体" w:hAnsi="宋体" w:cs="宋体"/>
          <w:szCs w:val="21"/>
        </w:rPr>
      </w:pPr>
      <w:r>
        <w:rPr>
          <w:rFonts w:hint="eastAsia" w:ascii="宋体" w:hAnsi="宋体" w:cs="宋体"/>
          <w:szCs w:val="21"/>
        </w:rPr>
        <w:t>2、在验收合格后履约保证金自动转为质保金继续执行，待质保期满后，甲方在收到乙方开具的收据30个日历天内无息向中标人退还质保金。</w:t>
      </w:r>
    </w:p>
    <w:p w14:paraId="6B91EF4F">
      <w:pPr>
        <w:wordWrap w:val="0"/>
        <w:ind w:firstLine="420"/>
        <w:rPr>
          <w:rFonts w:ascii="宋体" w:hAnsi="宋体" w:cs="宋体"/>
          <w:szCs w:val="21"/>
        </w:rPr>
      </w:pPr>
      <w:r>
        <w:rPr>
          <w:rFonts w:hint="eastAsia" w:ascii="宋体" w:hAnsi="宋体" w:cs="宋体"/>
          <w:szCs w:val="21"/>
        </w:rPr>
        <w:t>3、甲方支付货款前，乙方应首先向甲方开具全额增值税专用发票，</w:t>
      </w:r>
      <w:r>
        <w:rPr>
          <w:rFonts w:hint="eastAsia" w:ascii="宋体" w:hAnsi="宋体" w:cs="宋体"/>
          <w:b/>
          <w:bCs/>
          <w:szCs w:val="21"/>
        </w:rPr>
        <w:t>否则甲方有权暂停支付</w:t>
      </w:r>
      <w:r>
        <w:rPr>
          <w:rFonts w:hint="eastAsia" w:ascii="宋体" w:hAnsi="宋体" w:cs="宋体"/>
          <w:szCs w:val="21"/>
        </w:rPr>
        <w:t xml:space="preserve">。甲方在满足上述付款条件并收到正确发票后 </w:t>
      </w:r>
      <w:r>
        <w:rPr>
          <w:rFonts w:hint="eastAsia" w:ascii="宋体" w:hAnsi="宋体" w:cs="宋体"/>
          <w:szCs w:val="21"/>
          <w:u w:val="single"/>
        </w:rPr>
        <w:t xml:space="preserve"> 30 </w:t>
      </w:r>
      <w:r>
        <w:rPr>
          <w:rFonts w:hint="eastAsia" w:ascii="宋体" w:hAnsi="宋体" w:cs="宋体"/>
          <w:szCs w:val="21"/>
        </w:rPr>
        <w:t>个日历天内以转账方式支付。</w:t>
      </w:r>
    </w:p>
    <w:p w14:paraId="74B21FBB">
      <w:pPr>
        <w:ind w:firstLine="420"/>
        <w:rPr>
          <w:rFonts w:ascii="宋体" w:hAnsi="宋体" w:cs="宋体"/>
          <w:szCs w:val="21"/>
        </w:rPr>
      </w:pPr>
      <w:r>
        <w:rPr>
          <w:rFonts w:hint="eastAsia" w:ascii="宋体" w:hAnsi="宋体" w:cs="宋体"/>
          <w:szCs w:val="21"/>
        </w:rPr>
        <w:t>4、乙方指定收款账号：</w:t>
      </w:r>
    </w:p>
    <w:p w14:paraId="5CCFE5C1">
      <w:pPr>
        <w:ind w:firstLine="420"/>
        <w:rPr>
          <w:rFonts w:ascii="宋体" w:hAnsi="宋体" w:cs="宋体"/>
          <w:szCs w:val="21"/>
        </w:rPr>
      </w:pPr>
      <w:r>
        <w:rPr>
          <w:rFonts w:hint="eastAsia" w:ascii="宋体" w:hAnsi="宋体" w:cs="宋体"/>
          <w:szCs w:val="21"/>
        </w:rPr>
        <w:t>户名：</w:t>
      </w:r>
    </w:p>
    <w:p w14:paraId="619BA803">
      <w:pPr>
        <w:ind w:firstLine="420"/>
        <w:rPr>
          <w:rFonts w:ascii="宋体" w:hAnsi="宋体" w:cs="宋体"/>
          <w:szCs w:val="21"/>
        </w:rPr>
      </w:pPr>
      <w:r>
        <w:rPr>
          <w:rFonts w:hint="eastAsia" w:ascii="宋体" w:hAnsi="宋体" w:cs="宋体"/>
          <w:szCs w:val="21"/>
        </w:rPr>
        <w:t>账号：</w:t>
      </w:r>
    </w:p>
    <w:p w14:paraId="215F03BF">
      <w:pPr>
        <w:ind w:firstLine="420"/>
        <w:rPr>
          <w:rFonts w:ascii="宋体" w:hAnsi="宋体" w:cs="宋体"/>
          <w:szCs w:val="21"/>
        </w:rPr>
      </w:pPr>
      <w:r>
        <w:rPr>
          <w:rFonts w:hint="eastAsia" w:ascii="宋体" w:hAnsi="宋体" w:cs="宋体"/>
          <w:szCs w:val="21"/>
        </w:rPr>
        <w:t>开户行：</w:t>
      </w:r>
    </w:p>
    <w:p w14:paraId="6A1E07E0">
      <w:pPr>
        <w:ind w:firstLine="420"/>
        <w:rPr>
          <w:rFonts w:ascii="宋体" w:hAnsi="宋体" w:cs="宋体"/>
          <w:szCs w:val="21"/>
        </w:rPr>
      </w:pPr>
      <w:r>
        <w:rPr>
          <w:rFonts w:hint="eastAsia" w:ascii="宋体" w:hAnsi="宋体" w:cs="宋体"/>
          <w:szCs w:val="21"/>
        </w:rPr>
        <w:t>5、甲方发票信息如下：</w:t>
      </w:r>
    </w:p>
    <w:p w14:paraId="4094C839">
      <w:pPr>
        <w:ind w:firstLine="420"/>
        <w:rPr>
          <w:rFonts w:ascii="宋体" w:hAnsi="宋体" w:cs="宋体"/>
          <w:szCs w:val="21"/>
        </w:rPr>
      </w:pPr>
      <w:r>
        <w:rPr>
          <w:rFonts w:hint="eastAsia" w:ascii="宋体" w:hAnsi="宋体" w:cs="宋体"/>
          <w:szCs w:val="21"/>
        </w:rPr>
        <w:t>公司名称：</w:t>
      </w:r>
    </w:p>
    <w:p w14:paraId="30AEC06E">
      <w:pPr>
        <w:ind w:firstLine="420"/>
        <w:rPr>
          <w:rFonts w:ascii="宋体" w:hAnsi="宋体" w:cs="宋体"/>
          <w:szCs w:val="21"/>
        </w:rPr>
      </w:pPr>
      <w:r>
        <w:rPr>
          <w:rFonts w:hint="eastAsia" w:ascii="宋体" w:hAnsi="宋体" w:cs="宋体"/>
          <w:szCs w:val="21"/>
        </w:rPr>
        <w:t>纳税人识别号：</w:t>
      </w:r>
    </w:p>
    <w:p w14:paraId="466D8A5F">
      <w:pPr>
        <w:ind w:firstLine="420"/>
        <w:rPr>
          <w:rFonts w:ascii="宋体" w:hAnsi="宋体" w:cs="宋体"/>
          <w:szCs w:val="21"/>
        </w:rPr>
      </w:pPr>
      <w:r>
        <w:rPr>
          <w:rFonts w:hint="eastAsia" w:ascii="宋体" w:hAnsi="宋体" w:cs="宋体"/>
          <w:szCs w:val="21"/>
        </w:rPr>
        <w:t>地址、电话：</w:t>
      </w:r>
    </w:p>
    <w:p w14:paraId="7C5737F0">
      <w:pPr>
        <w:ind w:firstLine="420"/>
        <w:rPr>
          <w:rFonts w:ascii="宋体" w:hAnsi="宋体" w:cs="宋体"/>
          <w:szCs w:val="21"/>
        </w:rPr>
      </w:pPr>
      <w:r>
        <w:rPr>
          <w:rFonts w:hint="eastAsia" w:ascii="宋体" w:hAnsi="宋体" w:cs="宋体"/>
          <w:szCs w:val="21"/>
        </w:rPr>
        <w:t>开户行及账号：</w:t>
      </w:r>
    </w:p>
    <w:p w14:paraId="6CC5A176">
      <w:pPr>
        <w:ind w:firstLine="420"/>
        <w:rPr>
          <w:rFonts w:ascii="宋体" w:hAnsi="宋体" w:cs="宋体"/>
          <w:szCs w:val="21"/>
        </w:rPr>
      </w:pPr>
      <w:r>
        <w:rPr>
          <w:rFonts w:hint="eastAsia" w:ascii="宋体" w:hAnsi="宋体" w:cs="宋体"/>
          <w:szCs w:val="21"/>
        </w:rPr>
        <w:t>6、</w:t>
      </w:r>
      <w:r>
        <w:rPr>
          <w:rFonts w:hint="eastAsia" w:ascii="宋体" w:hAnsi="宋体" w:cs="宋体"/>
          <w:b/>
          <w:szCs w:val="21"/>
        </w:rPr>
        <w:t>因乙方原因产生的任何违约金、赔偿金等款项，甲方均有权在应付款项中直接扣除</w:t>
      </w:r>
      <w:r>
        <w:rPr>
          <w:rFonts w:hint="eastAsia" w:ascii="宋体" w:hAnsi="宋体" w:cs="宋体"/>
          <w:szCs w:val="21"/>
        </w:rPr>
        <w:t>。</w:t>
      </w:r>
    </w:p>
    <w:p w14:paraId="077F5977">
      <w:pPr>
        <w:ind w:firstLine="420"/>
        <w:rPr>
          <w:rFonts w:ascii="宋体" w:hAnsi="宋体" w:cs="宋体"/>
          <w:szCs w:val="21"/>
        </w:rPr>
      </w:pPr>
      <w:r>
        <w:rPr>
          <w:rFonts w:hint="eastAsia" w:ascii="宋体" w:hAnsi="宋体" w:cs="宋体"/>
          <w:szCs w:val="21"/>
        </w:rPr>
        <w:t>7、本合同中约定的价款或交易金额为含税金额，合同履行期间，如国家调整增值税率，则价款按不含税价不变的原则进行调整。</w:t>
      </w:r>
    </w:p>
    <w:p w14:paraId="2943596A">
      <w:pPr>
        <w:ind w:firstLine="420"/>
        <w:rPr>
          <w:rFonts w:ascii="宋体" w:hAnsi="宋体" w:cs="宋体"/>
          <w:szCs w:val="21"/>
        </w:rPr>
      </w:pPr>
      <w:r>
        <w:rPr>
          <w:rFonts w:hint="eastAsia" w:ascii="宋体" w:hAnsi="宋体" w:cs="宋体"/>
          <w:szCs w:val="21"/>
        </w:rPr>
        <w:t>八、违约责任</w:t>
      </w:r>
    </w:p>
    <w:p w14:paraId="776A2D22">
      <w:pPr>
        <w:ind w:firstLine="420"/>
        <w:rPr>
          <w:rFonts w:ascii="宋体" w:hAnsi="宋体" w:cs="宋体"/>
          <w:szCs w:val="21"/>
        </w:rPr>
      </w:pPr>
      <w:r>
        <w:rPr>
          <w:rFonts w:hint="eastAsia" w:ascii="宋体" w:hAnsi="宋体" w:cs="宋体"/>
          <w:szCs w:val="21"/>
        </w:rPr>
        <w:t>1、</w:t>
      </w:r>
      <w:r>
        <w:rPr>
          <w:rFonts w:hint="eastAsia" w:ascii="宋体" w:hAnsi="宋体" w:cs="宋体"/>
          <w:b/>
          <w:szCs w:val="21"/>
        </w:rPr>
        <w:t>乙方未在合同约定的期限内完成交货并经甲方验收合格的，每逾期一日，乙方应当支付给甲方逾期交货部分货款总金额</w:t>
      </w:r>
      <w:r>
        <w:rPr>
          <w:rFonts w:hint="eastAsia" w:ascii="宋体" w:hAnsi="宋体" w:cs="宋体"/>
          <w:b/>
          <w:szCs w:val="21"/>
          <w:u w:val="single"/>
        </w:rPr>
        <w:t xml:space="preserve"> 0.3 </w:t>
      </w:r>
      <w:r>
        <w:rPr>
          <w:rFonts w:hint="eastAsia" w:ascii="宋体" w:hAnsi="宋体" w:cs="宋体"/>
          <w:b/>
          <w:szCs w:val="21"/>
        </w:rPr>
        <w:t>%的违约金；逾期交付超过</w:t>
      </w:r>
      <w:r>
        <w:rPr>
          <w:rFonts w:hint="eastAsia" w:ascii="宋体" w:hAnsi="宋体" w:cs="宋体"/>
          <w:b/>
          <w:szCs w:val="21"/>
          <w:u w:val="single"/>
        </w:rPr>
        <w:t xml:space="preserve"> 30 </w:t>
      </w:r>
      <w:r>
        <w:rPr>
          <w:rFonts w:hint="eastAsia" w:ascii="宋体" w:hAnsi="宋体" w:cs="宋体"/>
          <w:b/>
          <w:szCs w:val="21"/>
        </w:rPr>
        <w:t>天的，甲方有权单方解除合同，且乙方应返还甲方全部已付货款，并支付合同金额</w:t>
      </w:r>
      <w:r>
        <w:rPr>
          <w:rFonts w:hint="eastAsia" w:ascii="宋体" w:hAnsi="宋体" w:cs="宋体"/>
          <w:b/>
          <w:szCs w:val="21"/>
          <w:u w:val="single"/>
        </w:rPr>
        <w:t xml:space="preserve"> 10 </w:t>
      </w:r>
      <w:r>
        <w:rPr>
          <w:rFonts w:hint="eastAsia" w:ascii="宋体" w:hAnsi="宋体" w:cs="宋体"/>
          <w:b/>
          <w:szCs w:val="21"/>
        </w:rPr>
        <w:t>%的违约金。因逾期交货造成甲方不能正常生产经营的，乙方还应当赔偿因此给甲方造成的一切经济损失</w:t>
      </w:r>
      <w:r>
        <w:rPr>
          <w:rFonts w:hint="eastAsia" w:ascii="宋体" w:hAnsi="宋体" w:cs="宋体"/>
          <w:szCs w:val="21"/>
        </w:rPr>
        <w:t>。</w:t>
      </w:r>
    </w:p>
    <w:p w14:paraId="19CE993B">
      <w:pPr>
        <w:ind w:firstLine="420"/>
        <w:rPr>
          <w:rFonts w:ascii="宋体" w:hAnsi="宋体" w:cs="宋体"/>
          <w:szCs w:val="21"/>
        </w:rPr>
      </w:pPr>
      <w:r>
        <w:rPr>
          <w:rFonts w:hint="eastAsia" w:ascii="宋体" w:hAnsi="宋体" w:cs="宋体"/>
          <w:szCs w:val="21"/>
        </w:rPr>
        <w:t>2、</w:t>
      </w:r>
      <w:r>
        <w:rPr>
          <w:rFonts w:hint="eastAsia" w:ascii="宋体" w:hAnsi="宋体" w:cs="宋体"/>
          <w:b/>
          <w:szCs w:val="21"/>
        </w:rPr>
        <w:t>乙方交付的产品</w:t>
      </w:r>
      <w:r>
        <w:rPr>
          <w:rFonts w:hint="eastAsia" w:ascii="宋体" w:hAnsi="宋体" w:cs="宋体"/>
          <w:b/>
          <w:szCs w:val="21"/>
          <w:u w:val="single"/>
        </w:rPr>
        <w:t xml:space="preserve"> 3 </w:t>
      </w:r>
      <w:r>
        <w:rPr>
          <w:rFonts w:hint="eastAsia" w:ascii="宋体" w:hAnsi="宋体" w:cs="宋体"/>
          <w:b/>
          <w:szCs w:val="21"/>
        </w:rPr>
        <w:t>次（含本数）以上不符合本合同约定的质量要求的，甲方有权单方解除本合同，并有权要求乙方支付合同金额</w:t>
      </w:r>
      <w:r>
        <w:rPr>
          <w:rFonts w:hint="eastAsia" w:ascii="宋体" w:hAnsi="宋体" w:cs="宋体"/>
          <w:b/>
          <w:szCs w:val="21"/>
          <w:u w:val="single"/>
        </w:rPr>
        <w:t xml:space="preserve"> 10 </w:t>
      </w:r>
      <w:r>
        <w:rPr>
          <w:rFonts w:hint="eastAsia" w:ascii="宋体" w:hAnsi="宋体" w:cs="宋体"/>
          <w:b/>
          <w:szCs w:val="21"/>
        </w:rPr>
        <w:t>%的违约金</w:t>
      </w:r>
      <w:r>
        <w:rPr>
          <w:rFonts w:hint="eastAsia" w:ascii="宋体" w:hAnsi="宋体" w:cs="宋体"/>
          <w:szCs w:val="21"/>
        </w:rPr>
        <w:t>。</w:t>
      </w:r>
    </w:p>
    <w:p w14:paraId="0E0988DF">
      <w:pPr>
        <w:ind w:firstLine="420"/>
        <w:rPr>
          <w:rFonts w:ascii="宋体" w:hAnsi="宋体" w:cs="宋体"/>
          <w:szCs w:val="21"/>
        </w:rPr>
      </w:pPr>
      <w:r>
        <w:rPr>
          <w:rFonts w:hint="eastAsia" w:ascii="宋体" w:hAnsi="宋体" w:cs="宋体"/>
          <w:szCs w:val="21"/>
        </w:rPr>
        <w:t>3、</w:t>
      </w:r>
      <w:r>
        <w:rPr>
          <w:rFonts w:hint="eastAsia" w:ascii="宋体" w:hAnsi="宋体" w:cs="宋体"/>
          <w:b/>
          <w:szCs w:val="21"/>
        </w:rPr>
        <w:t>如乙方交付的产品以次充好、假冒伪劣、掺假掺杂、无权销售</w:t>
      </w:r>
      <w:r>
        <w:rPr>
          <w:rFonts w:hint="eastAsia" w:ascii="宋体" w:hAnsi="宋体" w:cs="宋体"/>
          <w:b/>
          <w:bCs/>
          <w:szCs w:val="21"/>
        </w:rPr>
        <w:t>或存在其他欺诈行为</w:t>
      </w:r>
      <w:r>
        <w:rPr>
          <w:rFonts w:hint="eastAsia" w:ascii="宋体" w:hAnsi="宋体" w:cs="宋体"/>
          <w:b/>
          <w:szCs w:val="21"/>
        </w:rPr>
        <w:t>的，甲方有权单方解除合同，并有权要求乙方支付合同金额三倍的赔偿金，因此造成甲方人员、财产、生产经营损失的，乙方还需赔偿给甲方造成的一切损失（包括直接损失、可得利益的损失以及主张权利的费用）</w:t>
      </w:r>
      <w:r>
        <w:rPr>
          <w:rFonts w:hint="eastAsia" w:ascii="宋体" w:hAnsi="宋体" w:cs="宋体"/>
          <w:szCs w:val="21"/>
        </w:rPr>
        <w:t>。</w:t>
      </w:r>
    </w:p>
    <w:p w14:paraId="3F26E74D">
      <w:pPr>
        <w:ind w:firstLine="420"/>
        <w:rPr>
          <w:rFonts w:ascii="宋体" w:hAnsi="宋体" w:cs="宋体"/>
          <w:szCs w:val="21"/>
        </w:rPr>
      </w:pPr>
      <w:r>
        <w:rPr>
          <w:rFonts w:hint="eastAsia" w:ascii="宋体" w:hAnsi="宋体" w:cs="宋体"/>
          <w:szCs w:val="21"/>
        </w:rPr>
        <w:t>4、</w:t>
      </w:r>
      <w:r>
        <w:rPr>
          <w:rFonts w:hint="eastAsia" w:ascii="宋体" w:hAnsi="宋体" w:cs="宋体"/>
          <w:b/>
          <w:szCs w:val="21"/>
        </w:rPr>
        <w:t>乙方交付的产品侵犯他人知识产权的，则由乙方承担全部责任，如因此使甲方承担责任的，乙方应赔偿甲方所遭受的损失</w:t>
      </w:r>
      <w:r>
        <w:rPr>
          <w:rFonts w:hint="eastAsia" w:ascii="宋体" w:hAnsi="宋体" w:cs="宋体"/>
          <w:szCs w:val="21"/>
        </w:rPr>
        <w:t>。</w:t>
      </w:r>
    </w:p>
    <w:p w14:paraId="3612EE7C">
      <w:pPr>
        <w:ind w:firstLine="420"/>
        <w:rPr>
          <w:b/>
          <w:szCs w:val="21"/>
        </w:rPr>
      </w:pPr>
      <w:r>
        <w:rPr>
          <w:rFonts w:hint="eastAsia" w:ascii="宋体" w:hAnsi="宋体" w:cs="宋体"/>
          <w:szCs w:val="21"/>
        </w:rPr>
        <w:t>5、</w:t>
      </w:r>
      <w:r>
        <w:rPr>
          <w:rFonts w:hint="eastAsia" w:ascii="宋体" w:hAnsi="宋体"/>
          <w:b/>
          <w:color w:val="000000"/>
          <w:szCs w:val="21"/>
        </w:rPr>
        <w:t>合同任何一方违约，除应承担违约责任外，还应承担守约方实现债权所产生的费用，包括但不限于诉讼费、公证费、律师费、交通费、鉴定费、执行费等</w:t>
      </w:r>
      <w:r>
        <w:rPr>
          <w:rFonts w:hint="eastAsia" w:ascii="宋体" w:hAnsi="宋体"/>
          <w:color w:val="000000"/>
          <w:szCs w:val="21"/>
        </w:rPr>
        <w:t>。</w:t>
      </w:r>
    </w:p>
    <w:p w14:paraId="2A49E09D">
      <w:pPr>
        <w:numPr>
          <w:ilvl w:val="0"/>
          <w:numId w:val="2"/>
        </w:numPr>
        <w:ind w:firstLine="420"/>
        <w:rPr>
          <w:rFonts w:ascii="宋体" w:hAnsi="宋体" w:cs="宋体"/>
          <w:szCs w:val="21"/>
        </w:rPr>
      </w:pPr>
      <w:r>
        <w:rPr>
          <w:rFonts w:hint="eastAsia" w:ascii="宋体" w:hAnsi="宋体" w:cs="宋体"/>
          <w:szCs w:val="21"/>
        </w:rPr>
        <w:t>纠纷处理</w:t>
      </w:r>
    </w:p>
    <w:p w14:paraId="64E410D3">
      <w:pPr>
        <w:ind w:firstLine="420"/>
        <w:rPr>
          <w:rFonts w:ascii="宋体" w:hAnsi="宋体" w:cs="宋体"/>
          <w:szCs w:val="21"/>
        </w:rPr>
      </w:pPr>
      <w:r>
        <w:rPr>
          <w:rFonts w:hint="eastAsia" w:ascii="宋体" w:hAnsi="宋体" w:cs="宋体"/>
          <w:szCs w:val="21"/>
        </w:rPr>
        <w:t>因本合同发生的，或者与本合同有关的全部争议，双方应友好协商解决，协商不成的，提交甲方所在地人民法院诉讼解决。</w:t>
      </w:r>
    </w:p>
    <w:p w14:paraId="3E617A9B">
      <w:pPr>
        <w:ind w:firstLine="420"/>
        <w:rPr>
          <w:rFonts w:ascii="宋体" w:hAnsi="宋体" w:cs="宋体"/>
          <w:szCs w:val="21"/>
        </w:rPr>
      </w:pPr>
      <w:r>
        <w:rPr>
          <w:rFonts w:hint="eastAsia" w:ascii="宋体" w:hAnsi="宋体" w:cs="宋体"/>
          <w:szCs w:val="21"/>
        </w:rPr>
        <w:t>十、其他约定事项</w:t>
      </w:r>
    </w:p>
    <w:p w14:paraId="3B5F180A">
      <w:pPr>
        <w:ind w:firstLine="420"/>
        <w:rPr>
          <w:rFonts w:ascii="宋体" w:hAnsi="宋体" w:cs="宋体"/>
          <w:szCs w:val="21"/>
        </w:rPr>
      </w:pPr>
      <w:r>
        <w:rPr>
          <w:rFonts w:hint="eastAsia" w:ascii="宋体" w:hAnsi="宋体" w:cs="宋体"/>
          <w:szCs w:val="21"/>
        </w:rPr>
        <w:t>1、乙方应当在签订合同时向甲方提供其合法经营的证明文件。</w:t>
      </w:r>
    </w:p>
    <w:p w14:paraId="024509A3">
      <w:pPr>
        <w:ind w:firstLine="420"/>
        <w:rPr>
          <w:rFonts w:ascii="宋体" w:hAnsi="宋体" w:cs="宋体"/>
          <w:szCs w:val="21"/>
        </w:rPr>
      </w:pPr>
      <w:r>
        <w:rPr>
          <w:rFonts w:hint="eastAsia" w:ascii="宋体" w:hAnsi="宋体" w:cs="宋体"/>
          <w:szCs w:val="21"/>
        </w:rPr>
        <w:t>2、每批次同种产品乙方应提供产品的合格证各一份。</w:t>
      </w:r>
    </w:p>
    <w:p w14:paraId="45AC6020">
      <w:pPr>
        <w:ind w:firstLine="420"/>
        <w:rPr>
          <w:rFonts w:ascii="宋体" w:hAnsi="宋体" w:cs="宋体"/>
          <w:szCs w:val="21"/>
        </w:rPr>
      </w:pPr>
      <w:r>
        <w:rPr>
          <w:rFonts w:hint="eastAsia" w:ascii="宋体" w:hAnsi="宋体" w:cs="宋体"/>
          <w:szCs w:val="21"/>
        </w:rPr>
        <w:t>3、采购项目招投标文件构成本合同附件，与本合同具有同等法律效力，当招投标文件与本合同相抵触时，以本合同为准。</w:t>
      </w:r>
    </w:p>
    <w:p w14:paraId="098D9A53">
      <w:pPr>
        <w:ind w:firstLine="420"/>
        <w:rPr>
          <w:rFonts w:ascii="宋体" w:hAnsi="宋体" w:cs="宋体"/>
          <w:szCs w:val="21"/>
        </w:rPr>
      </w:pPr>
      <w:r>
        <w:rPr>
          <w:rFonts w:hint="eastAsia" w:ascii="宋体" w:hAnsi="宋体" w:cs="宋体"/>
          <w:szCs w:val="21"/>
        </w:rPr>
        <w:t>十一、本合同自双方签字盖章之日起生效。</w:t>
      </w:r>
    </w:p>
    <w:p w14:paraId="0E6DC2C6">
      <w:pPr>
        <w:ind w:firstLine="420"/>
        <w:rPr>
          <w:rFonts w:ascii="宋体" w:hAnsi="宋体" w:cs="宋体"/>
          <w:szCs w:val="21"/>
        </w:rPr>
      </w:pPr>
      <w:r>
        <w:rPr>
          <w:rFonts w:hint="eastAsia" w:ascii="宋体" w:hAnsi="宋体" w:cs="宋体"/>
          <w:szCs w:val="21"/>
        </w:rPr>
        <w:t>十二、本合同一式</w:t>
      </w:r>
      <w:r>
        <w:rPr>
          <w:rFonts w:hint="eastAsia" w:ascii="宋体" w:hAnsi="宋体" w:cs="宋体"/>
          <w:szCs w:val="21"/>
          <w:u w:val="single"/>
        </w:rPr>
        <w:t xml:space="preserve">    </w:t>
      </w:r>
      <w:r>
        <w:rPr>
          <w:rFonts w:hint="eastAsia" w:ascii="宋体" w:hAnsi="宋体" w:cs="宋体"/>
          <w:szCs w:val="21"/>
        </w:rPr>
        <w:t>份，甲方</w:t>
      </w:r>
      <w:r>
        <w:rPr>
          <w:rFonts w:hint="eastAsia" w:ascii="宋体" w:hAnsi="宋体" w:cs="宋体"/>
          <w:szCs w:val="21"/>
          <w:u w:val="single"/>
        </w:rPr>
        <w:t xml:space="preserve">    </w:t>
      </w:r>
      <w:r>
        <w:rPr>
          <w:rFonts w:hint="eastAsia" w:ascii="宋体" w:hAnsi="宋体" w:cs="宋体"/>
          <w:szCs w:val="21"/>
        </w:rPr>
        <w:t>份，乙方</w:t>
      </w:r>
      <w:r>
        <w:rPr>
          <w:rFonts w:hint="eastAsia" w:ascii="宋体" w:hAnsi="宋体" w:cs="宋体"/>
          <w:szCs w:val="21"/>
          <w:u w:val="single"/>
        </w:rPr>
        <w:t xml:space="preserve">    </w:t>
      </w:r>
      <w:r>
        <w:rPr>
          <w:rFonts w:hint="eastAsia" w:ascii="宋体" w:hAnsi="宋体" w:cs="宋体"/>
          <w:szCs w:val="21"/>
        </w:rPr>
        <w:t>份。</w:t>
      </w:r>
    </w:p>
    <w:p w14:paraId="7837D11B">
      <w:pPr>
        <w:ind w:firstLine="420"/>
        <w:rPr>
          <w:rFonts w:ascii="宋体" w:hAnsi="宋体" w:cs="宋体"/>
          <w:szCs w:val="21"/>
        </w:rPr>
      </w:pPr>
      <w:r>
        <w:rPr>
          <w:rFonts w:hint="eastAsia" w:ascii="宋体" w:hAnsi="宋体" w:cs="宋体"/>
          <w:szCs w:val="21"/>
        </w:rPr>
        <w:t>附件1：供货清单</w:t>
      </w:r>
    </w:p>
    <w:p w14:paraId="094E7218">
      <w:pPr>
        <w:ind w:firstLine="420"/>
        <w:rPr>
          <w:rFonts w:ascii="宋体" w:hAnsi="宋体" w:cs="宋体"/>
          <w:szCs w:val="21"/>
        </w:rPr>
      </w:pPr>
      <w:r>
        <w:rPr>
          <w:rFonts w:hint="eastAsia" w:ascii="宋体" w:hAnsi="宋体" w:cs="宋体"/>
          <w:szCs w:val="21"/>
        </w:rPr>
        <w:t>附件2：廉洁协议</w:t>
      </w:r>
    </w:p>
    <w:p w14:paraId="774519A3">
      <w:pPr>
        <w:ind w:firstLine="420"/>
        <w:rPr>
          <w:rFonts w:ascii="宋体" w:hAnsi="宋体" w:cs="宋体"/>
          <w:szCs w:val="21"/>
        </w:rPr>
      </w:pPr>
      <w:r>
        <w:rPr>
          <w:rFonts w:hint="eastAsia" w:ascii="宋体" w:hAnsi="宋体" w:cs="宋体"/>
          <w:szCs w:val="21"/>
        </w:rPr>
        <w:t>附件3：合作伙伴合规承诺函</w:t>
      </w:r>
    </w:p>
    <w:p w14:paraId="4D812F91">
      <w:pPr>
        <w:ind w:firstLine="420"/>
        <w:rPr>
          <w:rFonts w:ascii="宋体" w:hAnsi="宋体" w:cs="宋体"/>
          <w:szCs w:val="21"/>
        </w:rPr>
      </w:pPr>
    </w:p>
    <w:p w14:paraId="094C9CC7">
      <w:pPr>
        <w:adjustRightInd w:val="0"/>
        <w:snapToGrid w:val="0"/>
        <w:ind w:firstLine="420"/>
        <w:rPr>
          <w:rFonts w:ascii="宋体" w:hAnsi="宋体" w:cs="宋体"/>
          <w:szCs w:val="21"/>
        </w:rPr>
      </w:pPr>
      <w:r>
        <w:rPr>
          <w:rFonts w:hint="eastAsia" w:ascii="宋体" w:hAnsi="宋体" w:cs="宋体"/>
          <w:szCs w:val="21"/>
        </w:rPr>
        <w:t>甲方（盖章）：                                乙方（盖章）：</w:t>
      </w:r>
    </w:p>
    <w:p w14:paraId="4B43308E">
      <w:pPr>
        <w:adjustRightInd w:val="0"/>
        <w:snapToGrid w:val="0"/>
        <w:ind w:firstLine="420"/>
        <w:rPr>
          <w:rFonts w:ascii="宋体" w:hAnsi="宋体" w:cs="宋体"/>
          <w:szCs w:val="21"/>
        </w:rPr>
      </w:pPr>
    </w:p>
    <w:p w14:paraId="19F6528C">
      <w:pPr>
        <w:adjustRightInd w:val="0"/>
        <w:snapToGrid w:val="0"/>
        <w:ind w:firstLine="420"/>
        <w:rPr>
          <w:rFonts w:ascii="宋体" w:hAnsi="宋体" w:cs="宋体"/>
          <w:szCs w:val="21"/>
        </w:rPr>
      </w:pPr>
      <w:r>
        <w:rPr>
          <w:rFonts w:hint="eastAsia" w:ascii="宋体" w:hAnsi="宋体" w:cs="宋体"/>
          <w:szCs w:val="21"/>
        </w:rPr>
        <w:t>代表：                                       代表：</w:t>
      </w:r>
    </w:p>
    <w:p w14:paraId="365C8EF5">
      <w:pPr>
        <w:adjustRightInd w:val="0"/>
        <w:snapToGrid w:val="0"/>
        <w:ind w:firstLine="420"/>
        <w:rPr>
          <w:rFonts w:ascii="宋体" w:hAnsi="宋体" w:cs="宋体"/>
          <w:sz w:val="24"/>
        </w:rPr>
      </w:pPr>
      <w:r>
        <w:rPr>
          <w:rFonts w:hint="eastAsia" w:ascii="宋体" w:hAnsi="宋体" w:cs="宋体"/>
          <w:szCs w:val="21"/>
        </w:rPr>
        <w:br w:type="textWrapping"/>
      </w:r>
      <w:r>
        <w:rPr>
          <w:rFonts w:hint="eastAsia" w:ascii="宋体" w:hAnsi="宋体" w:cs="宋体"/>
          <w:szCs w:val="21"/>
        </w:rPr>
        <w:t xml:space="preserve">        年    月    日                               年    月    日</w:t>
      </w:r>
    </w:p>
    <w:p w14:paraId="2037AC5E">
      <w:pPr>
        <w:ind w:firstLine="0" w:firstLineChars="0"/>
        <w:rPr>
          <w:rFonts w:ascii="宋体" w:hAnsi="宋体" w:cs="宋体"/>
          <w:b/>
          <w:szCs w:val="21"/>
          <w:u w:val="single"/>
        </w:rPr>
      </w:pPr>
      <w:r>
        <w:rPr>
          <w:rFonts w:hint="eastAsia" w:ascii="宋体" w:hAnsi="宋体" w:cs="宋体"/>
          <w:bCs/>
          <w:szCs w:val="21"/>
          <w:u w:val="single"/>
        </w:rPr>
        <w:br w:type="page"/>
      </w:r>
      <w:r>
        <w:rPr>
          <w:rFonts w:hint="eastAsia" w:ascii="宋体" w:hAnsi="宋体" w:cs="宋体"/>
          <w:b/>
          <w:szCs w:val="21"/>
          <w:u w:val="single"/>
        </w:rPr>
        <w:t>附件1：</w:t>
      </w:r>
    </w:p>
    <w:p w14:paraId="04BDEEAB">
      <w:pPr>
        <w:ind w:firstLine="0" w:firstLineChars="0"/>
        <w:rPr>
          <w:rFonts w:ascii="宋体" w:hAnsi="宋体" w:cs="宋体"/>
          <w:b/>
          <w:szCs w:val="21"/>
          <w:u w:val="single"/>
        </w:rPr>
      </w:pPr>
    </w:p>
    <w:tbl>
      <w:tblPr>
        <w:tblStyle w:val="41"/>
        <w:tblW w:w="0" w:type="auto"/>
        <w:tblInd w:w="0" w:type="dxa"/>
        <w:tblLayout w:type="fixed"/>
        <w:tblCellMar>
          <w:top w:w="0" w:type="dxa"/>
          <w:left w:w="15" w:type="dxa"/>
          <w:bottom w:w="0" w:type="dxa"/>
          <w:right w:w="15" w:type="dxa"/>
        </w:tblCellMar>
      </w:tblPr>
      <w:tblGrid>
        <w:gridCol w:w="1514"/>
        <w:gridCol w:w="1356"/>
        <w:gridCol w:w="1355"/>
        <w:gridCol w:w="1387"/>
        <w:gridCol w:w="1209"/>
        <w:gridCol w:w="1514"/>
      </w:tblGrid>
      <w:tr w14:paraId="75F23523">
        <w:tblPrEx>
          <w:tblCellMar>
            <w:top w:w="0" w:type="dxa"/>
            <w:left w:w="15" w:type="dxa"/>
            <w:bottom w:w="0" w:type="dxa"/>
            <w:right w:w="15" w:type="dxa"/>
          </w:tblCellMar>
        </w:tblPrEx>
        <w:trPr>
          <w:trHeight w:val="1470" w:hRule="atLeast"/>
        </w:trPr>
        <w:tc>
          <w:tcPr>
            <w:tcW w:w="8335" w:type="dxa"/>
            <w:gridSpan w:val="6"/>
            <w:tcBorders>
              <w:top w:val="single" w:color="000000" w:sz="4" w:space="0"/>
              <w:left w:val="single" w:color="000000" w:sz="4" w:space="0"/>
              <w:bottom w:val="single" w:color="000000" w:sz="4" w:space="0"/>
              <w:right w:val="single" w:color="000000" w:sz="4" w:space="0"/>
            </w:tcBorders>
            <w:vAlign w:val="center"/>
          </w:tcPr>
          <w:p w14:paraId="19B480D8">
            <w:pPr>
              <w:autoSpaceDN w:val="0"/>
              <w:ind w:firstLine="0" w:firstLineChars="0"/>
              <w:jc w:val="center"/>
              <w:textAlignment w:val="center"/>
              <w:outlineLvl w:val="1"/>
              <w:rPr>
                <w:rFonts w:ascii="宋体" w:hAnsi="宋体" w:cs="宋体"/>
                <w:b/>
                <w:color w:val="000000"/>
                <w:szCs w:val="21"/>
              </w:rPr>
            </w:pPr>
            <w:r>
              <w:rPr>
                <w:rFonts w:hint="eastAsia" w:ascii="宋体" w:hAnsi="宋体" w:cs="宋体"/>
                <w:b/>
                <w:color w:val="000000"/>
                <w:sz w:val="32"/>
                <w:szCs w:val="32"/>
              </w:rPr>
              <w:t>供货清单</w:t>
            </w:r>
          </w:p>
        </w:tc>
      </w:tr>
      <w:tr w14:paraId="667D5C8A">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3FFA7F8E">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物资名称</w:t>
            </w:r>
          </w:p>
        </w:tc>
        <w:tc>
          <w:tcPr>
            <w:tcW w:w="1356" w:type="dxa"/>
            <w:tcBorders>
              <w:top w:val="single" w:color="000000" w:sz="4" w:space="0"/>
              <w:left w:val="single" w:color="000000" w:sz="4" w:space="0"/>
              <w:bottom w:val="single" w:color="000000" w:sz="4" w:space="0"/>
              <w:right w:val="single" w:color="000000" w:sz="4" w:space="0"/>
            </w:tcBorders>
            <w:vAlign w:val="center"/>
          </w:tcPr>
          <w:p w14:paraId="32A6F27E">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规格型号</w:t>
            </w:r>
          </w:p>
        </w:tc>
        <w:tc>
          <w:tcPr>
            <w:tcW w:w="1355" w:type="dxa"/>
            <w:tcBorders>
              <w:top w:val="single" w:color="000000" w:sz="4" w:space="0"/>
              <w:left w:val="single" w:color="000000" w:sz="4" w:space="0"/>
              <w:bottom w:val="single" w:color="000000" w:sz="4" w:space="0"/>
              <w:right w:val="single" w:color="000000" w:sz="4" w:space="0"/>
            </w:tcBorders>
            <w:vAlign w:val="center"/>
          </w:tcPr>
          <w:p w14:paraId="582761F9">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单价（元）</w:t>
            </w:r>
          </w:p>
        </w:tc>
        <w:tc>
          <w:tcPr>
            <w:tcW w:w="1387" w:type="dxa"/>
            <w:tcBorders>
              <w:top w:val="single" w:color="000000" w:sz="4" w:space="0"/>
              <w:left w:val="single" w:color="000000" w:sz="4" w:space="0"/>
              <w:bottom w:val="single" w:color="000000" w:sz="4" w:space="0"/>
              <w:right w:val="single" w:color="000000" w:sz="4" w:space="0"/>
            </w:tcBorders>
            <w:vAlign w:val="center"/>
          </w:tcPr>
          <w:p w14:paraId="2D9BBD82">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数量</w:t>
            </w:r>
          </w:p>
        </w:tc>
        <w:tc>
          <w:tcPr>
            <w:tcW w:w="1209" w:type="dxa"/>
            <w:tcBorders>
              <w:top w:val="single" w:color="000000" w:sz="4" w:space="0"/>
              <w:left w:val="single" w:color="000000" w:sz="4" w:space="0"/>
              <w:bottom w:val="single" w:color="000000" w:sz="4" w:space="0"/>
              <w:right w:val="single" w:color="000000" w:sz="4" w:space="0"/>
            </w:tcBorders>
            <w:vAlign w:val="center"/>
          </w:tcPr>
          <w:p w14:paraId="084C8C1F">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合计（元）</w:t>
            </w:r>
          </w:p>
        </w:tc>
        <w:tc>
          <w:tcPr>
            <w:tcW w:w="1514" w:type="dxa"/>
            <w:tcBorders>
              <w:top w:val="single" w:color="000000" w:sz="4" w:space="0"/>
              <w:left w:val="single" w:color="000000" w:sz="4" w:space="0"/>
              <w:bottom w:val="single" w:color="000000" w:sz="4" w:space="0"/>
              <w:right w:val="single" w:color="000000" w:sz="4" w:space="0"/>
            </w:tcBorders>
            <w:vAlign w:val="center"/>
          </w:tcPr>
          <w:p w14:paraId="01338F80">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备注</w:t>
            </w:r>
          </w:p>
        </w:tc>
      </w:tr>
      <w:tr w14:paraId="6515FCD5">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0992446E">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1323DB87">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50B64A6C">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46A52F75">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5412648D">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5A30D749">
            <w:pPr>
              <w:autoSpaceDN w:val="0"/>
              <w:ind w:firstLine="0" w:firstLineChars="0"/>
              <w:jc w:val="center"/>
              <w:textAlignment w:val="center"/>
              <w:rPr>
                <w:rFonts w:ascii="宋体" w:hAnsi="宋体" w:cs="宋体"/>
                <w:b/>
                <w:color w:val="000000"/>
                <w:szCs w:val="21"/>
              </w:rPr>
            </w:pPr>
          </w:p>
        </w:tc>
      </w:tr>
      <w:tr w14:paraId="1FFDB3AF">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6EF445D9">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4A60E3D1">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0292A098">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48B48822">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661D384F">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647D180B">
            <w:pPr>
              <w:autoSpaceDN w:val="0"/>
              <w:ind w:firstLine="0" w:firstLineChars="0"/>
              <w:jc w:val="center"/>
              <w:textAlignment w:val="center"/>
              <w:rPr>
                <w:rFonts w:ascii="宋体" w:hAnsi="宋体" w:cs="宋体"/>
                <w:b/>
                <w:color w:val="000000"/>
                <w:szCs w:val="21"/>
              </w:rPr>
            </w:pPr>
          </w:p>
        </w:tc>
      </w:tr>
      <w:tr w14:paraId="58914426">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09429287">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2E585501">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2626DC83">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0FC38BA7">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431F81F8">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2E6AF1F4">
            <w:pPr>
              <w:autoSpaceDN w:val="0"/>
              <w:ind w:firstLine="0" w:firstLineChars="0"/>
              <w:jc w:val="center"/>
              <w:textAlignment w:val="center"/>
              <w:rPr>
                <w:rFonts w:ascii="宋体" w:hAnsi="宋体" w:cs="宋体"/>
                <w:b/>
                <w:color w:val="000000"/>
                <w:szCs w:val="21"/>
              </w:rPr>
            </w:pPr>
          </w:p>
        </w:tc>
      </w:tr>
      <w:tr w14:paraId="6112EA2F">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2EA5B9FD">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4F9CA2A4">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7D970C6E">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01EEB8F4">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0D4333A0">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35B7F6B5">
            <w:pPr>
              <w:autoSpaceDN w:val="0"/>
              <w:ind w:firstLine="0" w:firstLineChars="0"/>
              <w:jc w:val="center"/>
              <w:textAlignment w:val="center"/>
              <w:rPr>
                <w:rFonts w:ascii="宋体" w:hAnsi="宋体" w:cs="宋体"/>
                <w:b/>
                <w:color w:val="000000"/>
                <w:szCs w:val="21"/>
              </w:rPr>
            </w:pPr>
          </w:p>
        </w:tc>
      </w:tr>
      <w:tr w14:paraId="3BF452EF">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697289BB">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2313D2F5">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26132CD7">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5403AEAD">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02A8AC19">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12B3CA3C">
            <w:pPr>
              <w:autoSpaceDN w:val="0"/>
              <w:ind w:firstLine="0" w:firstLineChars="0"/>
              <w:jc w:val="center"/>
              <w:textAlignment w:val="center"/>
              <w:rPr>
                <w:rFonts w:ascii="宋体" w:hAnsi="宋体" w:cs="宋体"/>
                <w:b/>
                <w:color w:val="000000"/>
                <w:szCs w:val="21"/>
              </w:rPr>
            </w:pPr>
          </w:p>
        </w:tc>
      </w:tr>
      <w:tr w14:paraId="78DB44BB">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286B5508">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56B28EE1">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131DC0C1">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0BE35D53">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4D3771B6">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64539AED">
            <w:pPr>
              <w:autoSpaceDN w:val="0"/>
              <w:ind w:firstLine="0" w:firstLineChars="0"/>
              <w:jc w:val="center"/>
              <w:textAlignment w:val="center"/>
              <w:rPr>
                <w:rFonts w:ascii="宋体" w:hAnsi="宋体" w:cs="宋体"/>
                <w:b/>
                <w:color w:val="000000"/>
                <w:szCs w:val="21"/>
              </w:rPr>
            </w:pPr>
          </w:p>
        </w:tc>
      </w:tr>
      <w:tr w14:paraId="5E28CF31">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37715CDE">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2799664E">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5FA3D464">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0BFA20F9">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76498941">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0EE2613A">
            <w:pPr>
              <w:autoSpaceDN w:val="0"/>
              <w:ind w:firstLine="0" w:firstLineChars="0"/>
              <w:jc w:val="center"/>
              <w:textAlignment w:val="center"/>
              <w:rPr>
                <w:rFonts w:ascii="宋体" w:hAnsi="宋体" w:cs="宋体"/>
                <w:b/>
                <w:color w:val="000000"/>
                <w:szCs w:val="21"/>
              </w:rPr>
            </w:pPr>
          </w:p>
        </w:tc>
      </w:tr>
      <w:tr w14:paraId="5C7E4348">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45E72ABF">
            <w:pPr>
              <w:autoSpaceDN w:val="0"/>
              <w:ind w:firstLine="0" w:firstLineChars="0"/>
              <w:jc w:val="left"/>
              <w:textAlignment w:val="center"/>
              <w:rPr>
                <w:rFonts w:ascii="宋体" w:hAnsi="宋体" w:cs="宋体"/>
                <w:color w:val="000000"/>
                <w:szCs w:val="21"/>
              </w:rPr>
            </w:pPr>
          </w:p>
        </w:tc>
        <w:tc>
          <w:tcPr>
            <w:tcW w:w="1356" w:type="dxa"/>
            <w:tcBorders>
              <w:top w:val="single" w:color="000000" w:sz="4" w:space="0"/>
              <w:left w:val="single" w:color="000000" w:sz="4" w:space="0"/>
              <w:bottom w:val="single" w:color="000000" w:sz="4" w:space="0"/>
              <w:right w:val="single" w:color="000000" w:sz="4" w:space="0"/>
            </w:tcBorders>
            <w:vAlign w:val="center"/>
          </w:tcPr>
          <w:p w14:paraId="6032E63C">
            <w:pPr>
              <w:autoSpaceDN w:val="0"/>
              <w:ind w:firstLine="0" w:firstLineChars="0"/>
              <w:jc w:val="left"/>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79E518BE">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18BE8C2B">
            <w:pPr>
              <w:autoSpaceDN w:val="0"/>
              <w:ind w:firstLine="0" w:firstLineChars="0"/>
              <w:jc w:val="center"/>
              <w:textAlignment w:val="center"/>
              <w:rPr>
                <w:rFonts w:ascii="宋体" w:hAnsi="宋体" w:cs="宋体"/>
                <w:color w:val="000000"/>
                <w:szCs w:val="21"/>
              </w:rPr>
            </w:pPr>
          </w:p>
        </w:tc>
        <w:tc>
          <w:tcPr>
            <w:tcW w:w="1209" w:type="dxa"/>
            <w:tcBorders>
              <w:top w:val="single" w:color="000000" w:sz="4" w:space="0"/>
              <w:left w:val="single" w:color="000000" w:sz="4" w:space="0"/>
              <w:bottom w:val="single" w:color="000000" w:sz="4" w:space="0"/>
              <w:right w:val="single" w:color="000000" w:sz="4" w:space="0"/>
            </w:tcBorders>
            <w:vAlign w:val="center"/>
          </w:tcPr>
          <w:p w14:paraId="1B4300D4">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5911AE7B">
            <w:pPr>
              <w:autoSpaceDN w:val="0"/>
              <w:ind w:firstLine="0" w:firstLineChars="0"/>
              <w:jc w:val="center"/>
              <w:textAlignment w:val="center"/>
              <w:rPr>
                <w:rFonts w:ascii="宋体" w:hAnsi="宋体" w:cs="宋体"/>
                <w:b/>
                <w:color w:val="000000"/>
                <w:szCs w:val="21"/>
              </w:rPr>
            </w:pPr>
          </w:p>
        </w:tc>
      </w:tr>
      <w:tr w14:paraId="2AADDF38">
        <w:tblPrEx>
          <w:tblCellMar>
            <w:top w:w="0" w:type="dxa"/>
            <w:left w:w="15" w:type="dxa"/>
            <w:bottom w:w="0" w:type="dxa"/>
            <w:right w:w="15" w:type="dxa"/>
          </w:tblCellMar>
        </w:tblPrEx>
        <w:trPr>
          <w:trHeight w:val="675"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1751F83F">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总金额（大写）</w:t>
            </w:r>
          </w:p>
        </w:tc>
        <w:tc>
          <w:tcPr>
            <w:tcW w:w="2711" w:type="dxa"/>
            <w:gridSpan w:val="2"/>
            <w:tcBorders>
              <w:top w:val="single" w:color="000000" w:sz="4" w:space="0"/>
              <w:left w:val="single" w:color="000000" w:sz="4" w:space="0"/>
              <w:bottom w:val="single" w:color="000000" w:sz="4" w:space="0"/>
              <w:right w:val="single" w:color="000000" w:sz="4" w:space="0"/>
            </w:tcBorders>
            <w:vAlign w:val="center"/>
          </w:tcPr>
          <w:p w14:paraId="2A64BAB4">
            <w:pPr>
              <w:autoSpaceDN w:val="0"/>
              <w:ind w:firstLine="0" w:firstLineChars="0"/>
              <w:jc w:val="center"/>
              <w:textAlignment w:val="center"/>
              <w:rPr>
                <w:rFonts w:ascii="宋体" w:hAnsi="宋体" w:cs="宋体"/>
                <w:b/>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65DCE07B">
            <w:pPr>
              <w:autoSpaceDN w:val="0"/>
              <w:ind w:firstLine="0" w:firstLineChars="0"/>
              <w:jc w:val="center"/>
              <w:textAlignment w:val="center"/>
              <w:rPr>
                <w:rFonts w:ascii="宋体" w:hAnsi="宋体" w:cs="宋体"/>
                <w:b/>
                <w:color w:val="000000"/>
                <w:szCs w:val="21"/>
              </w:rPr>
            </w:pPr>
            <w:r>
              <w:rPr>
                <w:rFonts w:hint="eastAsia" w:ascii="宋体" w:hAnsi="宋体" w:cs="宋体"/>
                <w:b/>
                <w:color w:val="000000"/>
                <w:szCs w:val="21"/>
              </w:rPr>
              <w:t>总金额（小写）</w:t>
            </w:r>
          </w:p>
        </w:tc>
        <w:tc>
          <w:tcPr>
            <w:tcW w:w="1209" w:type="dxa"/>
            <w:tcBorders>
              <w:top w:val="single" w:color="000000" w:sz="4" w:space="0"/>
              <w:left w:val="single" w:color="000000" w:sz="4" w:space="0"/>
              <w:bottom w:val="single" w:color="000000" w:sz="4" w:space="0"/>
              <w:right w:val="single" w:color="000000" w:sz="4" w:space="0"/>
            </w:tcBorders>
            <w:vAlign w:val="center"/>
          </w:tcPr>
          <w:p w14:paraId="14AE6C90">
            <w:pPr>
              <w:autoSpaceDN w:val="0"/>
              <w:ind w:firstLine="0" w:firstLineChars="0"/>
              <w:jc w:val="center"/>
              <w:textAlignment w:val="center"/>
              <w:rPr>
                <w:rFonts w:ascii="宋体" w:hAnsi="宋体" w:cs="宋体"/>
                <w:b/>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7BAE95AB">
            <w:pPr>
              <w:autoSpaceDN w:val="0"/>
              <w:ind w:firstLine="0" w:firstLineChars="0"/>
              <w:jc w:val="center"/>
              <w:textAlignment w:val="center"/>
              <w:rPr>
                <w:rFonts w:ascii="宋体" w:hAnsi="宋体" w:cs="宋体"/>
                <w:b/>
                <w:color w:val="000000"/>
                <w:szCs w:val="21"/>
              </w:rPr>
            </w:pPr>
          </w:p>
        </w:tc>
      </w:tr>
      <w:tr w14:paraId="03822631">
        <w:tblPrEx>
          <w:tblCellMar>
            <w:top w:w="0" w:type="dxa"/>
            <w:left w:w="15" w:type="dxa"/>
            <w:bottom w:w="0" w:type="dxa"/>
            <w:right w:w="15" w:type="dxa"/>
          </w:tblCellMar>
        </w:tblPrEx>
        <w:trPr>
          <w:trHeight w:val="1052"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1BAF435B">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甲方（采购方）名称</w:t>
            </w:r>
          </w:p>
        </w:tc>
        <w:tc>
          <w:tcPr>
            <w:tcW w:w="1356" w:type="dxa"/>
            <w:tcBorders>
              <w:top w:val="single" w:color="000000" w:sz="4" w:space="0"/>
              <w:left w:val="single" w:color="000000" w:sz="4" w:space="0"/>
              <w:bottom w:val="single" w:color="000000" w:sz="4" w:space="0"/>
              <w:right w:val="single" w:color="000000" w:sz="4" w:space="0"/>
            </w:tcBorders>
            <w:vAlign w:val="center"/>
          </w:tcPr>
          <w:p w14:paraId="0DF370ED">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盖章</w:t>
            </w:r>
          </w:p>
        </w:tc>
        <w:tc>
          <w:tcPr>
            <w:tcW w:w="1355" w:type="dxa"/>
            <w:tcBorders>
              <w:top w:val="single" w:color="000000" w:sz="4" w:space="0"/>
              <w:left w:val="single" w:color="000000" w:sz="4" w:space="0"/>
              <w:bottom w:val="single" w:color="000000" w:sz="4" w:space="0"/>
              <w:right w:val="single" w:color="000000" w:sz="4" w:space="0"/>
            </w:tcBorders>
            <w:vAlign w:val="center"/>
          </w:tcPr>
          <w:p w14:paraId="600DEFE3">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3A404DB4">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乙方（供货方）名称</w:t>
            </w:r>
          </w:p>
        </w:tc>
        <w:tc>
          <w:tcPr>
            <w:tcW w:w="1209" w:type="dxa"/>
            <w:tcBorders>
              <w:top w:val="single" w:color="000000" w:sz="4" w:space="0"/>
              <w:left w:val="single" w:color="000000" w:sz="4" w:space="0"/>
              <w:bottom w:val="single" w:color="000000" w:sz="4" w:space="0"/>
              <w:right w:val="single" w:color="000000" w:sz="4" w:space="0"/>
            </w:tcBorders>
            <w:vAlign w:val="center"/>
          </w:tcPr>
          <w:p w14:paraId="6B791745">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盖章</w:t>
            </w:r>
          </w:p>
        </w:tc>
        <w:tc>
          <w:tcPr>
            <w:tcW w:w="1514" w:type="dxa"/>
            <w:tcBorders>
              <w:top w:val="single" w:color="000000" w:sz="4" w:space="0"/>
              <w:left w:val="single" w:color="000000" w:sz="4" w:space="0"/>
              <w:bottom w:val="single" w:color="000000" w:sz="4" w:space="0"/>
              <w:right w:val="single" w:color="000000" w:sz="4" w:space="0"/>
            </w:tcBorders>
            <w:vAlign w:val="center"/>
          </w:tcPr>
          <w:p w14:paraId="7FD840E4">
            <w:pPr>
              <w:autoSpaceDN w:val="0"/>
              <w:ind w:firstLine="0" w:firstLineChars="0"/>
              <w:jc w:val="left"/>
              <w:textAlignment w:val="center"/>
              <w:rPr>
                <w:rFonts w:ascii="宋体" w:hAnsi="宋体" w:cs="宋体"/>
                <w:color w:val="000000"/>
                <w:szCs w:val="21"/>
              </w:rPr>
            </w:pPr>
          </w:p>
        </w:tc>
      </w:tr>
      <w:tr w14:paraId="0E866E53">
        <w:tblPrEx>
          <w:tblCellMar>
            <w:top w:w="0" w:type="dxa"/>
            <w:left w:w="15" w:type="dxa"/>
            <w:bottom w:w="0" w:type="dxa"/>
            <w:right w:w="15" w:type="dxa"/>
          </w:tblCellMar>
        </w:tblPrEx>
        <w:trPr>
          <w:trHeight w:val="587"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3471A057">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联系人</w:t>
            </w:r>
          </w:p>
        </w:tc>
        <w:tc>
          <w:tcPr>
            <w:tcW w:w="1356" w:type="dxa"/>
            <w:tcBorders>
              <w:top w:val="single" w:color="000000" w:sz="4" w:space="0"/>
              <w:left w:val="single" w:color="000000" w:sz="4" w:space="0"/>
              <w:bottom w:val="single" w:color="000000" w:sz="4" w:space="0"/>
              <w:right w:val="single" w:color="000000" w:sz="4" w:space="0"/>
            </w:tcBorders>
            <w:vAlign w:val="center"/>
          </w:tcPr>
          <w:p w14:paraId="661016B1">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签名</w:t>
            </w:r>
          </w:p>
        </w:tc>
        <w:tc>
          <w:tcPr>
            <w:tcW w:w="1355" w:type="dxa"/>
            <w:tcBorders>
              <w:top w:val="single" w:color="000000" w:sz="4" w:space="0"/>
              <w:left w:val="single" w:color="000000" w:sz="4" w:space="0"/>
              <w:bottom w:val="single" w:color="000000" w:sz="4" w:space="0"/>
              <w:right w:val="single" w:color="000000" w:sz="4" w:space="0"/>
            </w:tcBorders>
            <w:vAlign w:val="center"/>
          </w:tcPr>
          <w:p w14:paraId="7F9DE5D0">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18E6F475">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联系人</w:t>
            </w:r>
          </w:p>
        </w:tc>
        <w:tc>
          <w:tcPr>
            <w:tcW w:w="1209" w:type="dxa"/>
            <w:tcBorders>
              <w:top w:val="single" w:color="000000" w:sz="4" w:space="0"/>
              <w:left w:val="single" w:color="000000" w:sz="4" w:space="0"/>
              <w:bottom w:val="single" w:color="000000" w:sz="4" w:space="0"/>
              <w:right w:val="single" w:color="000000" w:sz="4" w:space="0"/>
            </w:tcBorders>
            <w:vAlign w:val="center"/>
          </w:tcPr>
          <w:p w14:paraId="2E1B2DBC">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签名</w:t>
            </w:r>
          </w:p>
        </w:tc>
        <w:tc>
          <w:tcPr>
            <w:tcW w:w="1514" w:type="dxa"/>
            <w:tcBorders>
              <w:top w:val="single" w:color="000000" w:sz="4" w:space="0"/>
              <w:left w:val="single" w:color="000000" w:sz="4" w:space="0"/>
              <w:bottom w:val="single" w:color="000000" w:sz="4" w:space="0"/>
              <w:right w:val="single" w:color="000000" w:sz="4" w:space="0"/>
            </w:tcBorders>
            <w:vAlign w:val="center"/>
          </w:tcPr>
          <w:p w14:paraId="69CB2949">
            <w:pPr>
              <w:autoSpaceDN w:val="0"/>
              <w:ind w:firstLine="0" w:firstLineChars="0"/>
              <w:jc w:val="left"/>
              <w:textAlignment w:val="center"/>
              <w:rPr>
                <w:rFonts w:ascii="宋体" w:hAnsi="宋体" w:cs="宋体"/>
                <w:color w:val="000000"/>
                <w:szCs w:val="21"/>
              </w:rPr>
            </w:pPr>
          </w:p>
        </w:tc>
      </w:tr>
      <w:tr w14:paraId="1C9A185D">
        <w:tblPrEx>
          <w:tblCellMar>
            <w:top w:w="0" w:type="dxa"/>
            <w:left w:w="15" w:type="dxa"/>
            <w:bottom w:w="0" w:type="dxa"/>
            <w:right w:w="15" w:type="dxa"/>
          </w:tblCellMar>
        </w:tblPrEx>
        <w:trPr>
          <w:trHeight w:val="627" w:hRule="atLeast"/>
        </w:trPr>
        <w:tc>
          <w:tcPr>
            <w:tcW w:w="1514" w:type="dxa"/>
            <w:tcBorders>
              <w:top w:val="single" w:color="000000" w:sz="4" w:space="0"/>
              <w:left w:val="single" w:color="000000" w:sz="4" w:space="0"/>
              <w:bottom w:val="single" w:color="000000" w:sz="4" w:space="0"/>
              <w:right w:val="single" w:color="000000" w:sz="4" w:space="0"/>
            </w:tcBorders>
            <w:vAlign w:val="center"/>
          </w:tcPr>
          <w:p w14:paraId="035DF1A8">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日期</w:t>
            </w:r>
          </w:p>
        </w:tc>
        <w:tc>
          <w:tcPr>
            <w:tcW w:w="1356" w:type="dxa"/>
            <w:tcBorders>
              <w:top w:val="single" w:color="000000" w:sz="4" w:space="0"/>
              <w:left w:val="single" w:color="000000" w:sz="4" w:space="0"/>
              <w:bottom w:val="single" w:color="000000" w:sz="4" w:space="0"/>
              <w:right w:val="single" w:color="000000" w:sz="4" w:space="0"/>
            </w:tcBorders>
            <w:vAlign w:val="center"/>
          </w:tcPr>
          <w:p w14:paraId="4EB59302">
            <w:pPr>
              <w:autoSpaceDN w:val="0"/>
              <w:ind w:firstLine="0" w:firstLineChars="0"/>
              <w:jc w:val="center"/>
              <w:textAlignment w:val="center"/>
              <w:rPr>
                <w:rFonts w:ascii="宋体" w:hAnsi="宋体" w:cs="宋体"/>
                <w:color w:val="000000"/>
                <w:szCs w:val="21"/>
              </w:rPr>
            </w:pPr>
          </w:p>
        </w:tc>
        <w:tc>
          <w:tcPr>
            <w:tcW w:w="1355" w:type="dxa"/>
            <w:tcBorders>
              <w:top w:val="single" w:color="000000" w:sz="4" w:space="0"/>
              <w:left w:val="single" w:color="000000" w:sz="4" w:space="0"/>
              <w:bottom w:val="single" w:color="000000" w:sz="4" w:space="0"/>
              <w:right w:val="single" w:color="000000" w:sz="4" w:space="0"/>
            </w:tcBorders>
            <w:vAlign w:val="center"/>
          </w:tcPr>
          <w:p w14:paraId="7BBF6B52">
            <w:pPr>
              <w:autoSpaceDN w:val="0"/>
              <w:ind w:firstLine="0" w:firstLineChars="0"/>
              <w:jc w:val="center"/>
              <w:textAlignment w:val="center"/>
              <w:rPr>
                <w:rFonts w:ascii="宋体" w:hAnsi="宋体" w:cs="宋体"/>
                <w:color w:val="000000"/>
                <w:szCs w:val="21"/>
              </w:rPr>
            </w:pPr>
          </w:p>
        </w:tc>
        <w:tc>
          <w:tcPr>
            <w:tcW w:w="1387" w:type="dxa"/>
            <w:tcBorders>
              <w:top w:val="single" w:color="000000" w:sz="4" w:space="0"/>
              <w:left w:val="single" w:color="000000" w:sz="4" w:space="0"/>
              <w:bottom w:val="single" w:color="000000" w:sz="4" w:space="0"/>
              <w:right w:val="single" w:color="000000" w:sz="4" w:space="0"/>
            </w:tcBorders>
            <w:vAlign w:val="center"/>
          </w:tcPr>
          <w:p w14:paraId="134B6943">
            <w:pPr>
              <w:autoSpaceDN w:val="0"/>
              <w:ind w:firstLine="0" w:firstLineChars="0"/>
              <w:jc w:val="center"/>
              <w:textAlignment w:val="center"/>
              <w:rPr>
                <w:rFonts w:ascii="宋体" w:hAnsi="宋体" w:cs="宋体"/>
                <w:color w:val="000000"/>
                <w:szCs w:val="21"/>
              </w:rPr>
            </w:pPr>
            <w:r>
              <w:rPr>
                <w:rFonts w:hint="eastAsia" w:ascii="宋体" w:hAnsi="宋体" w:cs="宋体"/>
                <w:color w:val="000000"/>
                <w:szCs w:val="21"/>
              </w:rPr>
              <w:t>日期</w:t>
            </w:r>
          </w:p>
        </w:tc>
        <w:tc>
          <w:tcPr>
            <w:tcW w:w="1209" w:type="dxa"/>
            <w:tcBorders>
              <w:top w:val="single" w:color="000000" w:sz="4" w:space="0"/>
              <w:left w:val="single" w:color="000000" w:sz="4" w:space="0"/>
              <w:bottom w:val="single" w:color="000000" w:sz="4" w:space="0"/>
              <w:right w:val="single" w:color="000000" w:sz="4" w:space="0"/>
            </w:tcBorders>
            <w:vAlign w:val="center"/>
          </w:tcPr>
          <w:p w14:paraId="249321AB">
            <w:pPr>
              <w:autoSpaceDN w:val="0"/>
              <w:ind w:firstLine="0" w:firstLineChars="0"/>
              <w:jc w:val="center"/>
              <w:textAlignment w:val="center"/>
              <w:rPr>
                <w:rFonts w:ascii="宋体" w:hAnsi="宋体" w:cs="宋体"/>
                <w:color w:val="000000"/>
                <w:szCs w:val="21"/>
              </w:rPr>
            </w:pPr>
          </w:p>
        </w:tc>
        <w:tc>
          <w:tcPr>
            <w:tcW w:w="1514" w:type="dxa"/>
            <w:tcBorders>
              <w:top w:val="single" w:color="000000" w:sz="4" w:space="0"/>
              <w:left w:val="single" w:color="000000" w:sz="4" w:space="0"/>
              <w:bottom w:val="single" w:color="000000" w:sz="4" w:space="0"/>
              <w:right w:val="single" w:color="000000" w:sz="4" w:space="0"/>
            </w:tcBorders>
            <w:vAlign w:val="center"/>
          </w:tcPr>
          <w:p w14:paraId="5A4EAEF3">
            <w:pPr>
              <w:autoSpaceDN w:val="0"/>
              <w:ind w:firstLine="0" w:firstLineChars="0"/>
              <w:jc w:val="left"/>
              <w:textAlignment w:val="center"/>
              <w:rPr>
                <w:rFonts w:ascii="宋体" w:hAnsi="宋体" w:cs="宋体"/>
                <w:color w:val="000000"/>
                <w:szCs w:val="21"/>
              </w:rPr>
            </w:pPr>
          </w:p>
        </w:tc>
      </w:tr>
    </w:tbl>
    <w:p w14:paraId="6E6BA9C9">
      <w:pPr>
        <w:adjustRightInd w:val="0"/>
        <w:snapToGrid w:val="0"/>
        <w:ind w:firstLine="0" w:firstLineChars="0"/>
        <w:jc w:val="left"/>
        <w:rPr>
          <w:rFonts w:ascii="宋体" w:hAnsi="宋体" w:cs="宋体"/>
          <w:szCs w:val="21"/>
        </w:rPr>
      </w:pPr>
    </w:p>
    <w:p w14:paraId="59218629">
      <w:pPr>
        <w:ind w:firstLine="0" w:firstLineChars="0"/>
        <w:jc w:val="left"/>
        <w:rPr>
          <w:rFonts w:ascii="宋体" w:hAnsi="宋体" w:cs="宋体"/>
          <w:bCs/>
          <w:szCs w:val="21"/>
          <w:u w:val="single"/>
        </w:rPr>
      </w:pPr>
      <w:r>
        <w:rPr>
          <w:rFonts w:hint="eastAsia" w:ascii="宋体" w:hAnsi="宋体" w:cs="宋体"/>
          <w:bCs/>
          <w:szCs w:val="21"/>
          <w:u w:val="single"/>
        </w:rPr>
        <w:br w:type="page"/>
      </w:r>
      <w:r>
        <w:rPr>
          <w:rFonts w:hint="eastAsia" w:ascii="宋体" w:hAnsi="宋体" w:cs="宋体"/>
          <w:b/>
          <w:szCs w:val="21"/>
          <w:u w:val="single"/>
        </w:rPr>
        <w:t>附件2：</w:t>
      </w:r>
    </w:p>
    <w:p w14:paraId="0307ACF8">
      <w:pPr>
        <w:ind w:firstLine="0" w:firstLineChars="0"/>
        <w:jc w:val="center"/>
        <w:outlineLvl w:val="2"/>
        <w:rPr>
          <w:rFonts w:ascii="宋体" w:hAnsi="宋体" w:cs="宋体"/>
          <w:sz w:val="28"/>
          <w:szCs w:val="28"/>
        </w:rPr>
      </w:pPr>
      <w:r>
        <w:rPr>
          <w:rFonts w:hint="eastAsia" w:ascii="宋体" w:hAnsi="宋体" w:cs="宋体"/>
          <w:b/>
          <w:bCs/>
          <w:sz w:val="28"/>
          <w:szCs w:val="36"/>
        </w:rPr>
        <w:t>廉洁协议</w:t>
      </w:r>
    </w:p>
    <w:p w14:paraId="5D595EBF">
      <w:pPr>
        <w:adjustRightInd w:val="0"/>
        <w:snapToGrid w:val="0"/>
        <w:ind w:firstLine="420"/>
        <w:rPr>
          <w:rFonts w:ascii="宋体" w:hAnsi="宋体" w:cs="宋体"/>
          <w:szCs w:val="21"/>
        </w:rPr>
      </w:pPr>
      <w:r>
        <w:rPr>
          <w:rFonts w:hint="eastAsia" w:ascii="宋体" w:hAnsi="宋体" w:cs="宋体"/>
          <w:szCs w:val="21"/>
        </w:rPr>
        <w:t>甲方：</w:t>
      </w:r>
    </w:p>
    <w:p w14:paraId="486262CB">
      <w:pPr>
        <w:adjustRightInd w:val="0"/>
        <w:snapToGrid w:val="0"/>
        <w:ind w:firstLine="420"/>
        <w:rPr>
          <w:rFonts w:ascii="宋体" w:hAnsi="宋体" w:cs="宋体"/>
          <w:szCs w:val="21"/>
        </w:rPr>
      </w:pPr>
      <w:r>
        <w:rPr>
          <w:rFonts w:hint="eastAsia" w:ascii="宋体" w:hAnsi="宋体" w:cs="宋体"/>
          <w:szCs w:val="21"/>
        </w:rPr>
        <w:t>乙方：</w:t>
      </w:r>
    </w:p>
    <w:p w14:paraId="3DDD5C25">
      <w:pPr>
        <w:adjustRightInd w:val="0"/>
        <w:snapToGrid w:val="0"/>
        <w:ind w:firstLine="420"/>
        <w:rPr>
          <w:rFonts w:ascii="宋体" w:hAnsi="宋体" w:cs="宋体"/>
          <w:szCs w:val="21"/>
        </w:rPr>
      </w:pPr>
      <w:r>
        <w:rPr>
          <w:rFonts w:hint="eastAsia" w:ascii="宋体" w:hAnsi="宋体" w:cs="宋体"/>
          <w:szCs w:val="21"/>
        </w:rPr>
        <w:t>为了贯彻落实党和国家关于加强党风廉政建设的有关精神，规范甲乙双方从业人员的购销行为，防止不正当行为和腐败现象的发生，促进双方合作共赢、健康发展，经双方协商一致，共同承诺遵守以下条约：</w:t>
      </w:r>
    </w:p>
    <w:p w14:paraId="26AAE539">
      <w:pPr>
        <w:adjustRightInd w:val="0"/>
        <w:snapToGrid w:val="0"/>
        <w:ind w:firstLine="420"/>
        <w:rPr>
          <w:rFonts w:ascii="宋体" w:hAnsi="宋体" w:cs="宋体"/>
          <w:szCs w:val="21"/>
        </w:rPr>
      </w:pPr>
      <w:r>
        <w:rPr>
          <w:rFonts w:hint="eastAsia" w:ascii="宋体" w:hAnsi="宋体" w:cs="宋体"/>
          <w:szCs w:val="21"/>
        </w:rPr>
        <w:t>第一条  甲乙双方共同的责任：</w:t>
      </w:r>
    </w:p>
    <w:p w14:paraId="095BB3E1">
      <w:pPr>
        <w:adjustRightInd w:val="0"/>
        <w:snapToGrid w:val="0"/>
        <w:ind w:firstLine="420"/>
        <w:rPr>
          <w:rFonts w:ascii="宋体" w:hAnsi="宋体" w:cs="宋体"/>
          <w:szCs w:val="21"/>
        </w:rPr>
      </w:pPr>
      <w:r>
        <w:rPr>
          <w:rFonts w:hint="eastAsia" w:ascii="宋体" w:hAnsi="宋体" w:cs="宋体"/>
          <w:szCs w:val="21"/>
        </w:rPr>
        <w:t>（一）双方应共同遵守“公开、公平、公正和竞争、择优、诚信”的企业采购原则，不得损害国家和对方的合法利益。</w:t>
      </w:r>
    </w:p>
    <w:p w14:paraId="46E40007">
      <w:pPr>
        <w:adjustRightInd w:val="0"/>
        <w:snapToGrid w:val="0"/>
        <w:ind w:firstLine="420"/>
        <w:rPr>
          <w:rFonts w:ascii="宋体" w:hAnsi="宋体" w:cs="宋体"/>
          <w:szCs w:val="21"/>
        </w:rPr>
      </w:pPr>
      <w:r>
        <w:rPr>
          <w:rFonts w:hint="eastAsia" w:ascii="宋体" w:hAnsi="宋体" w:cs="宋体"/>
          <w:szCs w:val="21"/>
        </w:rPr>
        <w:t>（二）双方必须经常教育各自的从业人员严格遵守国家法律法规，遵守党的纪律和各项廉洁从业规定，遵守社会公德和职业道德， 防止一切违法违纪行为的发生。</w:t>
      </w:r>
    </w:p>
    <w:p w14:paraId="7B19ABBD">
      <w:pPr>
        <w:adjustRightInd w:val="0"/>
        <w:snapToGrid w:val="0"/>
        <w:ind w:firstLine="420"/>
        <w:rPr>
          <w:rFonts w:ascii="宋体" w:hAnsi="宋体" w:cs="宋体"/>
          <w:szCs w:val="21"/>
        </w:rPr>
      </w:pPr>
      <w:r>
        <w:rPr>
          <w:rFonts w:hint="eastAsia" w:ascii="宋体" w:hAnsi="宋体" w:cs="宋体"/>
          <w:szCs w:val="21"/>
        </w:rPr>
        <w:t>（三）涉及发生不廉洁行为，一方有查处的权力，另一方必须支持、配合对方查处。双方不得拒绝有关部门依法实施的监督检查，不得提供虚假情况，不得恶意投诉。</w:t>
      </w:r>
    </w:p>
    <w:p w14:paraId="1A888E05">
      <w:pPr>
        <w:adjustRightInd w:val="0"/>
        <w:snapToGrid w:val="0"/>
        <w:ind w:firstLine="420"/>
        <w:rPr>
          <w:rFonts w:ascii="宋体" w:hAnsi="宋体" w:cs="宋体"/>
          <w:szCs w:val="21"/>
        </w:rPr>
      </w:pPr>
      <w:r>
        <w:rPr>
          <w:rFonts w:hint="eastAsia" w:ascii="宋体" w:hAnsi="宋体" w:cs="宋体"/>
          <w:szCs w:val="21"/>
        </w:rPr>
        <w:t>第二条  甲方责任：</w:t>
      </w:r>
    </w:p>
    <w:p w14:paraId="79F083C4">
      <w:pPr>
        <w:adjustRightInd w:val="0"/>
        <w:snapToGrid w:val="0"/>
        <w:ind w:firstLine="420"/>
        <w:rPr>
          <w:rFonts w:ascii="宋体" w:hAnsi="宋体" w:cs="宋体"/>
          <w:szCs w:val="21"/>
        </w:rPr>
      </w:pPr>
      <w:r>
        <w:rPr>
          <w:rFonts w:hint="eastAsia" w:ascii="宋体" w:hAnsi="宋体" w:cs="宋体"/>
          <w:szCs w:val="21"/>
        </w:rPr>
        <w:t>（一）甲方从业人员不得索要或接受乙方的贵重礼品、礼金和各种有价证券、支付凭证及其他财物；不得索要或接受乙方任何好处费及回扣；不得在乙方报销应由甲方从业人员个人支付的各种费用；不得向乙方购买用于个人且低于市场价格的商品和物资。</w:t>
      </w:r>
    </w:p>
    <w:p w14:paraId="77DDF221">
      <w:pPr>
        <w:adjustRightInd w:val="0"/>
        <w:snapToGrid w:val="0"/>
        <w:ind w:firstLine="420"/>
        <w:rPr>
          <w:rFonts w:ascii="宋体" w:hAnsi="宋体" w:cs="宋体"/>
          <w:szCs w:val="21"/>
        </w:rPr>
      </w:pPr>
      <w:r>
        <w:rPr>
          <w:rFonts w:hint="eastAsia" w:ascii="宋体" w:hAnsi="宋体" w:cs="宋体"/>
          <w:szCs w:val="21"/>
        </w:rPr>
        <w:t>（二）甲方从业人员不得参加乙方提供的有可能影响公正执行业务的宴请以及旅游、健身、娱乐等活动安排。</w:t>
      </w:r>
    </w:p>
    <w:p w14:paraId="7F14BE77">
      <w:pPr>
        <w:adjustRightInd w:val="0"/>
        <w:snapToGrid w:val="0"/>
        <w:ind w:firstLine="420"/>
        <w:rPr>
          <w:rFonts w:ascii="宋体" w:hAnsi="宋体" w:cs="宋体"/>
          <w:szCs w:val="21"/>
        </w:rPr>
      </w:pPr>
      <w:r>
        <w:rPr>
          <w:rFonts w:hint="eastAsia" w:ascii="宋体" w:hAnsi="宋体" w:cs="宋体"/>
          <w:szCs w:val="21"/>
        </w:rPr>
        <w:t>（三）甲方招标、评标人员在招标、评标过程中不得私下接触乙方，不得泄露任何可能影响公平竞争的有关招投标情况；不得干预、影响开评标过程及结果。</w:t>
      </w:r>
    </w:p>
    <w:p w14:paraId="764A35CD">
      <w:pPr>
        <w:adjustRightInd w:val="0"/>
        <w:snapToGrid w:val="0"/>
        <w:ind w:firstLine="420"/>
        <w:rPr>
          <w:rFonts w:ascii="宋体" w:hAnsi="宋体" w:cs="宋体"/>
          <w:szCs w:val="21"/>
        </w:rPr>
      </w:pPr>
      <w:r>
        <w:rPr>
          <w:rFonts w:hint="eastAsia" w:ascii="宋体" w:hAnsi="宋体" w:cs="宋体"/>
          <w:szCs w:val="21"/>
        </w:rPr>
        <w:t>（四）甲方从业人员不得向乙方介绍近亲属及其他共同利益关系人参与同乙方合同有关的业务，不得为近亲属及其他共同利益关系人向乙方推销物资、索取或接受财物。</w:t>
      </w:r>
    </w:p>
    <w:p w14:paraId="44E38E9A">
      <w:pPr>
        <w:adjustRightInd w:val="0"/>
        <w:snapToGrid w:val="0"/>
        <w:ind w:firstLine="420"/>
        <w:rPr>
          <w:rFonts w:ascii="宋体" w:hAnsi="宋体" w:cs="宋体"/>
          <w:szCs w:val="21"/>
        </w:rPr>
      </w:pPr>
      <w:r>
        <w:rPr>
          <w:rFonts w:hint="eastAsia" w:ascii="宋体" w:hAnsi="宋体" w:cs="宋体"/>
          <w:szCs w:val="21"/>
        </w:rPr>
        <w:t>第三条  乙方的责任：</w:t>
      </w:r>
    </w:p>
    <w:p w14:paraId="5E49EEED">
      <w:pPr>
        <w:adjustRightInd w:val="0"/>
        <w:snapToGrid w:val="0"/>
        <w:ind w:firstLine="420"/>
        <w:rPr>
          <w:rFonts w:ascii="宋体" w:hAnsi="宋体" w:cs="宋体"/>
          <w:szCs w:val="21"/>
        </w:rPr>
      </w:pPr>
      <w:r>
        <w:rPr>
          <w:rFonts w:hint="eastAsia" w:ascii="宋体" w:hAnsi="宋体" w:cs="宋体"/>
          <w:szCs w:val="21"/>
        </w:rPr>
        <w:t>（一）乙方不以任何理由向甲方从业人员及其近亲属送礼、行贿及给予回扣；不得报销应由甲方从业人员个人支付的各种费用；不得向甲方从业人员个人销售低于市场价格的商品和物资。</w:t>
      </w:r>
    </w:p>
    <w:p w14:paraId="6C4D273F">
      <w:pPr>
        <w:adjustRightInd w:val="0"/>
        <w:snapToGrid w:val="0"/>
        <w:ind w:firstLine="420"/>
        <w:rPr>
          <w:rFonts w:ascii="宋体" w:hAnsi="宋体" w:cs="宋体"/>
          <w:szCs w:val="21"/>
        </w:rPr>
      </w:pPr>
      <w:r>
        <w:rPr>
          <w:rFonts w:hint="eastAsia" w:ascii="宋体" w:hAnsi="宋体" w:cs="宋体"/>
          <w:szCs w:val="21"/>
        </w:rPr>
        <w:t>（二）乙方不得向甲方从业人员提供有可能影响公正执行业务的宴请以及旅游、健身、娱乐等活动安排。</w:t>
      </w:r>
    </w:p>
    <w:p w14:paraId="0D8E94AF">
      <w:pPr>
        <w:adjustRightInd w:val="0"/>
        <w:snapToGrid w:val="0"/>
        <w:ind w:firstLine="420"/>
        <w:rPr>
          <w:rFonts w:ascii="宋体" w:hAnsi="宋体" w:cs="宋体"/>
          <w:szCs w:val="21"/>
        </w:rPr>
      </w:pPr>
      <w:r>
        <w:rPr>
          <w:rFonts w:hint="eastAsia" w:ascii="宋体" w:hAnsi="宋体" w:cs="宋体"/>
          <w:szCs w:val="21"/>
        </w:rPr>
        <w:t>（三）乙方不得与其他投标人进行串通谋取中标；未经甲方许可不得将承揽的采购项目转包或违法分包给其他单位。</w:t>
      </w:r>
    </w:p>
    <w:p w14:paraId="0E1A12D5">
      <w:pPr>
        <w:adjustRightInd w:val="0"/>
        <w:snapToGrid w:val="0"/>
        <w:ind w:firstLine="420"/>
        <w:rPr>
          <w:rFonts w:ascii="宋体" w:hAnsi="宋体" w:cs="宋体"/>
          <w:szCs w:val="21"/>
        </w:rPr>
      </w:pPr>
      <w:r>
        <w:rPr>
          <w:rFonts w:hint="eastAsia" w:ascii="宋体" w:hAnsi="宋体" w:cs="宋体"/>
          <w:szCs w:val="21"/>
        </w:rPr>
        <w:t>（四）乙方单位发现甲方从业人员有违反本公约第二条规定时有权予以拒绝，并有权向有关各方党组织及其上级机关反映和举报。</w:t>
      </w:r>
    </w:p>
    <w:p w14:paraId="2AD341A3">
      <w:pPr>
        <w:adjustRightInd w:val="0"/>
        <w:snapToGrid w:val="0"/>
        <w:ind w:firstLine="420"/>
        <w:rPr>
          <w:rFonts w:ascii="宋体" w:hAnsi="宋体" w:cs="宋体"/>
          <w:szCs w:val="21"/>
        </w:rPr>
      </w:pPr>
      <w:r>
        <w:rPr>
          <w:rFonts w:hint="eastAsia" w:ascii="宋体" w:hAnsi="宋体" w:cs="宋体"/>
          <w:szCs w:val="21"/>
        </w:rPr>
        <w:t>第四条  违约责任：</w:t>
      </w:r>
    </w:p>
    <w:p w14:paraId="69B9A4C4">
      <w:pPr>
        <w:adjustRightInd w:val="0"/>
        <w:snapToGrid w:val="0"/>
        <w:ind w:firstLine="420"/>
        <w:rPr>
          <w:rFonts w:ascii="宋体" w:hAnsi="宋体" w:cs="宋体"/>
          <w:szCs w:val="21"/>
        </w:rPr>
      </w:pPr>
      <w:r>
        <w:rPr>
          <w:rFonts w:hint="eastAsia" w:ascii="宋体" w:hAnsi="宋体" w:cs="宋体"/>
          <w:szCs w:val="21"/>
        </w:rPr>
        <w:t>（一）甲方从业人员有违反本公约第一条和第二条规定的，由甲方依据有关规定进行处理；涉嫌犯罪的，移交司法机关追究刑事责任；乙方如主动、及时向甲方告知甲方人员有违反本公约第一条和第二条规定的，甲方将保证其正常的业务往来而不受到负面影响。</w:t>
      </w:r>
    </w:p>
    <w:p w14:paraId="705B05EE">
      <w:pPr>
        <w:adjustRightInd w:val="0"/>
        <w:snapToGrid w:val="0"/>
        <w:ind w:firstLine="420"/>
        <w:rPr>
          <w:rFonts w:ascii="宋体" w:hAnsi="宋体" w:cs="宋体"/>
          <w:szCs w:val="21"/>
        </w:rPr>
      </w:pPr>
      <w:r>
        <w:rPr>
          <w:rFonts w:hint="eastAsia" w:ascii="宋体" w:hAnsi="宋体" w:cs="宋体"/>
          <w:szCs w:val="21"/>
        </w:rPr>
        <w:t>（二）乙方及其工作人员违反本公约第一条和第三条规定的，视情节轻重作出必要的处理，甲方有权决定是否终止有关合同，为此而造成的一切损失由乙方承担；同时取消乙方在甲方的合格供应商资格。</w:t>
      </w:r>
    </w:p>
    <w:p w14:paraId="628A7248">
      <w:pPr>
        <w:adjustRightInd w:val="0"/>
        <w:snapToGrid w:val="0"/>
        <w:ind w:firstLine="420"/>
        <w:rPr>
          <w:rFonts w:ascii="宋体" w:hAnsi="宋体" w:cs="宋体"/>
          <w:szCs w:val="21"/>
        </w:rPr>
      </w:pPr>
      <w:r>
        <w:rPr>
          <w:rFonts w:hint="eastAsia" w:ascii="宋体" w:hAnsi="宋体" w:cs="宋体"/>
          <w:szCs w:val="21"/>
        </w:rPr>
        <w:t>第五条  甲方与乙方签订合同后，签订本公约，本公约自双方盖章之日起生效。</w:t>
      </w:r>
    </w:p>
    <w:p w14:paraId="00CC9934">
      <w:pPr>
        <w:adjustRightInd w:val="0"/>
        <w:snapToGrid w:val="0"/>
        <w:ind w:firstLine="420"/>
        <w:rPr>
          <w:rFonts w:ascii="宋体" w:hAnsi="宋体" w:cs="宋体"/>
          <w:szCs w:val="21"/>
        </w:rPr>
      </w:pPr>
      <w:r>
        <w:rPr>
          <w:rFonts w:hint="eastAsia" w:ascii="宋体" w:hAnsi="宋体" w:cs="宋体"/>
          <w:szCs w:val="21"/>
        </w:rPr>
        <w:t>第六条  本公约一式两份，甲乙双方各执一份。</w:t>
      </w:r>
    </w:p>
    <w:p w14:paraId="60C43464">
      <w:pPr>
        <w:adjustRightInd w:val="0"/>
        <w:snapToGrid w:val="0"/>
        <w:ind w:firstLine="420"/>
        <w:rPr>
          <w:rFonts w:ascii="宋体" w:hAnsi="宋体" w:cs="宋体"/>
          <w:szCs w:val="21"/>
        </w:rPr>
      </w:pPr>
    </w:p>
    <w:p w14:paraId="2DB275A3">
      <w:pPr>
        <w:adjustRightInd w:val="0"/>
        <w:snapToGrid w:val="0"/>
        <w:ind w:firstLine="420"/>
        <w:rPr>
          <w:rFonts w:ascii="宋体" w:hAnsi="宋体" w:cs="宋体"/>
          <w:szCs w:val="21"/>
        </w:rPr>
      </w:pPr>
      <w:r>
        <w:rPr>
          <w:rFonts w:hint="eastAsia" w:ascii="宋体" w:hAnsi="宋体" w:cs="宋体"/>
          <w:szCs w:val="21"/>
        </w:rPr>
        <w:t>甲方：                                          乙方：</w:t>
      </w:r>
    </w:p>
    <w:p w14:paraId="231B44B3">
      <w:pPr>
        <w:adjustRightInd w:val="0"/>
        <w:snapToGrid w:val="0"/>
        <w:ind w:firstLine="1470" w:firstLineChars="700"/>
        <w:rPr>
          <w:rFonts w:ascii="宋体" w:hAnsi="宋体" w:cs="宋体"/>
          <w:szCs w:val="21"/>
        </w:rPr>
      </w:pPr>
      <w:r>
        <w:rPr>
          <w:rFonts w:hint="eastAsia" w:ascii="宋体" w:hAnsi="宋体" w:cs="宋体"/>
          <w:szCs w:val="21"/>
        </w:rPr>
        <w:t>（盖章）                                      （盖章）</w:t>
      </w:r>
    </w:p>
    <w:p w14:paraId="126D62A6">
      <w:pPr>
        <w:adjustRightInd w:val="0"/>
        <w:snapToGrid w:val="0"/>
        <w:ind w:firstLine="420"/>
        <w:rPr>
          <w:rFonts w:ascii="宋体" w:hAnsi="宋体" w:cs="宋体"/>
          <w:szCs w:val="21"/>
        </w:rPr>
      </w:pPr>
    </w:p>
    <w:p w14:paraId="37AD2407">
      <w:pPr>
        <w:adjustRightInd w:val="0"/>
        <w:snapToGrid w:val="0"/>
        <w:ind w:firstLine="420"/>
        <w:jc w:val="right"/>
        <w:rPr>
          <w:rFonts w:ascii="宋体" w:hAnsi="宋体" w:cs="宋体"/>
          <w:szCs w:val="21"/>
        </w:rPr>
      </w:pPr>
      <w:r>
        <w:rPr>
          <w:rFonts w:hint="eastAsia" w:ascii="宋体" w:hAnsi="宋体" w:cs="宋体"/>
          <w:szCs w:val="21"/>
        </w:rPr>
        <w:t>年   月   日</w:t>
      </w:r>
    </w:p>
    <w:p w14:paraId="23B60669">
      <w:pPr>
        <w:ind w:firstLine="0" w:firstLineChars="0"/>
        <w:jc w:val="left"/>
        <w:rPr>
          <w:rFonts w:ascii="宋体" w:hAnsi="宋体" w:cs="宋体"/>
          <w:bCs/>
          <w:szCs w:val="21"/>
          <w:u w:val="single"/>
        </w:rPr>
      </w:pPr>
      <w:r>
        <w:rPr>
          <w:rFonts w:hint="eastAsia" w:ascii="宋体" w:hAnsi="宋体" w:cs="宋体"/>
          <w:bCs/>
          <w:szCs w:val="21"/>
          <w:u w:val="single"/>
        </w:rPr>
        <w:br w:type="page"/>
      </w:r>
      <w:r>
        <w:rPr>
          <w:rFonts w:hint="eastAsia" w:ascii="宋体" w:hAnsi="宋体" w:cs="宋体"/>
          <w:b/>
          <w:szCs w:val="21"/>
          <w:u w:val="single"/>
        </w:rPr>
        <w:t>附件3：</w:t>
      </w:r>
    </w:p>
    <w:p w14:paraId="10F2CE18">
      <w:pPr>
        <w:spacing w:line="440" w:lineRule="exact"/>
        <w:ind w:firstLine="0" w:firstLineChars="0"/>
        <w:jc w:val="center"/>
        <w:rPr>
          <w:rFonts w:ascii="宋体" w:hAnsi="宋体" w:cs="宋体"/>
          <w:b/>
          <w:bCs/>
          <w:sz w:val="28"/>
          <w:szCs w:val="28"/>
        </w:rPr>
      </w:pPr>
      <w:r>
        <w:rPr>
          <w:rFonts w:hint="eastAsia" w:ascii="宋体" w:hAnsi="宋体" w:cs="宋体"/>
          <w:b/>
          <w:bCs/>
          <w:sz w:val="28"/>
          <w:szCs w:val="28"/>
          <w:u w:val="single"/>
        </w:rPr>
        <w:t xml:space="preserve">              </w:t>
      </w:r>
      <w:r>
        <w:rPr>
          <w:rFonts w:hint="eastAsia" w:ascii="宋体" w:hAnsi="宋体" w:cs="宋体"/>
          <w:b/>
          <w:bCs/>
          <w:sz w:val="28"/>
          <w:szCs w:val="28"/>
        </w:rPr>
        <w:t>公司</w:t>
      </w:r>
    </w:p>
    <w:p w14:paraId="73BD6F1F">
      <w:pPr>
        <w:spacing w:line="440" w:lineRule="exact"/>
        <w:ind w:firstLine="0" w:firstLineChars="0"/>
        <w:jc w:val="center"/>
        <w:outlineLvl w:val="2"/>
        <w:rPr>
          <w:rFonts w:ascii="宋体" w:hAnsi="宋体" w:cs="宋体"/>
          <w:b/>
          <w:bCs/>
          <w:sz w:val="28"/>
          <w:szCs w:val="28"/>
        </w:rPr>
      </w:pPr>
      <w:r>
        <w:rPr>
          <w:rFonts w:hint="eastAsia" w:ascii="宋体" w:hAnsi="宋体" w:cs="宋体"/>
          <w:b/>
          <w:bCs/>
          <w:sz w:val="28"/>
          <w:szCs w:val="28"/>
        </w:rPr>
        <w:t>合作伙伴合规承诺函</w:t>
      </w:r>
    </w:p>
    <w:p w14:paraId="67161639">
      <w:pPr>
        <w:spacing w:line="440" w:lineRule="exact"/>
        <w:ind w:firstLine="420"/>
        <w:rPr>
          <w:rFonts w:ascii="宋体" w:hAnsi="宋体" w:cs="宋体"/>
        </w:rPr>
      </w:pPr>
      <w:r>
        <w:rPr>
          <w:rFonts w:hint="eastAsia" w:ascii="宋体" w:hAnsi="宋体" w:cs="宋体"/>
        </w:rPr>
        <w:t>为配合</w:t>
      </w:r>
      <w:r>
        <w:rPr>
          <w:rFonts w:hint="eastAsia" w:ascii="宋体" w:hAnsi="宋体" w:cs="宋体"/>
          <w:u w:val="single"/>
        </w:rPr>
        <w:t xml:space="preserve">               </w:t>
      </w:r>
      <w:r>
        <w:rPr>
          <w:rFonts w:hint="eastAsia" w:ascii="宋体" w:hAnsi="宋体" w:cs="宋体"/>
        </w:rPr>
        <w:t>公司合规管理要求，规范本公司市场交易行为，促进公平、公正交易，本公司特作出以下承诺：</w:t>
      </w:r>
    </w:p>
    <w:p w14:paraId="45729C46">
      <w:pPr>
        <w:spacing w:line="440" w:lineRule="exact"/>
        <w:ind w:firstLine="420"/>
        <w:rPr>
          <w:rFonts w:ascii="宋体" w:hAnsi="宋体" w:cs="宋体"/>
        </w:rPr>
      </w:pPr>
      <w:r>
        <w:rPr>
          <w:rFonts w:hint="eastAsia" w:ascii="宋体" w:hAnsi="宋体" w:cs="宋体"/>
        </w:rPr>
        <w:t>1.本公司理解</w:t>
      </w:r>
      <w:r>
        <w:rPr>
          <w:rFonts w:hint="eastAsia" w:ascii="宋体" w:hAnsi="宋体" w:cs="宋体"/>
          <w:u w:val="single"/>
        </w:rPr>
        <w:t xml:space="preserve">              </w:t>
      </w:r>
      <w:r>
        <w:rPr>
          <w:rFonts w:hint="eastAsia" w:ascii="宋体" w:hAnsi="宋体" w:cs="宋体"/>
        </w:rPr>
        <w:t>公司合规管理需求，在合作范围内遵守</w:t>
      </w:r>
      <w:r>
        <w:rPr>
          <w:rFonts w:hint="eastAsia" w:ascii="宋体" w:hAnsi="宋体" w:cs="宋体"/>
          <w:u w:val="single"/>
        </w:rPr>
        <w:t xml:space="preserve">             </w:t>
      </w:r>
      <w:r>
        <w:rPr>
          <w:rFonts w:hint="eastAsia" w:ascii="宋体" w:hAnsi="宋体" w:cs="宋体"/>
        </w:rPr>
        <w:t>公司对第三方的合规管理要求。</w:t>
      </w:r>
    </w:p>
    <w:p w14:paraId="1A2CD9B6">
      <w:pPr>
        <w:spacing w:line="440" w:lineRule="exact"/>
        <w:ind w:firstLine="420"/>
        <w:rPr>
          <w:rFonts w:ascii="宋体" w:hAnsi="宋体" w:cs="宋体"/>
        </w:rPr>
      </w:pPr>
      <w:r>
        <w:rPr>
          <w:rFonts w:hint="eastAsia" w:ascii="宋体" w:hAnsi="宋体" w:cs="宋体"/>
        </w:rPr>
        <w:t>2.本公司具有合同订立的主体资格，具有良好的资信和履约能力，能够有效履行合同义务。</w:t>
      </w:r>
    </w:p>
    <w:p w14:paraId="5CB58EC3">
      <w:pPr>
        <w:spacing w:line="440" w:lineRule="exact"/>
        <w:ind w:firstLine="420"/>
        <w:rPr>
          <w:rFonts w:ascii="宋体" w:hAnsi="宋体" w:cs="宋体"/>
        </w:rPr>
      </w:pPr>
      <w:r>
        <w:rPr>
          <w:rFonts w:hint="eastAsia" w:ascii="宋体" w:hAnsi="宋体" w:cs="宋体"/>
        </w:rPr>
        <w:t>3.本公司严格遵守国家法律法规，恪守商业道德和职业道德规范，不从事并抵制任何不廉洁行为，严格履行以下合规义务：</w:t>
      </w:r>
    </w:p>
    <w:p w14:paraId="32FAAA75">
      <w:pPr>
        <w:spacing w:line="440" w:lineRule="exact"/>
        <w:ind w:firstLine="420"/>
        <w:rPr>
          <w:rFonts w:ascii="宋体" w:hAnsi="宋体" w:cs="宋体"/>
        </w:rPr>
      </w:pPr>
      <w:r>
        <w:rPr>
          <w:rFonts w:hint="eastAsia" w:ascii="宋体" w:hAnsi="宋体" w:cs="宋体"/>
        </w:rPr>
        <w:t>（一）本公司员工严格遵守《中华人民共和国反不正当竞争法》等有关商业贿赂行为的禁止性规定，坚决抵制商业贿赂。</w:t>
      </w:r>
    </w:p>
    <w:p w14:paraId="3A374E9A">
      <w:pPr>
        <w:spacing w:line="440" w:lineRule="exact"/>
        <w:ind w:firstLine="420"/>
        <w:rPr>
          <w:rFonts w:ascii="宋体" w:hAnsi="宋体" w:cs="宋体"/>
        </w:rPr>
      </w:pPr>
      <w:r>
        <w:rPr>
          <w:rFonts w:hint="eastAsia" w:ascii="宋体" w:hAnsi="宋体" w:cs="宋体"/>
        </w:rPr>
        <w:t>（二）本公司员工不得给予</w:t>
      </w:r>
      <w:r>
        <w:rPr>
          <w:rFonts w:hint="eastAsia" w:ascii="宋体" w:hAnsi="宋体" w:cs="宋体"/>
          <w:u w:val="single"/>
        </w:rPr>
        <w:t xml:space="preserve">               </w:t>
      </w:r>
      <w:r>
        <w:rPr>
          <w:rFonts w:hint="eastAsia" w:ascii="宋体" w:hAnsi="宋体" w:cs="宋体"/>
        </w:rPr>
        <w:t>公司及相关单位或个人的任何不正当馈赠。</w:t>
      </w:r>
    </w:p>
    <w:p w14:paraId="2B5A9A7E">
      <w:pPr>
        <w:spacing w:line="440" w:lineRule="exact"/>
        <w:ind w:firstLine="420"/>
        <w:rPr>
          <w:rFonts w:ascii="宋体" w:hAnsi="宋体" w:cs="宋体"/>
        </w:rPr>
      </w:pPr>
      <w:r>
        <w:rPr>
          <w:rFonts w:hint="eastAsia" w:ascii="宋体" w:hAnsi="宋体" w:cs="宋体"/>
        </w:rPr>
        <w:t>（三）本公司员工不得接受</w:t>
      </w:r>
      <w:r>
        <w:rPr>
          <w:rFonts w:hint="eastAsia" w:ascii="宋体" w:hAnsi="宋体" w:cs="宋体"/>
          <w:u w:val="single"/>
        </w:rPr>
        <w:t xml:space="preserve">               </w:t>
      </w:r>
      <w:r>
        <w:rPr>
          <w:rFonts w:hint="eastAsia" w:ascii="宋体" w:hAnsi="宋体" w:cs="宋体"/>
        </w:rPr>
        <w:t>公司及相关单位或个人的任何不正当馈赠。</w:t>
      </w:r>
    </w:p>
    <w:p w14:paraId="2C5DB6E9">
      <w:pPr>
        <w:spacing w:line="440" w:lineRule="exact"/>
        <w:ind w:firstLine="420"/>
        <w:rPr>
          <w:rFonts w:ascii="宋体" w:hAnsi="宋体" w:cs="宋体"/>
        </w:rPr>
      </w:pPr>
      <w:r>
        <w:rPr>
          <w:rFonts w:hint="eastAsia" w:ascii="宋体" w:hAnsi="宋体" w:cs="宋体"/>
        </w:rPr>
        <w:t>（四）本公司员工不得参加</w:t>
      </w:r>
      <w:r>
        <w:rPr>
          <w:rFonts w:hint="eastAsia" w:ascii="宋体" w:hAnsi="宋体" w:cs="宋体"/>
          <w:u w:val="single"/>
        </w:rPr>
        <w:t xml:space="preserve">               </w:t>
      </w:r>
      <w:r>
        <w:rPr>
          <w:rFonts w:hint="eastAsia" w:ascii="宋体" w:hAnsi="宋体" w:cs="宋体"/>
        </w:rPr>
        <w:t>公司及有关单位安排的可能影响公正执行公务的宴请、旅游、考察等活动。</w:t>
      </w:r>
    </w:p>
    <w:p w14:paraId="1750B359">
      <w:pPr>
        <w:spacing w:line="440" w:lineRule="exact"/>
        <w:ind w:firstLine="420"/>
        <w:rPr>
          <w:rFonts w:ascii="宋体" w:hAnsi="宋体" w:cs="宋体"/>
        </w:rPr>
      </w:pPr>
      <w:r>
        <w:rPr>
          <w:rFonts w:hint="eastAsia" w:ascii="宋体" w:hAnsi="宋体" w:cs="宋体"/>
        </w:rPr>
        <w:t>（五）本公司员工不得从事其他可能影响廉洁商业的行为。</w:t>
      </w:r>
    </w:p>
    <w:p w14:paraId="173325B4">
      <w:pPr>
        <w:spacing w:line="440" w:lineRule="exact"/>
        <w:ind w:firstLine="420"/>
        <w:rPr>
          <w:rFonts w:ascii="宋体" w:hAnsi="宋体" w:cs="宋体"/>
        </w:rPr>
      </w:pPr>
      <w:r>
        <w:rPr>
          <w:rFonts w:hint="eastAsia" w:ascii="宋体" w:hAnsi="宋体" w:cs="宋体"/>
        </w:rPr>
        <w:t>4.本公司坚持诚信商业行为，依法依约保守</w:t>
      </w:r>
      <w:r>
        <w:rPr>
          <w:rFonts w:hint="eastAsia" w:ascii="宋体" w:hAnsi="宋体" w:cs="宋体"/>
          <w:u w:val="single"/>
        </w:rPr>
        <w:t xml:space="preserve">               </w:t>
      </w:r>
      <w:r>
        <w:rPr>
          <w:rFonts w:hint="eastAsia" w:ascii="宋体" w:hAnsi="宋体" w:cs="宋体"/>
        </w:rPr>
        <w:t>公司的商业秘密。</w:t>
      </w:r>
    </w:p>
    <w:p w14:paraId="3025B34F">
      <w:pPr>
        <w:spacing w:line="440" w:lineRule="exact"/>
        <w:ind w:firstLine="420"/>
        <w:rPr>
          <w:rFonts w:ascii="宋体" w:hAnsi="宋体" w:cs="宋体"/>
        </w:rPr>
      </w:pPr>
      <w:r>
        <w:rPr>
          <w:rFonts w:hint="eastAsia" w:ascii="宋体" w:hAnsi="宋体" w:cs="宋体"/>
        </w:rPr>
        <w:t>5.本公司严守缔约精神，全面履行合同义务，不擅自变更、终止以及不履行合同，发生履约突发事件时将及时通知</w:t>
      </w:r>
      <w:r>
        <w:rPr>
          <w:rFonts w:hint="eastAsia" w:ascii="宋体" w:hAnsi="宋体" w:cs="宋体"/>
          <w:u w:val="single"/>
        </w:rPr>
        <w:t xml:space="preserve">               </w:t>
      </w:r>
      <w:r>
        <w:rPr>
          <w:rFonts w:hint="eastAsia" w:ascii="宋体" w:hAnsi="宋体" w:cs="宋体"/>
        </w:rPr>
        <w:t>公司。</w:t>
      </w:r>
    </w:p>
    <w:p w14:paraId="32F2485A">
      <w:pPr>
        <w:spacing w:line="440" w:lineRule="exact"/>
        <w:ind w:firstLine="420"/>
        <w:rPr>
          <w:rFonts w:ascii="宋体" w:hAnsi="宋体" w:cs="宋体"/>
        </w:rPr>
      </w:pPr>
      <w:r>
        <w:rPr>
          <w:rFonts w:hint="eastAsia" w:ascii="宋体" w:hAnsi="宋体" w:cs="宋体"/>
        </w:rPr>
        <w:t>6.本公司同意在合同范围内配合</w:t>
      </w:r>
      <w:r>
        <w:rPr>
          <w:rFonts w:hint="eastAsia" w:ascii="宋体" w:hAnsi="宋体" w:cs="宋体"/>
          <w:u w:val="single"/>
        </w:rPr>
        <w:t xml:space="preserve">               </w:t>
      </w:r>
      <w:r>
        <w:rPr>
          <w:rFonts w:hint="eastAsia" w:ascii="宋体" w:hAnsi="宋体" w:cs="宋体"/>
        </w:rPr>
        <w:t>公司的合规检查，不得隐瞒可能造    成</w:t>
      </w:r>
      <w:r>
        <w:rPr>
          <w:rFonts w:hint="eastAsia" w:ascii="宋体" w:hAnsi="宋体" w:cs="宋体"/>
          <w:u w:val="single"/>
        </w:rPr>
        <w:t xml:space="preserve">               </w:t>
      </w:r>
      <w:r>
        <w:rPr>
          <w:rFonts w:hint="eastAsia" w:ascii="宋体" w:hAnsi="宋体" w:cs="宋体"/>
        </w:rPr>
        <w:t>公司利益受损的信息。</w:t>
      </w:r>
    </w:p>
    <w:p w14:paraId="07789172">
      <w:pPr>
        <w:spacing w:line="440" w:lineRule="exact"/>
        <w:ind w:firstLine="420"/>
        <w:rPr>
          <w:rFonts w:ascii="宋体" w:hAnsi="宋体" w:cs="宋体"/>
        </w:rPr>
      </w:pPr>
      <w:r>
        <w:rPr>
          <w:rFonts w:hint="eastAsia" w:ascii="宋体" w:hAnsi="宋体" w:cs="宋体"/>
        </w:rPr>
        <w:t>7.本公司承诺对本承诺书执行情况进行监督检查，本公司及员工未遵守承诺事项，本公司承诺自愿赔偿由此给</w:t>
      </w:r>
      <w:r>
        <w:rPr>
          <w:rFonts w:hint="eastAsia" w:ascii="宋体" w:hAnsi="宋体" w:cs="宋体"/>
          <w:u w:val="single"/>
        </w:rPr>
        <w:t xml:space="preserve">               </w:t>
      </w:r>
      <w:r>
        <w:rPr>
          <w:rFonts w:hint="eastAsia" w:ascii="宋体" w:hAnsi="宋体" w:cs="宋体"/>
        </w:rPr>
        <w:t>公司造成的损失，或按相关合同约定承担违约责任，   且</w:t>
      </w:r>
      <w:r>
        <w:rPr>
          <w:rFonts w:hint="eastAsia" w:ascii="宋体" w:hAnsi="宋体" w:cs="宋体"/>
          <w:u w:val="single"/>
        </w:rPr>
        <w:t xml:space="preserve">               </w:t>
      </w:r>
      <w:r>
        <w:rPr>
          <w:rFonts w:hint="eastAsia" w:ascii="宋体" w:hAnsi="宋体" w:cs="宋体"/>
        </w:rPr>
        <w:t>公司有权终止相关合同。</w:t>
      </w:r>
    </w:p>
    <w:p w14:paraId="619EB822">
      <w:pPr>
        <w:spacing w:line="440" w:lineRule="exact"/>
        <w:ind w:firstLine="420"/>
        <w:rPr>
          <w:rFonts w:ascii="宋体" w:hAnsi="宋体" w:cs="宋体"/>
        </w:rPr>
      </w:pPr>
      <w:r>
        <w:rPr>
          <w:rFonts w:hint="eastAsia" w:ascii="宋体" w:hAnsi="宋体" w:cs="宋体"/>
        </w:rPr>
        <w:t>本承诺函一式两份，经承诺人签字后生效，由承诺人和</w:t>
      </w:r>
      <w:r>
        <w:rPr>
          <w:rFonts w:hint="eastAsia" w:ascii="宋体" w:hAnsi="宋体" w:cs="宋体"/>
          <w:u w:val="single"/>
        </w:rPr>
        <w:t xml:space="preserve">               </w:t>
      </w:r>
      <w:r>
        <w:rPr>
          <w:rFonts w:hint="eastAsia" w:ascii="宋体" w:hAnsi="宋体" w:cs="宋体"/>
        </w:rPr>
        <w:t>公司各保留一份。</w:t>
      </w:r>
    </w:p>
    <w:p w14:paraId="095369F2">
      <w:pPr>
        <w:spacing w:line="440" w:lineRule="exact"/>
        <w:ind w:firstLine="420"/>
        <w:rPr>
          <w:rFonts w:ascii="宋体" w:hAnsi="宋体" w:cs="宋体"/>
        </w:rPr>
      </w:pPr>
      <w:r>
        <w:rPr>
          <w:rFonts w:hint="eastAsia" w:ascii="宋体" w:hAnsi="宋体" w:cs="宋体"/>
        </w:rPr>
        <w:t>承诺人（盖章）：</w:t>
      </w:r>
    </w:p>
    <w:p w14:paraId="24E20B27">
      <w:pPr>
        <w:spacing w:line="440" w:lineRule="exact"/>
        <w:ind w:firstLine="420"/>
        <w:jc w:val="right"/>
        <w:rPr>
          <w:rFonts w:ascii="宋体" w:hAnsi="宋体" w:cs="宋体"/>
        </w:rPr>
      </w:pPr>
      <w:r>
        <w:rPr>
          <w:rFonts w:hint="eastAsia" w:ascii="宋体" w:hAnsi="宋体" w:cs="宋体"/>
        </w:rPr>
        <w:t xml:space="preserve">                                年   月   日</w:t>
      </w:r>
    </w:p>
    <w:p w14:paraId="134449ED">
      <w:pPr>
        <w:tabs>
          <w:tab w:val="right" w:pos="7186"/>
        </w:tabs>
        <w:spacing w:line="440" w:lineRule="exact"/>
        <w:ind w:firstLine="0" w:firstLineChars="0"/>
        <w:rPr>
          <w:rFonts w:ascii="宋体" w:hAnsi="宋体" w:cs="宋体"/>
          <w:szCs w:val="21"/>
        </w:rPr>
      </w:pPr>
    </w:p>
    <w:p w14:paraId="254F8D84">
      <w:pPr>
        <w:pStyle w:val="2"/>
        <w:rPr>
          <w:rFonts w:ascii="宋体" w:hAnsi="宋体" w:cs="宋体"/>
        </w:rPr>
      </w:pPr>
      <w:r>
        <w:rPr>
          <w:rFonts w:hint="eastAsia" w:ascii="宋体" w:hAnsi="宋体" w:cs="宋体"/>
        </w:rPr>
        <w:br w:type="page"/>
      </w:r>
      <w:r>
        <w:rPr>
          <w:rFonts w:hint="eastAsia" w:ascii="宋体" w:hAnsi="宋体" w:cs="宋体"/>
        </w:rPr>
        <w:t xml:space="preserve">第六章 </w:t>
      </w:r>
      <w:bookmarkEnd w:id="31"/>
      <w:bookmarkEnd w:id="32"/>
      <w:r>
        <w:rPr>
          <w:rFonts w:hint="eastAsia" w:ascii="宋体" w:hAnsi="宋体" w:cs="宋体"/>
        </w:rPr>
        <w:t xml:space="preserve"> </w:t>
      </w:r>
      <w:bookmarkStart w:id="33" w:name="_Toc7828"/>
      <w:r>
        <w:rPr>
          <w:rFonts w:hint="eastAsia" w:ascii="宋体" w:hAnsi="宋体" w:cs="宋体"/>
        </w:rPr>
        <w:t>投标文件格式</w:t>
      </w:r>
      <w:bookmarkEnd w:id="33"/>
    </w:p>
    <w:p w14:paraId="7398AC49">
      <w:pPr>
        <w:ind w:firstLine="420"/>
        <w:rPr>
          <w:rFonts w:ascii="宋体" w:hAnsi="宋体" w:cs="宋体"/>
        </w:rPr>
      </w:pPr>
      <w:r>
        <w:rPr>
          <w:rFonts w:hint="eastAsia" w:ascii="宋体" w:hAnsi="宋体" w:cs="宋体"/>
        </w:rPr>
        <w:t>1. 投标文件目录：未提供格式部分由投标人自拟</w:t>
      </w:r>
    </w:p>
    <w:p w14:paraId="43892887">
      <w:pPr>
        <w:ind w:firstLine="420"/>
        <w:rPr>
          <w:rFonts w:ascii="宋体" w:hAnsi="宋体" w:cs="宋体"/>
          <w:lang w:val="zh-CN"/>
        </w:rPr>
      </w:pPr>
      <w:r>
        <w:rPr>
          <w:rFonts w:hint="eastAsia" w:ascii="宋体" w:hAnsi="宋体" w:cs="宋体"/>
          <w:lang w:val="zh-CN"/>
        </w:rPr>
        <w:t>（一）投标文件目录：未提供部分由投标人自拟</w:t>
      </w:r>
    </w:p>
    <w:p w14:paraId="243AF94C">
      <w:pPr>
        <w:ind w:firstLine="420"/>
        <w:rPr>
          <w:rFonts w:ascii="宋体" w:hAnsi="宋体" w:cs="宋体"/>
          <w:lang w:val="zh-CN"/>
        </w:rPr>
      </w:pPr>
      <w:r>
        <w:rPr>
          <w:rFonts w:hint="eastAsia" w:ascii="宋体" w:hAnsi="宋体" w:cs="宋体"/>
          <w:lang w:val="zh-CN"/>
        </w:rPr>
        <w:t>投标文件分为价格标、商务技术标、资审文件三部分，投标人应分别编制、上传各部分内容，商务技术标、资审文件不得出现本项目的“价格标”内容及投标报价，否则作无效标处理：</w:t>
      </w:r>
    </w:p>
    <w:p w14:paraId="74F5BF84">
      <w:pPr>
        <w:ind w:firstLine="420"/>
        <w:rPr>
          <w:rFonts w:ascii="宋体" w:hAnsi="宋体" w:cs="宋体"/>
          <w:lang w:val="zh-CN"/>
        </w:rPr>
      </w:pPr>
      <w:r>
        <w:rPr>
          <w:rFonts w:hint="eastAsia" w:ascii="宋体" w:hAnsi="宋体" w:cs="宋体"/>
          <w:lang w:val="zh-CN"/>
        </w:rPr>
        <w:t>第一部分：资审文件</w:t>
      </w:r>
    </w:p>
    <w:p w14:paraId="3AEAB00D">
      <w:pPr>
        <w:ind w:firstLine="420"/>
        <w:rPr>
          <w:rFonts w:ascii="宋体" w:hAnsi="宋体" w:cs="宋体"/>
          <w:lang w:val="zh-CN"/>
        </w:rPr>
      </w:pPr>
      <w:r>
        <w:rPr>
          <w:rFonts w:hint="eastAsia" w:ascii="宋体" w:hAnsi="宋体" w:cs="宋体"/>
          <w:lang w:val="zh-CN"/>
        </w:rPr>
        <w:t>（1）法定代表人资格证明书或法定代表人授权委托书（格式见附件）；</w:t>
      </w:r>
    </w:p>
    <w:p w14:paraId="6B617D71">
      <w:pPr>
        <w:ind w:firstLine="420"/>
        <w:rPr>
          <w:rFonts w:ascii="宋体" w:hAnsi="宋体" w:cs="宋体"/>
          <w:lang w:val="zh-CN"/>
        </w:rPr>
      </w:pPr>
      <w:r>
        <w:rPr>
          <w:rFonts w:hint="eastAsia" w:ascii="宋体" w:hAnsi="宋体" w:cs="宋体"/>
          <w:lang w:val="zh-CN"/>
        </w:rPr>
        <w:t>（2）投标人资格声明函（格式见附件）；</w:t>
      </w:r>
    </w:p>
    <w:p w14:paraId="448A1702">
      <w:pPr>
        <w:ind w:firstLine="420"/>
        <w:rPr>
          <w:rFonts w:ascii="宋体" w:hAnsi="宋体" w:cs="宋体"/>
          <w:lang w:val="zh-CN"/>
        </w:rPr>
      </w:pPr>
      <w:r>
        <w:rPr>
          <w:rFonts w:hint="eastAsia" w:ascii="宋体" w:hAnsi="宋体" w:cs="宋体"/>
          <w:lang w:val="zh-CN"/>
        </w:rPr>
        <w:t>（3）</w:t>
      </w:r>
      <w:r>
        <w:rPr>
          <w:rFonts w:hint="eastAsia" w:ascii="宋体" w:hAnsi="宋体" w:cs="宋体"/>
        </w:rPr>
        <w:t>营业执照</w:t>
      </w:r>
      <w:r>
        <w:rPr>
          <w:rFonts w:hint="eastAsia" w:ascii="宋体" w:hAnsi="宋体" w:cs="宋体"/>
          <w:lang w:val="zh-CN"/>
        </w:rPr>
        <w:t>；</w:t>
      </w:r>
    </w:p>
    <w:p w14:paraId="345C55E5">
      <w:pPr>
        <w:ind w:firstLine="420"/>
        <w:rPr>
          <w:rFonts w:ascii="宋体" w:hAnsi="宋体" w:cs="宋体"/>
          <w:lang w:val="zh-CN"/>
        </w:rPr>
      </w:pPr>
      <w:r>
        <w:rPr>
          <w:rFonts w:hint="eastAsia" w:ascii="宋体" w:hAnsi="宋体" w:cs="宋体"/>
          <w:lang w:val="zh-CN"/>
        </w:rPr>
        <w:t>（</w:t>
      </w:r>
      <w:r>
        <w:rPr>
          <w:rFonts w:hint="eastAsia" w:ascii="宋体" w:hAnsi="宋体" w:cs="宋体"/>
        </w:rPr>
        <w:t>4</w:t>
      </w:r>
      <w:r>
        <w:rPr>
          <w:rFonts w:hint="eastAsia" w:ascii="宋体" w:hAnsi="宋体" w:cs="宋体"/>
          <w:lang w:val="zh-CN"/>
        </w:rPr>
        <w:t>）</w:t>
      </w:r>
      <w:r>
        <w:rPr>
          <w:rFonts w:hint="eastAsia" w:ascii="宋体" w:hAnsi="宋体" w:cs="宋体"/>
        </w:rPr>
        <w:t>投标人信用查询</w:t>
      </w:r>
      <w:r>
        <w:rPr>
          <w:rFonts w:hint="eastAsia" w:ascii="宋体" w:hAnsi="宋体" w:cs="宋体"/>
          <w:lang w:val="zh-CN"/>
        </w:rPr>
        <w:t>；</w:t>
      </w:r>
    </w:p>
    <w:p w14:paraId="59D30DA4">
      <w:pPr>
        <w:ind w:firstLine="420"/>
        <w:rPr>
          <w:rFonts w:ascii="宋体" w:hAnsi="宋体" w:cs="宋体"/>
          <w:lang w:val="zh-CN"/>
        </w:rPr>
      </w:pPr>
      <w:r>
        <w:rPr>
          <w:rFonts w:hint="eastAsia" w:ascii="宋体" w:hAnsi="宋体" w:cs="宋体"/>
          <w:lang w:val="zh-CN"/>
        </w:rPr>
        <w:t>（</w:t>
      </w:r>
      <w:r>
        <w:rPr>
          <w:rFonts w:hint="eastAsia" w:ascii="宋体" w:hAnsi="宋体" w:cs="宋体"/>
        </w:rPr>
        <w:t>5</w:t>
      </w:r>
      <w:r>
        <w:rPr>
          <w:rFonts w:hint="eastAsia" w:ascii="宋体" w:hAnsi="宋体" w:cs="宋体"/>
          <w:lang w:val="zh-CN"/>
        </w:rPr>
        <w:t>）招标文件要求的或投标人认为有必要提供的其他情况说明或资质证书。</w:t>
      </w:r>
    </w:p>
    <w:p w14:paraId="1726C2AC">
      <w:pPr>
        <w:ind w:firstLine="420"/>
        <w:rPr>
          <w:rFonts w:ascii="宋体" w:hAnsi="宋体" w:cs="宋体"/>
          <w:lang w:val="zh-CN"/>
        </w:rPr>
      </w:pPr>
      <w:r>
        <w:rPr>
          <w:rFonts w:hint="eastAsia" w:ascii="宋体" w:hAnsi="宋体" w:cs="宋体"/>
          <w:lang w:val="zh-CN"/>
        </w:rPr>
        <w:t>第二部分：商务技术</w:t>
      </w:r>
      <w:r>
        <w:rPr>
          <w:rFonts w:hint="eastAsia" w:ascii="宋体" w:hAnsi="宋体" w:cs="宋体"/>
        </w:rPr>
        <w:t>标</w:t>
      </w:r>
    </w:p>
    <w:p w14:paraId="3A72C26A">
      <w:pPr>
        <w:ind w:firstLine="420"/>
        <w:rPr>
          <w:rFonts w:ascii="宋体" w:hAnsi="宋体" w:cs="宋体"/>
          <w:lang w:val="zh-CN"/>
        </w:rPr>
      </w:pPr>
      <w:r>
        <w:rPr>
          <w:rFonts w:hint="eastAsia" w:ascii="宋体" w:hAnsi="宋体" w:cs="宋体"/>
          <w:lang w:val="zh-CN"/>
        </w:rPr>
        <w:t>（1）商务响应表（格式见附件）；</w:t>
      </w:r>
    </w:p>
    <w:p w14:paraId="3936449E">
      <w:pPr>
        <w:ind w:firstLine="420"/>
        <w:rPr>
          <w:rFonts w:ascii="宋体" w:hAnsi="宋体" w:cs="宋体"/>
          <w:lang w:val="zh-CN"/>
        </w:rPr>
      </w:pPr>
      <w:r>
        <w:rPr>
          <w:rFonts w:hint="eastAsia" w:ascii="宋体" w:hAnsi="宋体" w:cs="宋体"/>
          <w:lang w:val="zh-CN"/>
        </w:rPr>
        <w:t xml:space="preserve">（2）技术响应表（对技术需求中提出的产品技术参数进行响应，格式见附件）； </w:t>
      </w:r>
    </w:p>
    <w:p w14:paraId="79FE4101">
      <w:pPr>
        <w:ind w:firstLine="420"/>
        <w:rPr>
          <w:rFonts w:ascii="宋体" w:hAnsi="宋体" w:cs="宋体"/>
          <w:lang w:val="zh-CN"/>
        </w:rPr>
      </w:pPr>
      <w:r>
        <w:rPr>
          <w:rFonts w:hint="eastAsia" w:ascii="宋体" w:hAnsi="宋体" w:cs="宋体"/>
          <w:lang w:val="zh-CN"/>
        </w:rPr>
        <w:t>（3）业绩；</w:t>
      </w:r>
    </w:p>
    <w:p w14:paraId="415B7859">
      <w:pPr>
        <w:ind w:firstLine="420"/>
        <w:rPr>
          <w:rFonts w:ascii="宋体" w:hAnsi="宋体" w:cs="宋体"/>
          <w:lang w:val="zh-CN"/>
        </w:rPr>
      </w:pPr>
      <w:r>
        <w:rPr>
          <w:rFonts w:hint="eastAsia" w:ascii="宋体" w:hAnsi="宋体" w:cs="宋体"/>
          <w:lang w:val="zh-CN"/>
        </w:rPr>
        <w:t>（</w:t>
      </w:r>
      <w:r>
        <w:rPr>
          <w:rFonts w:hint="eastAsia" w:ascii="宋体" w:hAnsi="宋体" w:cs="宋体"/>
        </w:rPr>
        <w:t>4</w:t>
      </w:r>
      <w:r>
        <w:rPr>
          <w:rFonts w:hint="eastAsia" w:ascii="宋体" w:hAnsi="宋体" w:cs="宋体"/>
          <w:lang w:val="zh-CN"/>
        </w:rPr>
        <w:t>）质保期</w:t>
      </w:r>
      <w:r>
        <w:rPr>
          <w:rFonts w:hint="eastAsia" w:ascii="宋体" w:hAnsi="宋体" w:cs="宋体"/>
        </w:rPr>
        <w:t>交货期</w:t>
      </w:r>
      <w:r>
        <w:rPr>
          <w:rFonts w:hint="eastAsia" w:ascii="宋体" w:hAnsi="宋体" w:cs="宋体"/>
          <w:lang w:val="zh-CN"/>
        </w:rPr>
        <w:t>承诺函；</w:t>
      </w:r>
    </w:p>
    <w:p w14:paraId="0B8D68F4">
      <w:pPr>
        <w:ind w:firstLine="420"/>
        <w:rPr>
          <w:rFonts w:ascii="宋体" w:hAnsi="宋体" w:cs="宋体"/>
        </w:rPr>
      </w:pPr>
      <w:r>
        <w:rPr>
          <w:rFonts w:hint="eastAsia" w:ascii="宋体" w:hAnsi="宋体" w:cs="宋体"/>
          <w:lang w:val="zh-CN"/>
        </w:rPr>
        <w:t>（</w:t>
      </w:r>
      <w:r>
        <w:rPr>
          <w:rFonts w:hint="eastAsia" w:ascii="宋体" w:hAnsi="宋体" w:cs="宋体"/>
        </w:rPr>
        <w:t>5</w:t>
      </w:r>
      <w:r>
        <w:rPr>
          <w:rFonts w:hint="eastAsia" w:ascii="宋体" w:hAnsi="宋体" w:cs="宋体"/>
          <w:lang w:val="zh-CN"/>
        </w:rPr>
        <w:t>）</w:t>
      </w:r>
      <w:r>
        <w:rPr>
          <w:rFonts w:hint="eastAsia" w:ascii="宋体" w:hAnsi="宋体" w:cs="宋体"/>
        </w:rPr>
        <w:t>投标人基本情况表</w:t>
      </w:r>
    </w:p>
    <w:p w14:paraId="50DB4FC5">
      <w:pPr>
        <w:ind w:firstLine="420"/>
        <w:rPr>
          <w:rFonts w:ascii="宋体" w:hAnsi="宋体" w:cs="宋体"/>
          <w:lang w:val="zh-CN"/>
        </w:rPr>
      </w:pPr>
      <w:r>
        <w:rPr>
          <w:rFonts w:hint="eastAsia" w:ascii="宋体" w:hAnsi="宋体" w:cs="宋体"/>
          <w:lang w:val="zh-CN"/>
        </w:rPr>
        <w:t>（</w:t>
      </w:r>
      <w:r>
        <w:rPr>
          <w:rFonts w:hint="eastAsia" w:ascii="宋体" w:hAnsi="宋体" w:cs="宋体"/>
        </w:rPr>
        <w:t>6</w:t>
      </w:r>
      <w:r>
        <w:rPr>
          <w:rFonts w:hint="eastAsia" w:ascii="宋体" w:hAnsi="宋体" w:cs="宋体"/>
          <w:lang w:val="zh-CN"/>
        </w:rPr>
        <w:t>）企业综合实力（格式自拟）；</w:t>
      </w:r>
    </w:p>
    <w:p w14:paraId="5BC5D80A">
      <w:pPr>
        <w:ind w:firstLine="420"/>
        <w:rPr>
          <w:rFonts w:ascii="宋体" w:hAnsi="宋体" w:cs="宋体"/>
          <w:lang w:val="zh-CN"/>
        </w:rPr>
      </w:pPr>
      <w:r>
        <w:rPr>
          <w:rFonts w:hint="eastAsia" w:ascii="宋体" w:hAnsi="宋体" w:cs="宋体"/>
          <w:lang w:val="zh-CN"/>
        </w:rPr>
        <w:t>（</w:t>
      </w:r>
      <w:r>
        <w:rPr>
          <w:rFonts w:hint="eastAsia" w:ascii="宋体" w:hAnsi="宋体" w:cs="宋体"/>
        </w:rPr>
        <w:t>7</w:t>
      </w:r>
      <w:r>
        <w:rPr>
          <w:rFonts w:hint="eastAsia" w:ascii="宋体" w:hAnsi="宋体" w:cs="宋体"/>
          <w:lang w:val="zh-CN"/>
        </w:rPr>
        <w:t>）</w:t>
      </w:r>
      <w:r>
        <w:rPr>
          <w:rFonts w:hint="eastAsia" w:ascii="宋体" w:hAnsi="宋体" w:cs="宋体"/>
        </w:rPr>
        <w:t>产品品牌</w:t>
      </w:r>
      <w:r>
        <w:rPr>
          <w:rFonts w:hint="eastAsia" w:ascii="宋体" w:hAnsi="宋体" w:cs="宋体"/>
          <w:lang w:val="zh-CN"/>
        </w:rPr>
        <w:t>；</w:t>
      </w:r>
    </w:p>
    <w:p w14:paraId="2074C831">
      <w:pPr>
        <w:ind w:firstLine="420"/>
        <w:rPr>
          <w:rFonts w:ascii="宋体" w:hAnsi="宋体" w:cs="宋体"/>
          <w:lang w:val="zh-CN"/>
        </w:rPr>
      </w:pPr>
      <w:r>
        <w:rPr>
          <w:rFonts w:hint="eastAsia" w:ascii="宋体" w:hAnsi="宋体" w:cs="宋体"/>
          <w:lang w:val="zh-CN"/>
        </w:rPr>
        <w:t>（</w:t>
      </w:r>
      <w:r>
        <w:rPr>
          <w:rFonts w:hint="eastAsia" w:ascii="宋体" w:hAnsi="宋体" w:cs="宋体"/>
        </w:rPr>
        <w:t>8</w:t>
      </w:r>
      <w:r>
        <w:rPr>
          <w:rFonts w:hint="eastAsia" w:ascii="宋体" w:hAnsi="宋体" w:cs="宋体"/>
          <w:lang w:val="zh-CN"/>
        </w:rPr>
        <w:t>）招标文件要求提供的其他资料</w:t>
      </w:r>
    </w:p>
    <w:p w14:paraId="56AEE0A2">
      <w:pPr>
        <w:ind w:firstLine="420"/>
        <w:rPr>
          <w:rFonts w:ascii="宋体" w:hAnsi="宋体" w:cs="宋体"/>
          <w:lang w:val="zh-CN"/>
        </w:rPr>
      </w:pPr>
      <w:r>
        <w:rPr>
          <w:rFonts w:hint="eastAsia" w:ascii="宋体" w:hAnsi="宋体" w:cs="宋体"/>
          <w:lang w:val="zh-CN"/>
        </w:rPr>
        <w:t>（</w:t>
      </w:r>
      <w:r>
        <w:rPr>
          <w:rFonts w:hint="eastAsia" w:ascii="宋体" w:hAnsi="宋体" w:cs="宋体"/>
        </w:rPr>
        <w:t>9</w:t>
      </w:r>
      <w:r>
        <w:rPr>
          <w:rFonts w:hint="eastAsia" w:ascii="宋体" w:hAnsi="宋体" w:cs="宋体"/>
          <w:lang w:val="zh-CN"/>
        </w:rPr>
        <w:t>）商务技术标评审所涉及的其他资料（若有，格式自拟）；</w:t>
      </w:r>
    </w:p>
    <w:p w14:paraId="25373C67">
      <w:pPr>
        <w:ind w:firstLine="420"/>
        <w:rPr>
          <w:rFonts w:ascii="宋体" w:hAnsi="宋体" w:cs="宋体"/>
          <w:lang w:val="zh-CN"/>
        </w:rPr>
      </w:pPr>
      <w:r>
        <w:rPr>
          <w:rFonts w:hint="eastAsia" w:ascii="宋体" w:hAnsi="宋体" w:cs="宋体"/>
          <w:lang w:val="zh-CN"/>
        </w:rPr>
        <w:t>（</w:t>
      </w:r>
      <w:r>
        <w:rPr>
          <w:rFonts w:hint="eastAsia" w:ascii="宋体" w:hAnsi="宋体" w:cs="宋体"/>
        </w:rPr>
        <w:t>10</w:t>
      </w:r>
      <w:r>
        <w:rPr>
          <w:rFonts w:hint="eastAsia" w:ascii="宋体" w:hAnsi="宋体" w:cs="宋体"/>
          <w:lang w:val="zh-CN"/>
        </w:rPr>
        <w:t>）投标人需要特别说明的其他文件（若有，格式自拟）。</w:t>
      </w:r>
    </w:p>
    <w:p w14:paraId="24E16B95">
      <w:pPr>
        <w:ind w:firstLine="420"/>
        <w:rPr>
          <w:rFonts w:ascii="宋体" w:hAnsi="宋体" w:cs="宋体"/>
          <w:lang w:val="zh-CN"/>
        </w:rPr>
      </w:pPr>
      <w:r>
        <w:rPr>
          <w:rFonts w:hint="eastAsia" w:ascii="宋体" w:hAnsi="宋体" w:cs="宋体"/>
          <w:lang w:val="zh-CN"/>
        </w:rPr>
        <w:t>第三部分：价格标</w:t>
      </w:r>
    </w:p>
    <w:p w14:paraId="39F73A17">
      <w:pPr>
        <w:ind w:firstLine="420"/>
        <w:rPr>
          <w:rFonts w:ascii="宋体" w:hAnsi="宋体" w:cs="宋体"/>
          <w:lang w:val="zh-CN"/>
        </w:rPr>
      </w:pPr>
      <w:r>
        <w:rPr>
          <w:rFonts w:hint="eastAsia" w:ascii="宋体" w:hAnsi="宋体" w:cs="宋体"/>
          <w:lang w:val="zh-CN"/>
        </w:rPr>
        <w:t>（1）投标函（格式见附件）；</w:t>
      </w:r>
    </w:p>
    <w:p w14:paraId="3221E503">
      <w:pPr>
        <w:ind w:firstLine="420"/>
        <w:rPr>
          <w:rFonts w:ascii="宋体" w:hAnsi="宋体" w:cs="宋体"/>
          <w:lang w:val="zh-CN"/>
        </w:rPr>
      </w:pPr>
      <w:r>
        <w:rPr>
          <w:rFonts w:hint="eastAsia" w:ascii="宋体" w:hAnsi="宋体" w:cs="宋体"/>
          <w:lang w:val="zh-CN"/>
        </w:rPr>
        <w:t>（2）报价明细表（格式见附件）；</w:t>
      </w:r>
    </w:p>
    <w:p w14:paraId="7DA107CC">
      <w:pPr>
        <w:ind w:firstLine="420"/>
        <w:rPr>
          <w:rFonts w:ascii="宋体" w:hAnsi="宋体" w:cs="宋体"/>
          <w:lang w:val="zh-CN"/>
        </w:rPr>
      </w:pPr>
      <w:r>
        <w:rPr>
          <w:rFonts w:hint="eastAsia" w:ascii="宋体" w:hAnsi="宋体" w:cs="宋体"/>
          <w:lang w:val="zh-CN"/>
        </w:rPr>
        <w:t>（3）投标人针对报价需要说明的其他文件和说明（格式自拟）；</w:t>
      </w:r>
    </w:p>
    <w:p w14:paraId="298EC88C">
      <w:pPr>
        <w:ind w:firstLine="420"/>
        <w:rPr>
          <w:rFonts w:ascii="宋体" w:hAnsi="宋体" w:cs="宋体"/>
          <w:lang w:val="zh-CN"/>
        </w:rPr>
      </w:pPr>
      <w:r>
        <w:rPr>
          <w:rFonts w:hint="eastAsia" w:ascii="宋体" w:hAnsi="宋体" w:cs="宋体"/>
          <w:lang w:val="zh-CN"/>
        </w:rPr>
        <w:t>注：以上投标资料所要求为扫描件，均须加盖公章。中标后招标人有权对中标单位相关资料进行原件核实，若有虚假，则取消中标资格，并追究相应责任。</w:t>
      </w:r>
    </w:p>
    <w:p w14:paraId="54998FA2">
      <w:pPr>
        <w:pStyle w:val="3"/>
        <w:spacing w:before="156"/>
        <w:rPr>
          <w:rFonts w:ascii="宋体" w:hAnsi="宋体" w:cs="宋体"/>
          <w:color w:val="auto"/>
        </w:rPr>
      </w:pPr>
      <w:r>
        <w:rPr>
          <w:rFonts w:hint="eastAsia" w:ascii="宋体" w:hAnsi="宋体" w:cs="宋体"/>
          <w:bCs/>
          <w:color w:val="auto"/>
        </w:rPr>
        <w:br w:type="page"/>
      </w:r>
      <w:r>
        <w:rPr>
          <w:rFonts w:hint="eastAsia" w:ascii="宋体" w:hAnsi="宋体" w:cs="宋体"/>
          <w:color w:val="auto"/>
        </w:rPr>
        <w:t>第一部分：资审文件</w:t>
      </w:r>
    </w:p>
    <w:p w14:paraId="201E1C58">
      <w:pPr>
        <w:pStyle w:val="4"/>
        <w:ind w:firstLine="0" w:firstLineChars="0"/>
        <w:rPr>
          <w:rFonts w:ascii="宋体" w:hAnsi="宋体" w:cs="宋体"/>
        </w:rPr>
      </w:pPr>
      <w:r>
        <w:rPr>
          <w:rFonts w:hint="eastAsia" w:ascii="宋体" w:hAnsi="宋体" w:cs="宋体"/>
        </w:rPr>
        <w:t>1. 法定代表人身份证明书</w:t>
      </w:r>
      <w:r>
        <w:rPr>
          <w:rFonts w:hint="eastAsia" w:ascii="宋体" w:hAnsi="宋体" w:cs="宋体"/>
          <w:lang w:val="zh-CN"/>
        </w:rPr>
        <w:t>或法定代表人授权委托书</w:t>
      </w:r>
    </w:p>
    <w:p w14:paraId="6DB69978">
      <w:pPr>
        <w:spacing w:line="640" w:lineRule="exact"/>
        <w:ind w:firstLine="0" w:firstLineChars="0"/>
        <w:jc w:val="center"/>
        <w:rPr>
          <w:rFonts w:ascii="宋体" w:hAnsi="宋体" w:cs="宋体"/>
          <w:b/>
          <w:szCs w:val="21"/>
        </w:rPr>
      </w:pPr>
      <w:r>
        <w:rPr>
          <w:rFonts w:hint="eastAsia" w:ascii="宋体" w:hAnsi="宋体" w:cs="宋体"/>
          <w:b/>
          <w:szCs w:val="21"/>
        </w:rPr>
        <w:t>法定代表人身份证明书</w:t>
      </w:r>
    </w:p>
    <w:p w14:paraId="0A2A5308">
      <w:pPr>
        <w:spacing w:line="640" w:lineRule="exact"/>
        <w:ind w:firstLine="422"/>
        <w:jc w:val="center"/>
        <w:rPr>
          <w:rFonts w:ascii="宋体" w:hAnsi="宋体" w:cs="宋体"/>
          <w:b/>
          <w:szCs w:val="21"/>
        </w:rPr>
      </w:pPr>
    </w:p>
    <w:p w14:paraId="43475D45">
      <w:pPr>
        <w:spacing w:line="600" w:lineRule="exact"/>
        <w:ind w:firstLine="420"/>
        <w:jc w:val="left"/>
        <w:rPr>
          <w:rFonts w:ascii="宋体" w:hAnsi="宋体" w:cs="宋体"/>
          <w:szCs w:val="21"/>
          <w:u w:val="single"/>
        </w:rPr>
      </w:pPr>
      <w:r>
        <w:rPr>
          <w:rFonts w:hint="eastAsia" w:ascii="宋体" w:hAnsi="宋体" w:cs="宋体"/>
          <w:szCs w:val="21"/>
        </w:rPr>
        <w:t>投标人名称：</w:t>
      </w:r>
    </w:p>
    <w:p w14:paraId="13E7C2B1">
      <w:pPr>
        <w:spacing w:line="600" w:lineRule="exact"/>
        <w:ind w:firstLine="420"/>
        <w:jc w:val="left"/>
        <w:rPr>
          <w:rFonts w:ascii="宋体" w:hAnsi="宋体" w:cs="宋体"/>
          <w:szCs w:val="21"/>
          <w:u w:val="single"/>
        </w:rPr>
      </w:pPr>
      <w:r>
        <w:rPr>
          <w:rFonts w:hint="eastAsia" w:ascii="宋体" w:hAnsi="宋体" w:cs="宋体"/>
          <w:szCs w:val="21"/>
        </w:rPr>
        <w:t>单位性质：</w:t>
      </w:r>
    </w:p>
    <w:p w14:paraId="65548104">
      <w:pPr>
        <w:spacing w:line="600" w:lineRule="exact"/>
        <w:ind w:firstLine="420"/>
        <w:jc w:val="left"/>
        <w:rPr>
          <w:rFonts w:ascii="宋体" w:hAnsi="宋体" w:cs="宋体"/>
          <w:szCs w:val="21"/>
          <w:u w:val="single"/>
        </w:rPr>
      </w:pPr>
      <w:r>
        <w:rPr>
          <w:rFonts w:hint="eastAsia" w:ascii="宋体" w:hAnsi="宋体" w:cs="宋体"/>
          <w:szCs w:val="21"/>
        </w:rPr>
        <w:t>地址：</w:t>
      </w:r>
    </w:p>
    <w:p w14:paraId="7A5B189B">
      <w:pPr>
        <w:spacing w:line="600" w:lineRule="exact"/>
        <w:ind w:firstLine="420"/>
        <w:rPr>
          <w:rFonts w:ascii="宋体" w:hAnsi="宋体" w:cs="宋体"/>
          <w:szCs w:val="21"/>
        </w:rPr>
      </w:pPr>
      <w:r>
        <w:rPr>
          <w:rFonts w:hint="eastAsia" w:ascii="宋体" w:hAnsi="宋体" w:cs="宋体"/>
          <w:szCs w:val="21"/>
        </w:rPr>
        <w:t>成立时间：    年   月   日</w:t>
      </w:r>
    </w:p>
    <w:p w14:paraId="5EA25FD0">
      <w:pPr>
        <w:spacing w:line="600" w:lineRule="exact"/>
        <w:ind w:firstLine="420"/>
        <w:jc w:val="left"/>
        <w:rPr>
          <w:rFonts w:ascii="宋体" w:hAnsi="宋体" w:cs="宋体"/>
          <w:szCs w:val="21"/>
          <w:u w:val="single"/>
        </w:rPr>
      </w:pPr>
      <w:r>
        <w:rPr>
          <w:rFonts w:hint="eastAsia" w:ascii="宋体" w:hAnsi="宋体" w:cs="宋体"/>
          <w:szCs w:val="21"/>
        </w:rPr>
        <w:t>经营期限：</w:t>
      </w:r>
    </w:p>
    <w:p w14:paraId="1EE412E6">
      <w:pPr>
        <w:spacing w:line="600" w:lineRule="exact"/>
        <w:ind w:firstLine="420"/>
        <w:rPr>
          <w:rFonts w:ascii="宋体" w:hAnsi="宋体" w:cs="宋体"/>
          <w:szCs w:val="21"/>
          <w:u w:val="single"/>
        </w:rPr>
      </w:pPr>
      <w:r>
        <w:rPr>
          <w:rFonts w:hint="eastAsia" w:ascii="宋体" w:hAnsi="宋体" w:cs="宋体"/>
          <w:szCs w:val="21"/>
        </w:rPr>
        <w:t>姓名：          性别：          年龄：           职务：</w:t>
      </w:r>
    </w:p>
    <w:p w14:paraId="38098E48">
      <w:pPr>
        <w:spacing w:line="600" w:lineRule="exact"/>
        <w:ind w:firstLine="420"/>
        <w:rPr>
          <w:rFonts w:ascii="宋体" w:hAnsi="宋体" w:cs="宋体"/>
          <w:szCs w:val="21"/>
        </w:rPr>
      </w:pPr>
      <w:r>
        <w:rPr>
          <w:rFonts w:hint="eastAsia" w:ascii="宋体" w:hAnsi="宋体" w:cs="宋体"/>
          <w:szCs w:val="21"/>
        </w:rPr>
        <w:t>系（</w:t>
      </w:r>
      <w:r>
        <w:rPr>
          <w:rFonts w:hint="eastAsia" w:ascii="宋体" w:hAnsi="宋体" w:cs="宋体"/>
          <w:szCs w:val="21"/>
          <w:u w:val="single"/>
        </w:rPr>
        <w:t>投标人名称）</w:t>
      </w:r>
      <w:r>
        <w:rPr>
          <w:rFonts w:hint="eastAsia" w:ascii="宋体" w:hAnsi="宋体" w:cs="宋体"/>
          <w:szCs w:val="21"/>
        </w:rPr>
        <w:t>的法定代表人。</w:t>
      </w:r>
    </w:p>
    <w:p w14:paraId="5F11F213">
      <w:pPr>
        <w:spacing w:line="640" w:lineRule="exact"/>
        <w:ind w:firstLine="420"/>
        <w:rPr>
          <w:rFonts w:ascii="宋体" w:hAnsi="宋体" w:cs="宋体"/>
          <w:szCs w:val="21"/>
        </w:rPr>
      </w:pPr>
      <w:r>
        <w:rPr>
          <w:rFonts w:hint="eastAsia" w:ascii="宋体" w:hAnsi="宋体" w:cs="宋体"/>
          <w:szCs w:val="21"/>
        </w:rPr>
        <w:t>特此证明。</w:t>
      </w:r>
    </w:p>
    <w:p w14:paraId="5FD672AF">
      <w:pPr>
        <w:spacing w:line="640" w:lineRule="exact"/>
        <w:ind w:firstLine="411" w:firstLineChars="196"/>
        <w:rPr>
          <w:rFonts w:ascii="宋体" w:hAnsi="宋体" w:cs="宋体"/>
          <w:szCs w:val="21"/>
        </w:rPr>
      </w:pPr>
      <w:r>
        <w:rPr>
          <w:rFonts w:hint="eastAsia" w:ascii="宋体" w:hAnsi="宋体" w:cs="宋体"/>
          <w:szCs w:val="21"/>
        </w:rPr>
        <w:t>附：法定代表人身份证正反面复印件。</w:t>
      </w:r>
    </w:p>
    <w:p w14:paraId="7588B7FE">
      <w:pPr>
        <w:spacing w:line="640" w:lineRule="exact"/>
        <w:ind w:firstLine="411" w:firstLineChars="196"/>
        <w:rPr>
          <w:rFonts w:ascii="宋体" w:hAnsi="宋体" w:cs="宋体"/>
          <w:szCs w:val="21"/>
        </w:rPr>
      </w:pPr>
    </w:p>
    <w:p w14:paraId="2DB989B3">
      <w:pPr>
        <w:widowControl/>
        <w:spacing w:before="156" w:beforeLines="50" w:after="156" w:afterLines="50"/>
        <w:ind w:firstLine="420"/>
        <w:rPr>
          <w:rFonts w:ascii="宋体" w:hAnsi="宋体" w:cs="宋体"/>
          <w:szCs w:val="21"/>
          <w:u w:val="single"/>
        </w:rPr>
      </w:pPr>
      <w:r>
        <w:rPr>
          <w:rFonts w:hint="eastAsia" w:ascii="宋体" w:hAnsi="宋体" w:cs="宋体"/>
          <w:szCs w:val="21"/>
        </w:rPr>
        <w:t>投标人（盖公章）：</w:t>
      </w:r>
    </w:p>
    <w:p w14:paraId="227F3234">
      <w:pPr>
        <w:widowControl/>
        <w:tabs>
          <w:tab w:val="left" w:pos="4080"/>
        </w:tabs>
        <w:spacing w:before="156" w:beforeLines="50" w:after="156" w:afterLines="50"/>
        <w:ind w:firstLine="420"/>
        <w:rPr>
          <w:rFonts w:ascii="宋体" w:hAnsi="宋体" w:cs="宋体"/>
          <w:szCs w:val="21"/>
          <w:u w:val="single"/>
        </w:rPr>
      </w:pPr>
      <w:r>
        <w:rPr>
          <w:rFonts w:hint="eastAsia" w:ascii="宋体" w:hAnsi="宋体" w:cs="宋体"/>
          <w:szCs w:val="21"/>
        </w:rPr>
        <w:t>法定代表人（签章）：</w:t>
      </w:r>
    </w:p>
    <w:p w14:paraId="3C62DEE8">
      <w:pPr>
        <w:ind w:firstLine="420"/>
        <w:jc w:val="left"/>
        <w:rPr>
          <w:rFonts w:ascii="宋体" w:hAnsi="宋体" w:cs="宋体"/>
          <w:szCs w:val="21"/>
        </w:rPr>
      </w:pPr>
      <w:r>
        <w:rPr>
          <w:rFonts w:hint="eastAsia" w:ascii="宋体" w:hAnsi="宋体" w:cs="宋体"/>
          <w:szCs w:val="21"/>
        </w:rPr>
        <w:t>日期：   年   月   日</w:t>
      </w:r>
    </w:p>
    <w:tbl>
      <w:tblPr>
        <w:tblStyle w:val="41"/>
        <w:tblW w:w="8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1"/>
      </w:tblGrid>
      <w:tr w14:paraId="3F77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atLeast"/>
          <w:jc w:val="center"/>
        </w:trPr>
        <w:tc>
          <w:tcPr>
            <w:tcW w:w="8071" w:type="dxa"/>
          </w:tcPr>
          <w:p w14:paraId="7D1A1FFD">
            <w:pPr>
              <w:ind w:firstLine="0" w:firstLineChars="0"/>
              <w:rPr>
                <w:rFonts w:ascii="宋体" w:hAnsi="宋体" w:cs="宋体"/>
                <w:szCs w:val="21"/>
              </w:rPr>
            </w:pPr>
          </w:p>
          <w:p w14:paraId="63020EF4">
            <w:pPr>
              <w:ind w:firstLine="420"/>
              <w:jc w:val="center"/>
              <w:rPr>
                <w:rFonts w:ascii="宋体" w:hAnsi="宋体" w:cs="宋体"/>
                <w:szCs w:val="21"/>
              </w:rPr>
            </w:pPr>
          </w:p>
          <w:p w14:paraId="0D95771A">
            <w:pPr>
              <w:ind w:firstLine="420"/>
              <w:jc w:val="center"/>
              <w:rPr>
                <w:rFonts w:ascii="宋体" w:hAnsi="宋体" w:cs="宋体"/>
                <w:szCs w:val="21"/>
              </w:rPr>
            </w:pPr>
            <w:r>
              <w:rPr>
                <w:rFonts w:hint="eastAsia" w:ascii="宋体" w:hAnsi="宋体" w:cs="宋体"/>
                <w:szCs w:val="21"/>
              </w:rPr>
              <w:t>法定代表人身份证正反面复印件</w:t>
            </w:r>
          </w:p>
        </w:tc>
      </w:tr>
    </w:tbl>
    <w:p w14:paraId="12CB812B">
      <w:pPr>
        <w:snapToGrid w:val="0"/>
        <w:spacing w:before="156" w:beforeLines="50" w:after="50"/>
        <w:ind w:firstLine="0" w:firstLineChars="0"/>
        <w:jc w:val="center"/>
        <w:rPr>
          <w:rFonts w:ascii="宋体" w:hAnsi="宋体" w:cs="宋体"/>
          <w:b/>
          <w:szCs w:val="21"/>
        </w:rPr>
      </w:pPr>
      <w:r>
        <w:rPr>
          <w:rFonts w:hint="eastAsia" w:ascii="宋体" w:hAnsi="宋体" w:cs="宋体"/>
          <w:b/>
          <w:szCs w:val="21"/>
        </w:rPr>
        <w:br w:type="page"/>
      </w:r>
      <w:r>
        <w:rPr>
          <w:rFonts w:hint="eastAsia" w:ascii="宋体" w:hAnsi="宋体" w:cs="宋体"/>
          <w:b/>
          <w:szCs w:val="21"/>
        </w:rPr>
        <w:t>法定代表人授权委托书</w:t>
      </w:r>
    </w:p>
    <w:p w14:paraId="2C2D73EA">
      <w:pPr>
        <w:snapToGrid w:val="0"/>
        <w:spacing w:before="156" w:beforeLines="50"/>
        <w:ind w:firstLine="420"/>
        <w:rPr>
          <w:rFonts w:ascii="宋体" w:hAnsi="宋体" w:cs="宋体"/>
          <w:b/>
          <w:bCs/>
          <w:szCs w:val="21"/>
        </w:rPr>
      </w:pPr>
      <w:r>
        <w:rPr>
          <w:rFonts w:hint="eastAsia" w:ascii="宋体" w:hAnsi="宋体" w:cs="宋体"/>
          <w:bCs/>
          <w:szCs w:val="21"/>
        </w:rPr>
        <w:t>致</w:t>
      </w:r>
      <w:r>
        <w:rPr>
          <w:rFonts w:hint="eastAsia" w:ascii="宋体" w:hAnsi="宋体" w:cs="宋体"/>
          <w:szCs w:val="21"/>
        </w:rPr>
        <w:t>招标人：</w:t>
      </w:r>
    </w:p>
    <w:p w14:paraId="2A65FDD1">
      <w:pPr>
        <w:snapToGrid w:val="0"/>
        <w:spacing w:before="156" w:beforeLines="50"/>
        <w:ind w:firstLine="420"/>
        <w:rPr>
          <w:rFonts w:ascii="宋体" w:hAnsi="宋体" w:cs="宋体"/>
          <w:szCs w:val="21"/>
        </w:rPr>
      </w:pPr>
      <w:r>
        <w:rPr>
          <w:rFonts w:hint="eastAsia" w:ascii="宋体" w:hAnsi="宋体" w:cs="宋体"/>
          <w:szCs w:val="21"/>
        </w:rPr>
        <w:t>我</w:t>
      </w:r>
      <w:r>
        <w:rPr>
          <w:rFonts w:hint="eastAsia" w:ascii="宋体" w:hAnsi="宋体" w:cs="宋体"/>
          <w:szCs w:val="21"/>
          <w:u w:val="single"/>
        </w:rPr>
        <w:t>（姓名）</w:t>
      </w:r>
      <w:r>
        <w:rPr>
          <w:rFonts w:hint="eastAsia" w:ascii="宋体" w:hAnsi="宋体" w:cs="宋体"/>
          <w:szCs w:val="21"/>
        </w:rPr>
        <w:t>系</w:t>
      </w:r>
      <w:r>
        <w:rPr>
          <w:rFonts w:hint="eastAsia" w:ascii="宋体" w:hAnsi="宋体" w:cs="宋体"/>
          <w:szCs w:val="21"/>
          <w:u w:val="single"/>
        </w:rPr>
        <w:t>（投标人名称）</w:t>
      </w:r>
      <w:r>
        <w:rPr>
          <w:rFonts w:hint="eastAsia" w:ascii="宋体" w:hAnsi="宋体" w:cs="宋体"/>
          <w:szCs w:val="21"/>
        </w:rPr>
        <w:t>的法定代表人，现授权委托本单位在职职工</w:t>
      </w:r>
      <w:r>
        <w:rPr>
          <w:rFonts w:hint="eastAsia" w:ascii="宋体" w:hAnsi="宋体" w:cs="宋体"/>
          <w:szCs w:val="21"/>
          <w:u w:val="single"/>
        </w:rPr>
        <w:t>（姓名）</w:t>
      </w:r>
      <w:r>
        <w:rPr>
          <w:rFonts w:hint="eastAsia" w:ascii="宋体" w:hAnsi="宋体" w:cs="宋体"/>
          <w:szCs w:val="21"/>
        </w:rPr>
        <w:t>以我方的名义参加</w:t>
      </w:r>
      <w:r>
        <w:rPr>
          <w:rFonts w:hint="eastAsia" w:ascii="宋体" w:hAnsi="宋体" w:cs="宋体"/>
          <w:szCs w:val="21"/>
          <w:u w:val="single"/>
        </w:rPr>
        <w:t xml:space="preserve">      （项目名称）        </w:t>
      </w:r>
      <w:r>
        <w:rPr>
          <w:rFonts w:hint="eastAsia" w:ascii="宋体" w:hAnsi="宋体" w:cs="宋体"/>
          <w:szCs w:val="21"/>
        </w:rPr>
        <w:t>项目的投标活动，并代表我方全权办理针对上述项目的投标、开标、评标、签约等具体事务和签署相关文件。</w:t>
      </w:r>
    </w:p>
    <w:p w14:paraId="29BA6A3F">
      <w:pPr>
        <w:snapToGrid w:val="0"/>
        <w:spacing w:before="156" w:beforeLines="50"/>
        <w:ind w:firstLine="420"/>
        <w:rPr>
          <w:rFonts w:ascii="宋体" w:hAnsi="宋体" w:cs="宋体"/>
          <w:szCs w:val="21"/>
        </w:rPr>
      </w:pPr>
      <w:r>
        <w:rPr>
          <w:rFonts w:hint="eastAsia" w:ascii="宋体" w:hAnsi="宋体" w:cs="宋体"/>
          <w:szCs w:val="21"/>
        </w:rPr>
        <w:t>我方对被授权人的签名事项负全部责任。</w:t>
      </w:r>
    </w:p>
    <w:p w14:paraId="26739641">
      <w:pPr>
        <w:snapToGrid w:val="0"/>
        <w:spacing w:before="156" w:beforeLines="50"/>
        <w:ind w:firstLine="420"/>
        <w:rPr>
          <w:rFonts w:ascii="宋体" w:hAnsi="宋体" w:cs="宋体"/>
          <w:szCs w:val="21"/>
        </w:rPr>
      </w:pPr>
      <w:r>
        <w:rPr>
          <w:rFonts w:hint="eastAsia" w:ascii="宋体" w:hAnsi="宋体" w:cs="宋体"/>
          <w:szCs w:val="21"/>
          <w:u w:val="single"/>
        </w:rPr>
        <w:t>在撤销授权的书面通知以前，本授权书一直有效。</w:t>
      </w:r>
      <w:r>
        <w:rPr>
          <w:rFonts w:hint="eastAsia" w:ascii="宋体" w:hAnsi="宋体" w:cs="宋体"/>
          <w:szCs w:val="21"/>
        </w:rPr>
        <w:t>被授权人在授权书有效期内签署的所有文件不因授权的撤销而失效。</w:t>
      </w:r>
    </w:p>
    <w:p w14:paraId="11F4FA25">
      <w:pPr>
        <w:snapToGrid w:val="0"/>
        <w:spacing w:before="156" w:beforeLines="50"/>
        <w:ind w:firstLine="420"/>
        <w:rPr>
          <w:rFonts w:ascii="宋体" w:hAnsi="宋体" w:cs="宋体"/>
          <w:szCs w:val="21"/>
        </w:rPr>
      </w:pPr>
      <w:r>
        <w:rPr>
          <w:rFonts w:hint="eastAsia" w:ascii="宋体" w:hAnsi="宋体" w:cs="宋体"/>
          <w:szCs w:val="21"/>
        </w:rPr>
        <w:t>被授权人无转委托权，特此委托。</w:t>
      </w:r>
    </w:p>
    <w:p w14:paraId="6E02A508">
      <w:pPr>
        <w:snapToGrid w:val="0"/>
        <w:spacing w:before="156" w:beforeLines="50"/>
        <w:ind w:firstLine="420"/>
        <w:rPr>
          <w:rFonts w:ascii="宋体" w:hAnsi="宋体" w:cs="宋体"/>
          <w:szCs w:val="21"/>
        </w:rPr>
      </w:pPr>
    </w:p>
    <w:p w14:paraId="050E5156">
      <w:pPr>
        <w:snapToGrid w:val="0"/>
        <w:spacing w:before="156" w:beforeLines="50"/>
        <w:ind w:firstLine="420"/>
        <w:rPr>
          <w:rFonts w:ascii="宋体" w:hAnsi="宋体" w:cs="宋体"/>
          <w:szCs w:val="21"/>
          <w:u w:val="single"/>
        </w:rPr>
      </w:pPr>
      <w:r>
        <w:rPr>
          <w:rFonts w:hint="eastAsia" w:ascii="宋体" w:hAnsi="宋体" w:cs="宋体"/>
          <w:szCs w:val="21"/>
        </w:rPr>
        <w:t>被授权人（签章）：                  法定代表人（签章）：</w:t>
      </w:r>
    </w:p>
    <w:p w14:paraId="070F447A">
      <w:pPr>
        <w:snapToGrid w:val="0"/>
        <w:spacing w:before="156" w:beforeLines="50"/>
        <w:ind w:firstLine="420"/>
        <w:rPr>
          <w:rFonts w:ascii="宋体" w:hAnsi="宋体" w:cs="宋体"/>
          <w:szCs w:val="21"/>
        </w:rPr>
      </w:pPr>
      <w:r>
        <w:rPr>
          <w:rFonts w:hint="eastAsia" w:ascii="宋体" w:hAnsi="宋体" w:cs="宋体"/>
          <w:szCs w:val="21"/>
        </w:rPr>
        <w:t>职务：                              职务：</w:t>
      </w:r>
    </w:p>
    <w:p w14:paraId="30AA6ADE">
      <w:pPr>
        <w:snapToGrid w:val="0"/>
        <w:spacing w:before="156" w:beforeLines="50"/>
        <w:ind w:firstLine="420"/>
        <w:rPr>
          <w:rFonts w:ascii="宋体" w:hAnsi="宋体" w:cs="宋体"/>
          <w:szCs w:val="21"/>
        </w:rPr>
      </w:pPr>
      <w:r>
        <w:rPr>
          <w:rFonts w:hint="eastAsia" w:ascii="宋体" w:hAnsi="宋体" w:cs="宋体"/>
          <w:szCs w:val="21"/>
        </w:rPr>
        <w:t>被授权人手机号码：</w:t>
      </w:r>
    </w:p>
    <w:p w14:paraId="2E43ED31">
      <w:pPr>
        <w:snapToGrid w:val="0"/>
        <w:spacing w:before="156" w:beforeLines="50"/>
        <w:ind w:firstLine="420"/>
        <w:rPr>
          <w:rFonts w:ascii="宋体" w:hAnsi="宋体" w:cs="宋体"/>
          <w:szCs w:val="21"/>
        </w:rPr>
      </w:pPr>
    </w:p>
    <w:p w14:paraId="4094711C">
      <w:pPr>
        <w:snapToGrid w:val="0"/>
        <w:spacing w:before="156" w:beforeLines="50"/>
        <w:ind w:firstLine="420"/>
        <w:rPr>
          <w:rFonts w:ascii="宋体" w:hAnsi="宋体" w:cs="宋体"/>
          <w:szCs w:val="21"/>
        </w:rPr>
      </w:pPr>
      <w:r>
        <w:rPr>
          <w:rFonts w:hint="eastAsia" w:ascii="宋体" w:hAnsi="宋体" w:cs="宋体"/>
          <w:szCs w:val="21"/>
        </w:rPr>
        <w:t>投标人（盖章）：</w:t>
      </w:r>
    </w:p>
    <w:p w14:paraId="05CFE09B">
      <w:pPr>
        <w:snapToGrid w:val="0"/>
        <w:spacing w:before="156" w:beforeLines="50"/>
        <w:ind w:firstLine="420"/>
        <w:rPr>
          <w:rFonts w:ascii="宋体" w:hAnsi="宋体" w:cs="宋体"/>
          <w:szCs w:val="21"/>
        </w:rPr>
      </w:pPr>
      <w:r>
        <w:rPr>
          <w:rFonts w:hint="eastAsia" w:ascii="宋体" w:hAnsi="宋体" w:cs="宋体"/>
          <w:szCs w:val="21"/>
        </w:rPr>
        <w:t>日期：  年   月   日</w:t>
      </w:r>
    </w:p>
    <w:tbl>
      <w:tblPr>
        <w:tblStyle w:val="41"/>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14:paraId="7375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trPr>
        <w:tc>
          <w:tcPr>
            <w:tcW w:w="8959" w:type="dxa"/>
          </w:tcPr>
          <w:p w14:paraId="621195EE">
            <w:pPr>
              <w:ind w:firstLine="420"/>
              <w:rPr>
                <w:rFonts w:ascii="宋体" w:hAnsi="宋体" w:cs="宋体"/>
                <w:szCs w:val="21"/>
              </w:rPr>
            </w:pPr>
          </w:p>
          <w:p w14:paraId="74ACD0DA">
            <w:pPr>
              <w:ind w:firstLine="420"/>
              <w:rPr>
                <w:rFonts w:ascii="宋体" w:hAnsi="宋体" w:cs="宋体"/>
                <w:szCs w:val="21"/>
              </w:rPr>
            </w:pPr>
          </w:p>
          <w:p w14:paraId="37C6F25D">
            <w:pPr>
              <w:ind w:firstLine="420"/>
              <w:jc w:val="center"/>
              <w:rPr>
                <w:rFonts w:ascii="宋体" w:hAnsi="宋体" w:cs="宋体"/>
                <w:szCs w:val="21"/>
              </w:rPr>
            </w:pPr>
          </w:p>
          <w:p w14:paraId="5E2FA5F8">
            <w:pPr>
              <w:spacing w:line="240" w:lineRule="auto"/>
              <w:ind w:firstLine="0" w:firstLineChars="0"/>
              <w:jc w:val="center"/>
              <w:rPr>
                <w:rFonts w:ascii="宋体" w:hAnsi="宋体" w:cs="宋体"/>
                <w:szCs w:val="21"/>
              </w:rPr>
            </w:pPr>
            <w:r>
              <w:rPr>
                <w:rFonts w:hint="eastAsia" w:ascii="宋体" w:hAnsi="宋体" w:cs="宋体"/>
                <w:szCs w:val="21"/>
              </w:rPr>
              <w:t>授权代表身份证正反面复印件</w:t>
            </w:r>
          </w:p>
        </w:tc>
      </w:tr>
    </w:tbl>
    <w:p w14:paraId="1DC199F0">
      <w:pPr>
        <w:spacing w:before="156" w:beforeLines="50"/>
        <w:ind w:firstLine="422"/>
        <w:rPr>
          <w:rFonts w:ascii="宋体" w:hAnsi="宋体" w:cs="宋体"/>
          <w:b/>
          <w:bCs/>
          <w:szCs w:val="21"/>
        </w:rPr>
      </w:pPr>
      <w:r>
        <w:rPr>
          <w:rFonts w:hint="eastAsia" w:ascii="宋体" w:hAnsi="宋体" w:cs="宋体"/>
          <w:b/>
          <w:bCs/>
          <w:szCs w:val="21"/>
        </w:rPr>
        <w:t>注：1、如果由投标人法定代表人的授权委托人签署投标文件，须同时提交法定代表人身份证明书和法定代表人授权委托书；</w:t>
      </w:r>
    </w:p>
    <w:p w14:paraId="06E23C09">
      <w:pPr>
        <w:ind w:firstLine="422"/>
        <w:rPr>
          <w:rFonts w:ascii="宋体" w:hAnsi="宋体" w:cs="宋体"/>
          <w:b/>
          <w:bCs/>
        </w:rPr>
      </w:pPr>
      <w:r>
        <w:rPr>
          <w:rFonts w:hint="eastAsia" w:ascii="宋体" w:hAnsi="宋体" w:cs="宋体"/>
          <w:b/>
          <w:bCs/>
          <w:szCs w:val="21"/>
        </w:rPr>
        <w:t>2、如果由投标人法定代表人签署投标文件，仅需提交法定代表人身份证明书，无需提交法定代表人授权委托书。</w:t>
      </w:r>
    </w:p>
    <w:p w14:paraId="5333C11D">
      <w:pPr>
        <w:pStyle w:val="4"/>
        <w:ind w:firstLine="0" w:firstLineChars="0"/>
        <w:rPr>
          <w:rFonts w:ascii="宋体" w:hAnsi="宋体" w:cs="宋体"/>
        </w:rPr>
      </w:pPr>
      <w:r>
        <w:rPr>
          <w:rFonts w:hint="eastAsia" w:ascii="宋体" w:hAnsi="宋体" w:cs="宋体"/>
        </w:rPr>
        <w:br w:type="page"/>
      </w:r>
      <w:r>
        <w:rPr>
          <w:rFonts w:hint="eastAsia" w:ascii="宋体" w:hAnsi="宋体" w:cs="宋体"/>
          <w:szCs w:val="21"/>
        </w:rPr>
        <w:t xml:space="preserve">2. </w:t>
      </w:r>
      <w:r>
        <w:rPr>
          <w:rFonts w:hint="eastAsia" w:ascii="宋体" w:hAnsi="宋体" w:cs="宋体"/>
        </w:rPr>
        <w:t>投标人资格声明函</w:t>
      </w:r>
    </w:p>
    <w:p w14:paraId="5914AACE">
      <w:pPr>
        <w:pStyle w:val="40"/>
        <w:ind w:firstLine="0" w:firstLineChars="0"/>
        <w:rPr>
          <w:rFonts w:hint="default" w:hAnsi="宋体"/>
        </w:rPr>
      </w:pPr>
    </w:p>
    <w:p w14:paraId="367C9780">
      <w:pPr>
        <w:ind w:firstLine="0" w:firstLineChars="0"/>
        <w:jc w:val="center"/>
        <w:rPr>
          <w:rFonts w:ascii="宋体" w:hAnsi="宋体" w:cs="宋体"/>
          <w:b/>
          <w:bCs/>
        </w:rPr>
      </w:pPr>
      <w:r>
        <w:rPr>
          <w:rFonts w:hint="eastAsia" w:ascii="宋体" w:hAnsi="宋体" w:cs="宋体"/>
          <w:b/>
          <w:bCs/>
        </w:rPr>
        <w:t>投标人资格声明函</w:t>
      </w:r>
    </w:p>
    <w:p w14:paraId="7C664502">
      <w:pPr>
        <w:ind w:firstLine="420"/>
        <w:rPr>
          <w:rFonts w:ascii="宋体" w:hAnsi="宋体" w:cs="宋体"/>
        </w:rPr>
      </w:pPr>
    </w:p>
    <w:p w14:paraId="1F6DFB8F">
      <w:pPr>
        <w:ind w:firstLine="420"/>
        <w:rPr>
          <w:rFonts w:ascii="宋体" w:hAnsi="宋体" w:cs="宋体"/>
        </w:rPr>
      </w:pPr>
      <w:r>
        <w:rPr>
          <w:rFonts w:hint="eastAsia" w:ascii="宋体" w:hAnsi="宋体" w:cs="宋体"/>
        </w:rPr>
        <w:t>（一）我单位：</w:t>
      </w:r>
    </w:p>
    <w:p w14:paraId="6BF0E13E">
      <w:pPr>
        <w:ind w:firstLine="420"/>
        <w:rPr>
          <w:rFonts w:ascii="宋体" w:hAnsi="宋体" w:cs="宋体"/>
        </w:rPr>
      </w:pPr>
      <w:r>
        <w:rPr>
          <w:rFonts w:hint="eastAsia" w:ascii="宋体" w:hAnsi="宋体" w:cs="宋体"/>
        </w:rPr>
        <w:t>1、具有合法有效的营业执照；</w:t>
      </w:r>
    </w:p>
    <w:p w14:paraId="01D91869">
      <w:pPr>
        <w:ind w:firstLine="420"/>
        <w:rPr>
          <w:rFonts w:ascii="宋体" w:hAnsi="宋体" w:cs="宋体"/>
        </w:rPr>
      </w:pPr>
      <w:r>
        <w:rPr>
          <w:rFonts w:hint="eastAsia" w:ascii="宋体" w:hAnsi="宋体" w:cs="宋体"/>
        </w:rPr>
        <w:t>2、具有良好的商业信誉和健全的财务会计制度；</w:t>
      </w:r>
    </w:p>
    <w:p w14:paraId="68F13843">
      <w:pPr>
        <w:ind w:firstLine="420"/>
        <w:rPr>
          <w:rFonts w:ascii="宋体" w:hAnsi="宋体" w:cs="宋体"/>
        </w:rPr>
      </w:pPr>
      <w:r>
        <w:rPr>
          <w:rFonts w:hint="eastAsia" w:ascii="宋体" w:hAnsi="宋体" w:cs="宋体"/>
        </w:rPr>
        <w:t>3、具有履行合同所必需的设备和专业技术能力；</w:t>
      </w:r>
    </w:p>
    <w:p w14:paraId="0EF6577E">
      <w:pPr>
        <w:ind w:firstLine="420"/>
        <w:rPr>
          <w:rFonts w:ascii="宋体" w:hAnsi="宋体" w:cs="宋体"/>
        </w:rPr>
      </w:pPr>
      <w:r>
        <w:rPr>
          <w:rFonts w:hint="eastAsia" w:ascii="宋体" w:hAnsi="宋体" w:cs="宋体"/>
        </w:rPr>
        <w:t>4、有依法缴纳税收和社会保障资金的良好记录；</w:t>
      </w:r>
    </w:p>
    <w:p w14:paraId="253D0CE5">
      <w:pPr>
        <w:ind w:firstLine="420"/>
        <w:rPr>
          <w:rFonts w:ascii="宋体" w:hAnsi="宋体" w:cs="宋体"/>
        </w:rPr>
      </w:pPr>
      <w:r>
        <w:rPr>
          <w:rFonts w:hint="eastAsia" w:ascii="宋体" w:hAnsi="宋体" w:cs="宋体"/>
        </w:rPr>
        <w:t>5、参加招标投标活动前三年内，在经营活动中没有重大违法记录；</w:t>
      </w:r>
    </w:p>
    <w:p w14:paraId="34A70101">
      <w:pPr>
        <w:ind w:firstLine="420"/>
        <w:rPr>
          <w:rFonts w:ascii="宋体" w:hAnsi="宋体" w:cs="宋体"/>
        </w:rPr>
      </w:pPr>
      <w:r>
        <w:rPr>
          <w:rFonts w:hint="eastAsia" w:ascii="宋体" w:hAnsi="宋体" w:cs="宋体"/>
        </w:rPr>
        <w:t>6、具有独立承担民事责任的能力；</w:t>
      </w:r>
    </w:p>
    <w:p w14:paraId="04AEAD74">
      <w:pPr>
        <w:ind w:firstLine="420"/>
        <w:rPr>
          <w:rFonts w:ascii="宋体" w:hAnsi="宋体" w:cs="宋体"/>
        </w:rPr>
      </w:pPr>
      <w:r>
        <w:rPr>
          <w:rFonts w:hint="eastAsia" w:ascii="宋体" w:hAnsi="宋体" w:cs="宋体"/>
        </w:rPr>
        <w:t>7、法律、行政法规规定的其他条件。</w:t>
      </w:r>
    </w:p>
    <w:p w14:paraId="1DF0F19F">
      <w:pPr>
        <w:ind w:firstLine="420"/>
        <w:rPr>
          <w:rFonts w:ascii="宋体" w:hAnsi="宋体" w:cs="宋体"/>
        </w:rPr>
      </w:pPr>
      <w:r>
        <w:rPr>
          <w:rFonts w:hint="eastAsia" w:ascii="宋体" w:hAnsi="宋体" w:cs="宋体"/>
        </w:rPr>
        <w:t>（二）我单位承诺遵守以下要求：</w:t>
      </w:r>
    </w:p>
    <w:p w14:paraId="10A081C0">
      <w:pPr>
        <w:ind w:firstLine="420"/>
        <w:rPr>
          <w:rFonts w:ascii="宋体" w:hAnsi="宋体" w:cs="宋体"/>
        </w:rPr>
      </w:pPr>
      <w:r>
        <w:rPr>
          <w:rFonts w:hint="eastAsia" w:ascii="宋体" w:hAnsi="宋体" w:cs="宋体"/>
        </w:rPr>
        <w:t>单位负责人为同一人或者存在控股、管理关系的不同单位，不得参加同一标段投标或者未划分标段的同一项目投标。</w:t>
      </w:r>
    </w:p>
    <w:p w14:paraId="09BE48FC">
      <w:pPr>
        <w:ind w:firstLine="420"/>
        <w:rPr>
          <w:rFonts w:ascii="宋体" w:hAnsi="宋体" w:cs="宋体"/>
        </w:rPr>
      </w:pPr>
      <w:r>
        <w:rPr>
          <w:rFonts w:hint="eastAsia" w:ascii="宋体" w:hAnsi="宋体" w:cs="宋体"/>
        </w:rPr>
        <w:t>（三）我单位非联合体投标。</w:t>
      </w:r>
    </w:p>
    <w:p w14:paraId="517F5940">
      <w:pPr>
        <w:ind w:firstLine="420"/>
        <w:rPr>
          <w:rFonts w:ascii="宋体" w:hAnsi="宋体" w:cs="宋体"/>
        </w:rPr>
      </w:pPr>
      <w:r>
        <w:rPr>
          <w:rFonts w:hint="eastAsia" w:ascii="宋体" w:hAnsi="宋体" w:cs="宋体"/>
        </w:rPr>
        <w:t>（四）如获中标，将严格履行合同义务，绝不转包或违法分包本项目。</w:t>
      </w:r>
    </w:p>
    <w:p w14:paraId="2AC42387">
      <w:pPr>
        <w:ind w:firstLine="420"/>
        <w:rPr>
          <w:rFonts w:ascii="宋体" w:hAnsi="宋体" w:cs="宋体"/>
        </w:rPr>
      </w:pPr>
      <w:r>
        <w:rPr>
          <w:rFonts w:hint="eastAsia" w:ascii="宋体" w:hAnsi="宋体" w:cs="宋体"/>
        </w:rPr>
        <w:t>特此承诺。</w:t>
      </w:r>
    </w:p>
    <w:p w14:paraId="29DFA14E">
      <w:pPr>
        <w:ind w:firstLine="420"/>
        <w:rPr>
          <w:rFonts w:ascii="宋体" w:hAnsi="宋体" w:cs="宋体"/>
        </w:rPr>
      </w:pPr>
    </w:p>
    <w:p w14:paraId="4FD10F5F">
      <w:pPr>
        <w:ind w:firstLine="420"/>
        <w:rPr>
          <w:rFonts w:ascii="宋体" w:hAnsi="宋体" w:cs="宋体"/>
        </w:rPr>
      </w:pPr>
      <w:r>
        <w:rPr>
          <w:rFonts w:hint="eastAsia" w:ascii="宋体" w:hAnsi="宋体" w:cs="宋体"/>
        </w:rPr>
        <w:t>法定代表人或授权代表（签章）：</w:t>
      </w:r>
    </w:p>
    <w:p w14:paraId="2BF2F56F">
      <w:pPr>
        <w:ind w:firstLine="420"/>
        <w:rPr>
          <w:rFonts w:ascii="宋体" w:hAnsi="宋体" w:cs="宋体"/>
        </w:rPr>
      </w:pPr>
      <w:r>
        <w:rPr>
          <w:rFonts w:hint="eastAsia" w:ascii="宋体" w:hAnsi="宋体" w:cs="宋体"/>
        </w:rPr>
        <w:t>投标人名称（盖章）：</w:t>
      </w:r>
    </w:p>
    <w:p w14:paraId="075E9512">
      <w:pPr>
        <w:ind w:firstLine="420"/>
        <w:jc w:val="right"/>
        <w:rPr>
          <w:rFonts w:ascii="宋体" w:hAnsi="宋体" w:cs="宋体"/>
        </w:rPr>
      </w:pPr>
      <w:r>
        <w:rPr>
          <w:rFonts w:hint="eastAsia" w:ascii="宋体" w:hAnsi="宋体" w:cs="宋体"/>
        </w:rPr>
        <w:t>日期：  年   月   日</w:t>
      </w:r>
    </w:p>
    <w:p w14:paraId="18839368">
      <w:pPr>
        <w:pStyle w:val="40"/>
        <w:ind w:firstLine="0" w:firstLineChars="0"/>
        <w:rPr>
          <w:rFonts w:hint="default" w:hAnsi="宋体"/>
        </w:rPr>
      </w:pPr>
    </w:p>
    <w:p w14:paraId="11012899">
      <w:pPr>
        <w:pStyle w:val="4"/>
        <w:ind w:firstLine="0" w:firstLineChars="0"/>
        <w:rPr>
          <w:rFonts w:ascii="宋体" w:hAnsi="宋体" w:cs="宋体"/>
        </w:rPr>
      </w:pPr>
      <w:r>
        <w:rPr>
          <w:rFonts w:hint="eastAsia" w:ascii="宋体" w:hAnsi="宋体" w:cs="宋体"/>
          <w:sz w:val="24"/>
        </w:rPr>
        <w:br w:type="page"/>
      </w:r>
      <w:r>
        <w:rPr>
          <w:rFonts w:hint="eastAsia" w:ascii="宋体" w:hAnsi="宋体" w:cs="宋体"/>
          <w:sz w:val="24"/>
        </w:rPr>
        <w:t>3</w:t>
      </w:r>
      <w:r>
        <w:rPr>
          <w:rFonts w:hint="eastAsia" w:ascii="宋体" w:hAnsi="宋体" w:cs="宋体"/>
          <w:szCs w:val="21"/>
        </w:rPr>
        <w:t xml:space="preserve">. </w:t>
      </w:r>
      <w:r>
        <w:rPr>
          <w:rFonts w:hint="eastAsia" w:ascii="宋体" w:hAnsi="宋体" w:cs="宋体"/>
        </w:rPr>
        <w:t>营业执照</w:t>
      </w:r>
    </w:p>
    <w:p w14:paraId="308EB412">
      <w:pPr>
        <w:ind w:firstLine="420"/>
        <w:jc w:val="right"/>
        <w:rPr>
          <w:rFonts w:ascii="宋体" w:hAnsi="宋体" w:cs="宋体"/>
        </w:rPr>
      </w:pPr>
    </w:p>
    <w:p w14:paraId="3E7B2AEA">
      <w:pPr>
        <w:ind w:firstLine="0" w:firstLineChars="0"/>
        <w:jc w:val="center"/>
        <w:rPr>
          <w:rFonts w:ascii="宋体" w:hAnsi="宋体" w:cs="宋体"/>
          <w:b/>
          <w:bCs/>
        </w:rPr>
      </w:pPr>
      <w:r>
        <w:rPr>
          <w:rFonts w:hint="eastAsia" w:ascii="宋体" w:hAnsi="宋体" w:cs="宋体"/>
          <w:b/>
          <w:bCs/>
        </w:rPr>
        <w:t>营业执照(或事业法人登记证书或其它工商等登记证明材料)</w:t>
      </w:r>
    </w:p>
    <w:p w14:paraId="78A1C94C">
      <w:pPr>
        <w:ind w:firstLine="420"/>
        <w:rPr>
          <w:rFonts w:ascii="宋体" w:hAnsi="宋体" w:cs="宋体"/>
        </w:rPr>
      </w:pPr>
      <w:r>
        <w:rPr>
          <w:rFonts w:hint="eastAsia" w:ascii="宋体" w:hAnsi="宋体" w:cs="宋体"/>
        </w:rPr>
        <w:t>说明：</w:t>
      </w:r>
    </w:p>
    <w:p w14:paraId="75B2E654">
      <w:pPr>
        <w:ind w:firstLine="420"/>
        <w:rPr>
          <w:rFonts w:ascii="宋体" w:hAnsi="宋体" w:cs="宋体"/>
        </w:rPr>
      </w:pPr>
      <w:r>
        <w:rPr>
          <w:rFonts w:hint="eastAsia" w:ascii="宋体" w:hAnsi="宋体" w:cs="宋体"/>
        </w:rPr>
        <w:t>1、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其他供应商应按照有关法律、法规和规章规定，提供有效的相应具体证照复印件。</w:t>
      </w:r>
    </w:p>
    <w:p w14:paraId="62F0CE43">
      <w:pPr>
        <w:ind w:firstLine="420"/>
        <w:rPr>
          <w:rFonts w:ascii="宋体" w:hAnsi="宋体" w:cs="宋体"/>
        </w:rPr>
      </w:pPr>
      <w:r>
        <w:rPr>
          <w:rFonts w:hint="eastAsia" w:ascii="宋体" w:hAnsi="宋体" w:cs="宋体"/>
        </w:rPr>
        <w:t>2、供应商提供的相应证明材料复印件均应符合：内容完整、清晰、整洁，并由供应商加盖其单位公章。</w:t>
      </w:r>
    </w:p>
    <w:p w14:paraId="2719A44A">
      <w:pPr>
        <w:ind w:firstLine="420"/>
        <w:rPr>
          <w:rFonts w:ascii="宋体" w:hAnsi="宋体" w:cs="宋体"/>
        </w:rPr>
      </w:pPr>
    </w:p>
    <w:p w14:paraId="354DFA25">
      <w:pPr>
        <w:ind w:firstLine="420"/>
        <w:rPr>
          <w:rFonts w:ascii="宋体" w:hAnsi="宋体" w:cs="宋体"/>
        </w:rPr>
      </w:pPr>
    </w:p>
    <w:p w14:paraId="7BB8ED22">
      <w:pPr>
        <w:ind w:firstLine="420"/>
        <w:rPr>
          <w:rFonts w:ascii="宋体" w:hAnsi="宋体" w:cs="宋体"/>
        </w:rPr>
      </w:pPr>
    </w:p>
    <w:p w14:paraId="0E092DE0">
      <w:pPr>
        <w:ind w:firstLine="420"/>
        <w:rPr>
          <w:rFonts w:ascii="宋体" w:hAnsi="宋体" w:cs="宋体"/>
        </w:rPr>
      </w:pPr>
    </w:p>
    <w:p w14:paraId="25819CE2">
      <w:pPr>
        <w:pStyle w:val="4"/>
        <w:ind w:firstLine="0" w:firstLineChars="0"/>
        <w:rPr>
          <w:rFonts w:ascii="宋体" w:hAnsi="宋体" w:cs="宋体"/>
        </w:rPr>
      </w:pPr>
      <w:r>
        <w:rPr>
          <w:rFonts w:hint="eastAsia" w:ascii="宋体" w:hAnsi="宋体" w:cs="宋体"/>
        </w:rPr>
        <w:br w:type="page"/>
      </w:r>
      <w:bookmarkStart w:id="34" w:name="_Toc14111"/>
      <w:bookmarkStart w:id="35" w:name="_Toc9870"/>
      <w:r>
        <w:rPr>
          <w:rFonts w:hint="eastAsia" w:ascii="宋体" w:hAnsi="宋体" w:cs="宋体"/>
        </w:rPr>
        <w:t>4. 投标人信用查询</w:t>
      </w:r>
      <w:bookmarkEnd w:id="34"/>
      <w:bookmarkEnd w:id="35"/>
    </w:p>
    <w:p w14:paraId="3AEFE8CE">
      <w:pPr>
        <w:ind w:firstLine="420"/>
        <w:rPr>
          <w:rFonts w:ascii="宋体" w:hAnsi="宋体" w:cs="宋体"/>
          <w:snapToGrid w:val="0"/>
          <w:szCs w:val="21"/>
        </w:rPr>
      </w:pPr>
      <w:r>
        <w:rPr>
          <w:rFonts w:hint="eastAsia" w:ascii="宋体" w:hAnsi="宋体" w:cs="宋体"/>
          <w:snapToGrid w:val="0"/>
          <w:szCs w:val="21"/>
        </w:rPr>
        <w:t>投标人未被列入失信被执行人名单、重大税收违法案件当事人名单、政府采购严重违法失信行为记录名单，信用信息以信用中国网站（www.creditchina.gov.cn）、中国政府采购网（www.ccgp.gov.cn）公布为准。</w:t>
      </w:r>
    </w:p>
    <w:p w14:paraId="321A3C94">
      <w:pPr>
        <w:ind w:firstLine="422"/>
        <w:rPr>
          <w:rFonts w:ascii="宋体" w:hAnsi="宋体" w:cs="宋体"/>
          <w:b/>
          <w:szCs w:val="21"/>
        </w:rPr>
      </w:pPr>
      <w:r>
        <w:rPr>
          <w:rFonts w:hint="eastAsia" w:ascii="宋体" w:hAnsi="宋体" w:cs="宋体"/>
          <w:b/>
          <w:szCs w:val="21"/>
        </w:rPr>
        <w:t>说明：投标人投标时可不提供，以招标人或招标代理机构在资格审查时的查询结果为准。</w:t>
      </w:r>
    </w:p>
    <w:p w14:paraId="707447B6">
      <w:pPr>
        <w:ind w:firstLine="420"/>
        <w:rPr>
          <w:rFonts w:ascii="宋体" w:hAnsi="宋体" w:cs="宋体"/>
          <w:szCs w:val="21"/>
          <w:lang w:val="zh-CN"/>
        </w:rPr>
      </w:pPr>
    </w:p>
    <w:p w14:paraId="09A49D85">
      <w:pPr>
        <w:ind w:firstLine="420"/>
        <w:rPr>
          <w:rFonts w:ascii="宋体" w:hAnsi="宋体" w:cs="宋体"/>
          <w:szCs w:val="21"/>
          <w:lang w:val="zh-CN"/>
        </w:rPr>
      </w:pPr>
    </w:p>
    <w:p w14:paraId="1C974C26">
      <w:pPr>
        <w:ind w:firstLine="420"/>
        <w:rPr>
          <w:rFonts w:ascii="宋体" w:hAnsi="宋体" w:cs="宋体"/>
          <w:lang w:val="zh-CN"/>
        </w:rPr>
      </w:pPr>
    </w:p>
    <w:p w14:paraId="3269BAC8">
      <w:pPr>
        <w:ind w:firstLine="420"/>
        <w:rPr>
          <w:rFonts w:ascii="宋体" w:hAnsi="宋体" w:cs="宋体"/>
          <w:lang w:val="zh-CN"/>
        </w:rPr>
      </w:pPr>
    </w:p>
    <w:p w14:paraId="6036063A">
      <w:pPr>
        <w:ind w:firstLine="420"/>
        <w:rPr>
          <w:rFonts w:ascii="宋体" w:hAnsi="宋体" w:cs="宋体"/>
          <w:lang w:val="zh-CN"/>
        </w:rPr>
      </w:pPr>
    </w:p>
    <w:p w14:paraId="3C0DDCF1">
      <w:pPr>
        <w:pStyle w:val="4"/>
        <w:ind w:firstLine="0" w:firstLineChars="0"/>
        <w:rPr>
          <w:rFonts w:ascii="宋体" w:hAnsi="宋体" w:cs="宋体"/>
        </w:rPr>
      </w:pPr>
      <w:r>
        <w:rPr>
          <w:rFonts w:hint="eastAsia" w:ascii="宋体" w:hAnsi="宋体" w:cs="宋体"/>
          <w:lang w:val="zh-CN"/>
        </w:rPr>
        <w:br w:type="page"/>
      </w:r>
      <w:r>
        <w:rPr>
          <w:rFonts w:hint="eastAsia" w:ascii="宋体" w:hAnsi="宋体" w:cs="宋体"/>
        </w:rPr>
        <w:t>5. 招标文件要求的或投标人认为有必要提供的其他情况说明或资质证书（扫描件加盖公章）。</w:t>
      </w:r>
    </w:p>
    <w:p w14:paraId="553672E5">
      <w:pPr>
        <w:spacing w:before="156" w:beforeLines="50"/>
        <w:ind w:firstLine="420"/>
        <w:jc w:val="right"/>
        <w:rPr>
          <w:rFonts w:ascii="宋体" w:hAnsi="宋体" w:cs="宋体"/>
        </w:rPr>
      </w:pPr>
    </w:p>
    <w:p w14:paraId="7451B2EC">
      <w:pPr>
        <w:pStyle w:val="3"/>
        <w:spacing w:before="156"/>
        <w:rPr>
          <w:rFonts w:ascii="宋体" w:hAnsi="宋体" w:cs="宋体"/>
          <w:color w:val="auto"/>
        </w:rPr>
      </w:pPr>
      <w:r>
        <w:rPr>
          <w:rFonts w:hint="eastAsia" w:ascii="宋体" w:hAnsi="宋体" w:cs="宋体"/>
          <w:color w:val="auto"/>
        </w:rPr>
        <w:br w:type="page"/>
      </w:r>
      <w:r>
        <w:rPr>
          <w:rFonts w:hint="eastAsia" w:ascii="宋体" w:hAnsi="宋体" w:cs="宋体"/>
          <w:color w:val="auto"/>
        </w:rPr>
        <w:t>第二部分：商务技术标</w:t>
      </w:r>
    </w:p>
    <w:p w14:paraId="49FE9206">
      <w:pPr>
        <w:pStyle w:val="4"/>
        <w:ind w:firstLine="0" w:firstLineChars="0"/>
        <w:rPr>
          <w:rFonts w:ascii="宋体" w:hAnsi="宋体" w:cs="宋体"/>
          <w:szCs w:val="21"/>
          <w:lang w:val="zh-CN"/>
        </w:rPr>
      </w:pPr>
      <w:r>
        <w:rPr>
          <w:rFonts w:hint="eastAsia" w:ascii="宋体" w:hAnsi="宋体" w:cs="宋体"/>
          <w:szCs w:val="21"/>
        </w:rPr>
        <w:t>1.</w:t>
      </w:r>
      <w:r>
        <w:rPr>
          <w:rFonts w:hint="eastAsia" w:ascii="宋体" w:hAnsi="宋体" w:cs="宋体"/>
          <w:szCs w:val="21"/>
          <w:lang w:val="zh-CN"/>
        </w:rPr>
        <w:t>商务响应表</w:t>
      </w:r>
    </w:p>
    <w:p w14:paraId="66314131">
      <w:pPr>
        <w:ind w:firstLine="0" w:firstLineChars="0"/>
        <w:jc w:val="center"/>
        <w:rPr>
          <w:rFonts w:ascii="宋体" w:hAnsi="宋体" w:cs="宋体"/>
          <w:b/>
          <w:bCs/>
        </w:rPr>
      </w:pPr>
      <w:r>
        <w:rPr>
          <w:rFonts w:hint="eastAsia" w:ascii="宋体" w:hAnsi="宋体" w:cs="宋体"/>
          <w:b/>
          <w:bCs/>
        </w:rPr>
        <w:t>商务响应表</w:t>
      </w:r>
    </w:p>
    <w:tbl>
      <w:tblPr>
        <w:tblStyle w:val="4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9"/>
        <w:gridCol w:w="3059"/>
        <w:gridCol w:w="2409"/>
        <w:gridCol w:w="1842"/>
      </w:tblGrid>
      <w:tr w14:paraId="26E575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787D8CED">
            <w:pPr>
              <w:ind w:firstLine="0" w:firstLineChars="0"/>
              <w:jc w:val="center"/>
              <w:rPr>
                <w:rFonts w:ascii="宋体" w:hAnsi="宋体" w:cs="宋体"/>
              </w:rPr>
            </w:pPr>
            <w:r>
              <w:rPr>
                <w:rFonts w:hint="eastAsia" w:ascii="宋体" w:hAnsi="宋体" w:cs="宋体"/>
              </w:rPr>
              <w:t>条款号</w:t>
            </w:r>
          </w:p>
        </w:tc>
        <w:tc>
          <w:tcPr>
            <w:tcW w:w="3059" w:type="dxa"/>
            <w:tcBorders>
              <w:top w:val="single" w:color="auto" w:sz="4" w:space="0"/>
              <w:left w:val="single" w:color="auto" w:sz="4" w:space="0"/>
              <w:bottom w:val="single" w:color="auto" w:sz="4" w:space="0"/>
              <w:right w:val="single" w:color="auto" w:sz="4" w:space="0"/>
            </w:tcBorders>
            <w:vAlign w:val="center"/>
          </w:tcPr>
          <w:p w14:paraId="78DB26B4">
            <w:pPr>
              <w:ind w:firstLine="0" w:firstLineChars="0"/>
              <w:jc w:val="center"/>
              <w:rPr>
                <w:rFonts w:ascii="宋体" w:hAnsi="宋体" w:cs="宋体"/>
              </w:rPr>
            </w:pPr>
            <w:r>
              <w:rPr>
                <w:rFonts w:hint="eastAsia" w:ascii="宋体" w:hAnsi="宋体" w:cs="宋体"/>
              </w:rPr>
              <w:t>招标文件要求</w:t>
            </w:r>
          </w:p>
        </w:tc>
        <w:tc>
          <w:tcPr>
            <w:tcW w:w="2409" w:type="dxa"/>
            <w:tcBorders>
              <w:top w:val="single" w:color="auto" w:sz="4" w:space="0"/>
              <w:left w:val="single" w:color="auto" w:sz="4" w:space="0"/>
              <w:bottom w:val="single" w:color="auto" w:sz="4" w:space="0"/>
              <w:right w:val="single" w:color="auto" w:sz="4" w:space="0"/>
            </w:tcBorders>
            <w:vAlign w:val="center"/>
          </w:tcPr>
          <w:p w14:paraId="3311C4CF">
            <w:pPr>
              <w:ind w:firstLine="0" w:firstLineChars="0"/>
              <w:jc w:val="center"/>
              <w:rPr>
                <w:rFonts w:ascii="宋体" w:hAnsi="宋体" w:cs="宋体"/>
              </w:rPr>
            </w:pPr>
            <w:r>
              <w:rPr>
                <w:rFonts w:hint="eastAsia" w:ascii="宋体" w:hAnsi="宋体" w:cs="宋体"/>
              </w:rPr>
              <w:t>投标人的承诺和说明</w:t>
            </w:r>
          </w:p>
        </w:tc>
        <w:tc>
          <w:tcPr>
            <w:tcW w:w="1842" w:type="dxa"/>
            <w:tcBorders>
              <w:top w:val="single" w:color="auto" w:sz="4" w:space="0"/>
              <w:left w:val="single" w:color="auto" w:sz="4" w:space="0"/>
              <w:bottom w:val="single" w:color="auto" w:sz="4" w:space="0"/>
              <w:right w:val="single" w:color="auto" w:sz="4" w:space="0"/>
            </w:tcBorders>
            <w:vAlign w:val="center"/>
          </w:tcPr>
          <w:p w14:paraId="39E4C590">
            <w:pPr>
              <w:ind w:firstLine="0" w:firstLineChars="0"/>
              <w:jc w:val="center"/>
              <w:rPr>
                <w:rFonts w:ascii="宋体" w:hAnsi="宋体" w:cs="宋体"/>
              </w:rPr>
            </w:pPr>
            <w:r>
              <w:rPr>
                <w:rFonts w:hint="eastAsia" w:ascii="宋体" w:hAnsi="宋体" w:cs="宋体"/>
              </w:rPr>
              <w:t>偏离情况</w:t>
            </w:r>
          </w:p>
        </w:tc>
      </w:tr>
      <w:tr w14:paraId="6AC667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6B2D0A45">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0649BCE8">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45745A7C">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5D12704D">
            <w:pPr>
              <w:ind w:firstLine="0" w:firstLineChars="0"/>
              <w:jc w:val="center"/>
              <w:rPr>
                <w:rFonts w:ascii="宋体" w:hAnsi="宋体" w:cs="宋体"/>
              </w:rPr>
            </w:pPr>
          </w:p>
        </w:tc>
      </w:tr>
      <w:tr w14:paraId="455B4C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1C925FE1">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582EA43A">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08AC419E">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6B1906DB">
            <w:pPr>
              <w:ind w:firstLine="0" w:firstLineChars="0"/>
              <w:jc w:val="center"/>
              <w:rPr>
                <w:rFonts w:ascii="宋体" w:hAnsi="宋体" w:cs="宋体"/>
              </w:rPr>
            </w:pPr>
          </w:p>
        </w:tc>
      </w:tr>
      <w:tr w14:paraId="29A44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0058551B">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2DB94E6E">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76ECEAB6">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3CDA767F">
            <w:pPr>
              <w:ind w:firstLine="0" w:firstLineChars="0"/>
              <w:jc w:val="center"/>
              <w:rPr>
                <w:rFonts w:ascii="宋体" w:hAnsi="宋体" w:cs="宋体"/>
              </w:rPr>
            </w:pPr>
          </w:p>
        </w:tc>
      </w:tr>
      <w:tr w14:paraId="4FBE7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73001109">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64E37CDB">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7FD92D7E">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207E2DB3">
            <w:pPr>
              <w:ind w:firstLine="0" w:firstLineChars="0"/>
              <w:jc w:val="center"/>
              <w:rPr>
                <w:rFonts w:ascii="宋体" w:hAnsi="宋体" w:cs="宋体"/>
              </w:rPr>
            </w:pPr>
          </w:p>
        </w:tc>
      </w:tr>
      <w:tr w14:paraId="1A28BE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1D52B14A">
            <w:pPr>
              <w:ind w:firstLine="0" w:firstLineChars="0"/>
              <w:jc w:val="center"/>
              <w:rPr>
                <w:rFonts w:ascii="宋体" w:hAnsi="宋体" w:cs="宋体"/>
              </w:rPr>
            </w:pPr>
            <w:r>
              <w:rPr>
                <w:rFonts w:hint="eastAsia" w:ascii="宋体" w:hAnsi="宋体" w:cs="宋体"/>
              </w:rPr>
              <w:t>……</w:t>
            </w:r>
          </w:p>
        </w:tc>
        <w:tc>
          <w:tcPr>
            <w:tcW w:w="3059" w:type="dxa"/>
            <w:tcBorders>
              <w:top w:val="single" w:color="auto" w:sz="4" w:space="0"/>
              <w:left w:val="single" w:color="auto" w:sz="4" w:space="0"/>
              <w:bottom w:val="single" w:color="auto" w:sz="4" w:space="0"/>
              <w:right w:val="single" w:color="auto" w:sz="4" w:space="0"/>
            </w:tcBorders>
            <w:vAlign w:val="center"/>
          </w:tcPr>
          <w:p w14:paraId="2CB2C0E1">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52C4A6F4">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0B1D2532">
            <w:pPr>
              <w:ind w:firstLine="0" w:firstLineChars="0"/>
              <w:jc w:val="center"/>
              <w:rPr>
                <w:rFonts w:ascii="宋体" w:hAnsi="宋体" w:cs="宋体"/>
              </w:rPr>
            </w:pPr>
          </w:p>
        </w:tc>
      </w:tr>
      <w:tr w14:paraId="757F14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729" w:type="dxa"/>
            <w:tcBorders>
              <w:top w:val="single" w:color="auto" w:sz="4" w:space="0"/>
              <w:left w:val="single" w:color="auto" w:sz="4" w:space="0"/>
              <w:bottom w:val="single" w:color="auto" w:sz="4" w:space="0"/>
              <w:right w:val="single" w:color="auto" w:sz="4" w:space="0"/>
            </w:tcBorders>
            <w:vAlign w:val="center"/>
          </w:tcPr>
          <w:p w14:paraId="2B034AB7">
            <w:pPr>
              <w:ind w:firstLine="0" w:firstLineChars="0"/>
              <w:jc w:val="center"/>
              <w:rPr>
                <w:rFonts w:ascii="宋体" w:hAnsi="宋体" w:cs="宋体"/>
              </w:rPr>
            </w:pPr>
          </w:p>
        </w:tc>
        <w:tc>
          <w:tcPr>
            <w:tcW w:w="3059" w:type="dxa"/>
            <w:tcBorders>
              <w:top w:val="single" w:color="auto" w:sz="4" w:space="0"/>
              <w:left w:val="single" w:color="auto" w:sz="4" w:space="0"/>
              <w:bottom w:val="single" w:color="auto" w:sz="4" w:space="0"/>
              <w:right w:val="single" w:color="auto" w:sz="4" w:space="0"/>
            </w:tcBorders>
            <w:vAlign w:val="center"/>
          </w:tcPr>
          <w:p w14:paraId="6F961FC5">
            <w:pPr>
              <w:ind w:firstLine="0" w:firstLineChars="0"/>
              <w:jc w:val="center"/>
              <w:rPr>
                <w:rFonts w:ascii="宋体" w:hAnsi="宋体" w:cs="宋体"/>
              </w:rPr>
            </w:pPr>
          </w:p>
        </w:tc>
        <w:tc>
          <w:tcPr>
            <w:tcW w:w="2409" w:type="dxa"/>
            <w:tcBorders>
              <w:top w:val="single" w:color="auto" w:sz="4" w:space="0"/>
              <w:left w:val="single" w:color="auto" w:sz="4" w:space="0"/>
              <w:bottom w:val="single" w:color="auto" w:sz="4" w:space="0"/>
              <w:right w:val="single" w:color="auto" w:sz="4" w:space="0"/>
            </w:tcBorders>
            <w:vAlign w:val="center"/>
          </w:tcPr>
          <w:p w14:paraId="3E5F51E9">
            <w:pPr>
              <w:ind w:firstLine="0" w:firstLineChars="0"/>
              <w:jc w:val="center"/>
              <w:rPr>
                <w:rFonts w:ascii="宋体" w:hAnsi="宋体" w:cs="宋体"/>
              </w:rPr>
            </w:pPr>
          </w:p>
        </w:tc>
        <w:tc>
          <w:tcPr>
            <w:tcW w:w="1842" w:type="dxa"/>
            <w:tcBorders>
              <w:top w:val="single" w:color="auto" w:sz="4" w:space="0"/>
              <w:left w:val="single" w:color="auto" w:sz="4" w:space="0"/>
              <w:bottom w:val="single" w:color="auto" w:sz="4" w:space="0"/>
              <w:right w:val="single" w:color="auto" w:sz="4" w:space="0"/>
            </w:tcBorders>
            <w:vAlign w:val="center"/>
          </w:tcPr>
          <w:p w14:paraId="0B20AC9F">
            <w:pPr>
              <w:ind w:firstLine="0" w:firstLineChars="0"/>
              <w:jc w:val="center"/>
              <w:rPr>
                <w:rFonts w:ascii="宋体" w:hAnsi="宋体" w:cs="宋体"/>
              </w:rPr>
            </w:pPr>
          </w:p>
        </w:tc>
      </w:tr>
    </w:tbl>
    <w:p w14:paraId="04E8C7E0">
      <w:pPr>
        <w:ind w:firstLine="0" w:firstLineChars="0"/>
        <w:rPr>
          <w:rFonts w:ascii="宋体" w:hAnsi="宋体" w:cs="宋体"/>
        </w:rPr>
      </w:pPr>
      <w:r>
        <w:rPr>
          <w:rFonts w:hint="eastAsia" w:ascii="宋体" w:hAnsi="宋体" w:cs="宋体"/>
        </w:rPr>
        <w:t>注：</w:t>
      </w:r>
    </w:p>
    <w:p w14:paraId="1A9199A2">
      <w:pPr>
        <w:ind w:firstLine="420"/>
        <w:rPr>
          <w:rFonts w:ascii="宋体" w:hAnsi="宋体" w:cs="宋体"/>
        </w:rPr>
      </w:pPr>
      <w:r>
        <w:rPr>
          <w:rFonts w:hint="eastAsia" w:ascii="宋体" w:hAnsi="宋体" w:cs="宋体"/>
        </w:rPr>
        <w:t>主要针对招标文件“第二章  招标需求”的“商务要求”内容逐条响应，并在“偏离情况”栏注明“正偏离”、“负偏离”或“无偏离”，如未注明，招标人则视为投标人完全接受和满足招标文件规定的要求。</w:t>
      </w:r>
    </w:p>
    <w:p w14:paraId="0D893ECF">
      <w:pPr>
        <w:ind w:firstLine="0" w:firstLineChars="0"/>
        <w:rPr>
          <w:rFonts w:ascii="宋体" w:hAnsi="宋体" w:cs="宋体"/>
        </w:rPr>
      </w:pPr>
    </w:p>
    <w:p w14:paraId="0FD0367F">
      <w:pPr>
        <w:ind w:firstLine="0" w:firstLineChars="0"/>
        <w:rPr>
          <w:rFonts w:ascii="宋体" w:hAnsi="宋体" w:cs="宋体"/>
        </w:rPr>
      </w:pPr>
      <w:r>
        <w:rPr>
          <w:rFonts w:hint="eastAsia" w:ascii="宋体" w:hAnsi="宋体" w:cs="宋体"/>
        </w:rPr>
        <w:t>法定代表人或授权代表（签章）：</w:t>
      </w:r>
    </w:p>
    <w:p w14:paraId="5DC98533">
      <w:pPr>
        <w:ind w:firstLine="0" w:firstLineChars="0"/>
        <w:rPr>
          <w:rFonts w:ascii="宋体" w:hAnsi="宋体" w:cs="宋体"/>
        </w:rPr>
      </w:pPr>
      <w:r>
        <w:rPr>
          <w:rFonts w:hint="eastAsia" w:ascii="宋体" w:hAnsi="宋体" w:cs="宋体"/>
        </w:rPr>
        <w:t>投标人名称（盖章）：</w:t>
      </w:r>
    </w:p>
    <w:p w14:paraId="267C638A">
      <w:pPr>
        <w:ind w:firstLine="0" w:firstLineChars="0"/>
        <w:jc w:val="right"/>
        <w:rPr>
          <w:rFonts w:ascii="宋体" w:hAnsi="宋体" w:cs="宋体"/>
        </w:rPr>
      </w:pPr>
      <w:r>
        <w:rPr>
          <w:rFonts w:hint="eastAsia" w:ascii="宋体" w:hAnsi="宋体" w:cs="宋体"/>
        </w:rPr>
        <w:t>日期：  年   月   日</w:t>
      </w:r>
    </w:p>
    <w:p w14:paraId="4457CA76">
      <w:pPr>
        <w:adjustRightInd w:val="0"/>
        <w:snapToGrid w:val="0"/>
        <w:ind w:firstLine="480"/>
        <w:rPr>
          <w:rFonts w:ascii="宋体" w:hAnsi="宋体" w:cs="宋体"/>
          <w:sz w:val="24"/>
        </w:rPr>
      </w:pPr>
    </w:p>
    <w:p w14:paraId="136FAB18">
      <w:pPr>
        <w:adjustRightInd w:val="0"/>
        <w:snapToGrid w:val="0"/>
        <w:ind w:firstLine="480"/>
        <w:rPr>
          <w:rFonts w:ascii="宋体" w:hAnsi="宋体" w:cs="宋体"/>
          <w:sz w:val="24"/>
        </w:rPr>
      </w:pPr>
    </w:p>
    <w:p w14:paraId="654192A4">
      <w:pPr>
        <w:pStyle w:val="4"/>
        <w:ind w:firstLine="0" w:firstLineChars="0"/>
        <w:rPr>
          <w:rFonts w:ascii="宋体" w:hAnsi="宋体" w:cs="宋体"/>
        </w:rPr>
      </w:pPr>
      <w:r>
        <w:rPr>
          <w:rFonts w:hint="eastAsia" w:ascii="宋体" w:hAnsi="宋体" w:cs="宋体"/>
          <w:sz w:val="24"/>
        </w:rPr>
        <w:br w:type="page"/>
      </w:r>
      <w:r>
        <w:rPr>
          <w:rFonts w:hint="eastAsia" w:ascii="宋体" w:hAnsi="宋体" w:cs="宋体"/>
          <w:szCs w:val="21"/>
        </w:rPr>
        <w:t>2.技术响应表</w:t>
      </w:r>
    </w:p>
    <w:p w14:paraId="1A11DE82">
      <w:pPr>
        <w:ind w:firstLine="0" w:firstLineChars="0"/>
        <w:jc w:val="center"/>
        <w:rPr>
          <w:rFonts w:ascii="宋体" w:hAnsi="宋体" w:cs="宋体"/>
          <w:b/>
          <w:bCs/>
        </w:rPr>
      </w:pPr>
      <w:r>
        <w:rPr>
          <w:rFonts w:hint="eastAsia" w:ascii="宋体" w:hAnsi="宋体" w:cs="宋体"/>
          <w:b/>
          <w:bCs/>
        </w:rPr>
        <w:t>技术响应表</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1200"/>
        <w:gridCol w:w="2669"/>
        <w:gridCol w:w="2115"/>
        <w:gridCol w:w="2157"/>
      </w:tblGrid>
      <w:tr w14:paraId="7938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7B7EF539">
            <w:pPr>
              <w:ind w:firstLine="0" w:firstLineChars="0"/>
              <w:jc w:val="center"/>
              <w:rPr>
                <w:rFonts w:ascii="宋体" w:hAnsi="宋体" w:cs="宋体"/>
              </w:rPr>
            </w:pPr>
            <w:bookmarkStart w:id="36" w:name="_Toc83476753"/>
            <w:bookmarkStart w:id="37" w:name="_Toc12199"/>
            <w:bookmarkStart w:id="38" w:name="_Toc24082"/>
            <w:bookmarkStart w:id="39" w:name="_Toc51656393"/>
            <w:bookmarkStart w:id="40" w:name="_Toc83554784"/>
            <w:r>
              <w:rPr>
                <w:rFonts w:hint="eastAsia" w:ascii="宋体" w:hAnsi="宋体" w:cs="宋体"/>
              </w:rPr>
              <w:t>条款号</w:t>
            </w:r>
            <w:bookmarkEnd w:id="36"/>
            <w:bookmarkEnd w:id="37"/>
            <w:bookmarkEnd w:id="38"/>
            <w:bookmarkEnd w:id="39"/>
            <w:bookmarkEnd w:id="40"/>
          </w:p>
        </w:tc>
        <w:tc>
          <w:tcPr>
            <w:tcW w:w="1200" w:type="dxa"/>
            <w:vAlign w:val="center"/>
          </w:tcPr>
          <w:p w14:paraId="166DCD03">
            <w:pPr>
              <w:ind w:firstLine="0" w:firstLineChars="0"/>
              <w:jc w:val="center"/>
              <w:rPr>
                <w:rFonts w:ascii="宋体" w:hAnsi="宋体" w:cs="宋体"/>
              </w:rPr>
            </w:pPr>
            <w:bookmarkStart w:id="41" w:name="_Toc83554785"/>
            <w:bookmarkStart w:id="42" w:name="_Toc21048"/>
            <w:bookmarkStart w:id="43" w:name="_Toc83476754"/>
            <w:bookmarkStart w:id="44" w:name="_Toc51656394"/>
            <w:bookmarkStart w:id="45" w:name="_Toc26003"/>
            <w:r>
              <w:rPr>
                <w:rFonts w:hint="eastAsia" w:ascii="宋体" w:hAnsi="宋体" w:cs="宋体"/>
              </w:rPr>
              <w:t>名称</w:t>
            </w:r>
            <w:bookmarkEnd w:id="41"/>
            <w:bookmarkEnd w:id="42"/>
            <w:bookmarkEnd w:id="43"/>
            <w:bookmarkEnd w:id="44"/>
            <w:bookmarkEnd w:id="45"/>
          </w:p>
        </w:tc>
        <w:tc>
          <w:tcPr>
            <w:tcW w:w="2669" w:type="dxa"/>
            <w:vAlign w:val="center"/>
          </w:tcPr>
          <w:p w14:paraId="40A8739A">
            <w:pPr>
              <w:ind w:firstLine="0" w:firstLineChars="0"/>
              <w:jc w:val="center"/>
              <w:rPr>
                <w:rFonts w:ascii="宋体" w:hAnsi="宋体" w:cs="宋体"/>
              </w:rPr>
            </w:pPr>
            <w:bookmarkStart w:id="46" w:name="_Toc83554786"/>
            <w:bookmarkStart w:id="47" w:name="_Toc51656395"/>
            <w:bookmarkStart w:id="48" w:name="_Toc16766"/>
            <w:bookmarkStart w:id="49" w:name="_Toc83476755"/>
            <w:bookmarkStart w:id="50" w:name="_Toc27169"/>
            <w:r>
              <w:rPr>
                <w:rFonts w:hint="eastAsia" w:ascii="宋体" w:hAnsi="宋体" w:cs="宋体"/>
              </w:rPr>
              <w:t>招标文件技术需求</w:t>
            </w:r>
            <w:bookmarkEnd w:id="46"/>
            <w:bookmarkEnd w:id="47"/>
            <w:bookmarkEnd w:id="48"/>
            <w:bookmarkEnd w:id="49"/>
            <w:bookmarkEnd w:id="50"/>
          </w:p>
        </w:tc>
        <w:tc>
          <w:tcPr>
            <w:tcW w:w="2115" w:type="dxa"/>
            <w:vAlign w:val="center"/>
          </w:tcPr>
          <w:p w14:paraId="5C7A7D06">
            <w:pPr>
              <w:ind w:firstLine="0" w:firstLineChars="0"/>
              <w:jc w:val="center"/>
              <w:rPr>
                <w:rFonts w:ascii="宋体" w:hAnsi="宋体" w:cs="宋体"/>
              </w:rPr>
            </w:pPr>
            <w:bookmarkStart w:id="51" w:name="_Toc83476756"/>
            <w:bookmarkStart w:id="52" w:name="_Toc26220"/>
            <w:bookmarkStart w:id="53" w:name="_Toc51656396"/>
            <w:bookmarkStart w:id="54" w:name="_Toc83554787"/>
            <w:bookmarkStart w:id="55" w:name="_Toc18614"/>
            <w:r>
              <w:rPr>
                <w:rFonts w:hint="eastAsia" w:ascii="宋体" w:hAnsi="宋体" w:cs="宋体"/>
              </w:rPr>
              <w:t>投标人的承诺和说明</w:t>
            </w:r>
            <w:bookmarkEnd w:id="51"/>
            <w:bookmarkEnd w:id="52"/>
            <w:bookmarkEnd w:id="53"/>
            <w:bookmarkEnd w:id="54"/>
            <w:bookmarkEnd w:id="55"/>
          </w:p>
        </w:tc>
        <w:tc>
          <w:tcPr>
            <w:tcW w:w="2157" w:type="dxa"/>
            <w:vAlign w:val="center"/>
          </w:tcPr>
          <w:p w14:paraId="7786BF79">
            <w:pPr>
              <w:ind w:firstLine="0" w:firstLineChars="0"/>
              <w:jc w:val="center"/>
              <w:rPr>
                <w:rFonts w:ascii="宋体" w:hAnsi="宋体" w:cs="宋体"/>
              </w:rPr>
            </w:pPr>
            <w:bookmarkStart w:id="56" w:name="_Toc30797"/>
            <w:bookmarkStart w:id="57" w:name="_Toc83554788"/>
            <w:bookmarkStart w:id="58" w:name="_Toc51656397"/>
            <w:bookmarkStart w:id="59" w:name="_Toc28653"/>
            <w:bookmarkStart w:id="60" w:name="_Toc83476757"/>
            <w:r>
              <w:rPr>
                <w:rFonts w:hint="eastAsia" w:ascii="宋体" w:hAnsi="宋体" w:cs="宋体"/>
              </w:rPr>
              <w:t>偏离情况</w:t>
            </w:r>
            <w:bookmarkEnd w:id="56"/>
            <w:bookmarkEnd w:id="57"/>
            <w:bookmarkEnd w:id="58"/>
            <w:bookmarkEnd w:id="59"/>
            <w:bookmarkEnd w:id="60"/>
          </w:p>
        </w:tc>
      </w:tr>
      <w:tr w14:paraId="67D2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2B02C3E6">
            <w:pPr>
              <w:ind w:firstLine="0" w:firstLineChars="0"/>
              <w:jc w:val="center"/>
              <w:rPr>
                <w:rFonts w:ascii="宋体" w:hAnsi="宋体" w:cs="宋体"/>
              </w:rPr>
            </w:pPr>
          </w:p>
        </w:tc>
        <w:tc>
          <w:tcPr>
            <w:tcW w:w="1200" w:type="dxa"/>
          </w:tcPr>
          <w:p w14:paraId="4B1502BF">
            <w:pPr>
              <w:ind w:firstLine="0" w:firstLineChars="0"/>
              <w:jc w:val="center"/>
              <w:rPr>
                <w:rFonts w:ascii="宋体" w:hAnsi="宋体" w:cs="宋体"/>
              </w:rPr>
            </w:pPr>
          </w:p>
        </w:tc>
        <w:tc>
          <w:tcPr>
            <w:tcW w:w="2669" w:type="dxa"/>
          </w:tcPr>
          <w:p w14:paraId="521FBEA5">
            <w:pPr>
              <w:ind w:firstLine="0" w:firstLineChars="0"/>
              <w:jc w:val="center"/>
              <w:rPr>
                <w:rFonts w:ascii="宋体" w:hAnsi="宋体" w:cs="宋体"/>
              </w:rPr>
            </w:pPr>
          </w:p>
        </w:tc>
        <w:tc>
          <w:tcPr>
            <w:tcW w:w="2115" w:type="dxa"/>
          </w:tcPr>
          <w:p w14:paraId="74428B5F">
            <w:pPr>
              <w:ind w:firstLine="0" w:firstLineChars="0"/>
              <w:jc w:val="center"/>
              <w:rPr>
                <w:rFonts w:ascii="宋体" w:hAnsi="宋体" w:cs="宋体"/>
              </w:rPr>
            </w:pPr>
          </w:p>
        </w:tc>
        <w:tc>
          <w:tcPr>
            <w:tcW w:w="2157" w:type="dxa"/>
          </w:tcPr>
          <w:p w14:paraId="6D3A130D">
            <w:pPr>
              <w:ind w:firstLine="0" w:firstLineChars="0"/>
              <w:jc w:val="center"/>
              <w:rPr>
                <w:rFonts w:ascii="宋体" w:hAnsi="宋体" w:cs="宋体"/>
              </w:rPr>
            </w:pPr>
          </w:p>
        </w:tc>
      </w:tr>
      <w:tr w14:paraId="1467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26743A88">
            <w:pPr>
              <w:ind w:firstLine="0" w:firstLineChars="0"/>
              <w:jc w:val="center"/>
              <w:rPr>
                <w:rFonts w:ascii="宋体" w:hAnsi="宋体" w:cs="宋体"/>
              </w:rPr>
            </w:pPr>
          </w:p>
        </w:tc>
        <w:tc>
          <w:tcPr>
            <w:tcW w:w="1200" w:type="dxa"/>
          </w:tcPr>
          <w:p w14:paraId="0E9DEF30">
            <w:pPr>
              <w:ind w:firstLine="0" w:firstLineChars="0"/>
              <w:jc w:val="center"/>
              <w:rPr>
                <w:rFonts w:ascii="宋体" w:hAnsi="宋体" w:cs="宋体"/>
              </w:rPr>
            </w:pPr>
          </w:p>
        </w:tc>
        <w:tc>
          <w:tcPr>
            <w:tcW w:w="2669" w:type="dxa"/>
          </w:tcPr>
          <w:p w14:paraId="79288FA6">
            <w:pPr>
              <w:ind w:firstLine="0" w:firstLineChars="0"/>
              <w:jc w:val="center"/>
              <w:rPr>
                <w:rFonts w:ascii="宋体" w:hAnsi="宋体" w:cs="宋体"/>
              </w:rPr>
            </w:pPr>
          </w:p>
        </w:tc>
        <w:tc>
          <w:tcPr>
            <w:tcW w:w="2115" w:type="dxa"/>
          </w:tcPr>
          <w:p w14:paraId="1329B70B">
            <w:pPr>
              <w:ind w:firstLine="0" w:firstLineChars="0"/>
              <w:jc w:val="center"/>
              <w:rPr>
                <w:rFonts w:ascii="宋体" w:hAnsi="宋体" w:cs="宋体"/>
              </w:rPr>
            </w:pPr>
          </w:p>
        </w:tc>
        <w:tc>
          <w:tcPr>
            <w:tcW w:w="2157" w:type="dxa"/>
          </w:tcPr>
          <w:p w14:paraId="441D3B96">
            <w:pPr>
              <w:ind w:firstLine="0" w:firstLineChars="0"/>
              <w:jc w:val="center"/>
              <w:rPr>
                <w:rFonts w:ascii="宋体" w:hAnsi="宋体" w:cs="宋体"/>
              </w:rPr>
            </w:pPr>
          </w:p>
        </w:tc>
      </w:tr>
      <w:tr w14:paraId="6161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tcPr>
          <w:p w14:paraId="5A9D3A04">
            <w:pPr>
              <w:ind w:firstLine="0" w:firstLineChars="0"/>
              <w:jc w:val="center"/>
              <w:rPr>
                <w:rFonts w:ascii="宋体" w:hAnsi="宋体" w:cs="宋体"/>
              </w:rPr>
            </w:pPr>
          </w:p>
        </w:tc>
        <w:tc>
          <w:tcPr>
            <w:tcW w:w="1200" w:type="dxa"/>
          </w:tcPr>
          <w:p w14:paraId="14E4C893">
            <w:pPr>
              <w:ind w:firstLine="0" w:firstLineChars="0"/>
              <w:jc w:val="center"/>
              <w:rPr>
                <w:rFonts w:ascii="宋体" w:hAnsi="宋体" w:cs="宋体"/>
              </w:rPr>
            </w:pPr>
          </w:p>
        </w:tc>
        <w:tc>
          <w:tcPr>
            <w:tcW w:w="2669" w:type="dxa"/>
          </w:tcPr>
          <w:p w14:paraId="722D7BE9">
            <w:pPr>
              <w:ind w:firstLine="0" w:firstLineChars="0"/>
              <w:jc w:val="center"/>
              <w:rPr>
                <w:rFonts w:ascii="宋体" w:hAnsi="宋体" w:cs="宋体"/>
              </w:rPr>
            </w:pPr>
          </w:p>
        </w:tc>
        <w:tc>
          <w:tcPr>
            <w:tcW w:w="2115" w:type="dxa"/>
          </w:tcPr>
          <w:p w14:paraId="55834A55">
            <w:pPr>
              <w:ind w:firstLine="0" w:firstLineChars="0"/>
              <w:jc w:val="center"/>
              <w:rPr>
                <w:rFonts w:ascii="宋体" w:hAnsi="宋体" w:cs="宋体"/>
              </w:rPr>
            </w:pPr>
          </w:p>
        </w:tc>
        <w:tc>
          <w:tcPr>
            <w:tcW w:w="2157" w:type="dxa"/>
          </w:tcPr>
          <w:p w14:paraId="3E2347D2">
            <w:pPr>
              <w:ind w:firstLine="0" w:firstLineChars="0"/>
              <w:jc w:val="center"/>
              <w:rPr>
                <w:rFonts w:ascii="宋体" w:hAnsi="宋体" w:cs="宋体"/>
              </w:rPr>
            </w:pPr>
          </w:p>
        </w:tc>
      </w:tr>
      <w:tr w14:paraId="088A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16D84BDB">
            <w:pPr>
              <w:ind w:firstLine="0" w:firstLineChars="0"/>
              <w:jc w:val="center"/>
              <w:rPr>
                <w:rFonts w:ascii="宋体" w:hAnsi="宋体" w:cs="宋体"/>
              </w:rPr>
            </w:pPr>
          </w:p>
        </w:tc>
        <w:tc>
          <w:tcPr>
            <w:tcW w:w="1200" w:type="dxa"/>
            <w:vAlign w:val="center"/>
          </w:tcPr>
          <w:p w14:paraId="79397C83">
            <w:pPr>
              <w:ind w:firstLine="0" w:firstLineChars="0"/>
              <w:jc w:val="center"/>
              <w:rPr>
                <w:rFonts w:ascii="宋体" w:hAnsi="宋体" w:cs="宋体"/>
              </w:rPr>
            </w:pPr>
          </w:p>
        </w:tc>
        <w:tc>
          <w:tcPr>
            <w:tcW w:w="2669" w:type="dxa"/>
            <w:vAlign w:val="center"/>
          </w:tcPr>
          <w:p w14:paraId="3ADCE4AA">
            <w:pPr>
              <w:ind w:firstLine="0" w:firstLineChars="0"/>
              <w:jc w:val="center"/>
              <w:rPr>
                <w:rFonts w:ascii="宋体" w:hAnsi="宋体" w:cs="宋体"/>
              </w:rPr>
            </w:pPr>
          </w:p>
        </w:tc>
        <w:tc>
          <w:tcPr>
            <w:tcW w:w="2115" w:type="dxa"/>
          </w:tcPr>
          <w:p w14:paraId="2DD0B7DE">
            <w:pPr>
              <w:ind w:firstLine="0" w:firstLineChars="0"/>
              <w:jc w:val="center"/>
              <w:rPr>
                <w:rFonts w:ascii="宋体" w:hAnsi="宋体" w:cs="宋体"/>
              </w:rPr>
            </w:pPr>
          </w:p>
        </w:tc>
        <w:tc>
          <w:tcPr>
            <w:tcW w:w="2157" w:type="dxa"/>
          </w:tcPr>
          <w:p w14:paraId="202A2D02">
            <w:pPr>
              <w:ind w:firstLine="0" w:firstLineChars="0"/>
              <w:jc w:val="center"/>
              <w:rPr>
                <w:rFonts w:ascii="宋体" w:hAnsi="宋体" w:cs="宋体"/>
              </w:rPr>
            </w:pPr>
          </w:p>
        </w:tc>
      </w:tr>
      <w:tr w14:paraId="11C3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70A0A4E3">
            <w:pPr>
              <w:ind w:firstLine="0" w:firstLineChars="0"/>
              <w:jc w:val="center"/>
              <w:rPr>
                <w:rFonts w:ascii="宋体" w:hAnsi="宋体" w:cs="宋体"/>
              </w:rPr>
            </w:pPr>
          </w:p>
        </w:tc>
        <w:tc>
          <w:tcPr>
            <w:tcW w:w="1200" w:type="dxa"/>
            <w:vAlign w:val="center"/>
          </w:tcPr>
          <w:p w14:paraId="391F3B6C">
            <w:pPr>
              <w:ind w:firstLine="0" w:firstLineChars="0"/>
              <w:jc w:val="center"/>
              <w:rPr>
                <w:rFonts w:ascii="宋体" w:hAnsi="宋体" w:cs="宋体"/>
              </w:rPr>
            </w:pPr>
          </w:p>
        </w:tc>
        <w:tc>
          <w:tcPr>
            <w:tcW w:w="2669" w:type="dxa"/>
            <w:vAlign w:val="center"/>
          </w:tcPr>
          <w:p w14:paraId="1007237A">
            <w:pPr>
              <w:ind w:firstLine="0" w:firstLineChars="0"/>
              <w:jc w:val="center"/>
              <w:rPr>
                <w:rFonts w:ascii="宋体" w:hAnsi="宋体" w:cs="宋体"/>
              </w:rPr>
            </w:pPr>
          </w:p>
        </w:tc>
        <w:tc>
          <w:tcPr>
            <w:tcW w:w="2115" w:type="dxa"/>
          </w:tcPr>
          <w:p w14:paraId="2B90326E">
            <w:pPr>
              <w:ind w:firstLine="0" w:firstLineChars="0"/>
              <w:jc w:val="center"/>
              <w:rPr>
                <w:rFonts w:ascii="宋体" w:hAnsi="宋体" w:cs="宋体"/>
              </w:rPr>
            </w:pPr>
          </w:p>
        </w:tc>
        <w:tc>
          <w:tcPr>
            <w:tcW w:w="2157" w:type="dxa"/>
          </w:tcPr>
          <w:p w14:paraId="7544B074">
            <w:pPr>
              <w:ind w:firstLine="0" w:firstLineChars="0"/>
              <w:jc w:val="center"/>
              <w:rPr>
                <w:rFonts w:ascii="宋体" w:hAnsi="宋体" w:cs="宋体"/>
              </w:rPr>
            </w:pPr>
          </w:p>
        </w:tc>
      </w:tr>
      <w:tr w14:paraId="3611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26510C49">
            <w:pPr>
              <w:ind w:firstLine="0" w:firstLineChars="0"/>
              <w:jc w:val="center"/>
              <w:rPr>
                <w:rFonts w:ascii="宋体" w:hAnsi="宋体" w:cs="宋体"/>
              </w:rPr>
            </w:pPr>
          </w:p>
        </w:tc>
        <w:tc>
          <w:tcPr>
            <w:tcW w:w="1200" w:type="dxa"/>
            <w:vAlign w:val="center"/>
          </w:tcPr>
          <w:p w14:paraId="4693A2EC">
            <w:pPr>
              <w:ind w:firstLine="0" w:firstLineChars="0"/>
              <w:jc w:val="center"/>
              <w:rPr>
                <w:rFonts w:ascii="宋体" w:hAnsi="宋体" w:cs="宋体"/>
              </w:rPr>
            </w:pPr>
          </w:p>
        </w:tc>
        <w:tc>
          <w:tcPr>
            <w:tcW w:w="2669" w:type="dxa"/>
            <w:vAlign w:val="center"/>
          </w:tcPr>
          <w:p w14:paraId="75D02B12">
            <w:pPr>
              <w:ind w:firstLine="0" w:firstLineChars="0"/>
              <w:jc w:val="center"/>
              <w:rPr>
                <w:rFonts w:ascii="宋体" w:hAnsi="宋体" w:cs="宋体"/>
              </w:rPr>
            </w:pPr>
          </w:p>
        </w:tc>
        <w:tc>
          <w:tcPr>
            <w:tcW w:w="2115" w:type="dxa"/>
          </w:tcPr>
          <w:p w14:paraId="5D87ED7F">
            <w:pPr>
              <w:ind w:firstLine="0" w:firstLineChars="0"/>
              <w:jc w:val="center"/>
              <w:rPr>
                <w:rFonts w:ascii="宋体" w:hAnsi="宋体" w:cs="宋体"/>
              </w:rPr>
            </w:pPr>
          </w:p>
        </w:tc>
        <w:tc>
          <w:tcPr>
            <w:tcW w:w="2157" w:type="dxa"/>
          </w:tcPr>
          <w:p w14:paraId="0A0F4E82">
            <w:pPr>
              <w:ind w:firstLine="0" w:firstLineChars="0"/>
              <w:jc w:val="center"/>
              <w:rPr>
                <w:rFonts w:ascii="宋体" w:hAnsi="宋体" w:cs="宋体"/>
              </w:rPr>
            </w:pPr>
          </w:p>
        </w:tc>
      </w:tr>
      <w:tr w14:paraId="78D1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8" w:type="dxa"/>
            <w:vAlign w:val="center"/>
          </w:tcPr>
          <w:p w14:paraId="4E59E90D">
            <w:pPr>
              <w:ind w:firstLine="0" w:firstLineChars="0"/>
              <w:jc w:val="center"/>
              <w:rPr>
                <w:rFonts w:ascii="宋体" w:hAnsi="宋体" w:cs="宋体"/>
              </w:rPr>
            </w:pPr>
          </w:p>
        </w:tc>
        <w:tc>
          <w:tcPr>
            <w:tcW w:w="1200" w:type="dxa"/>
            <w:vAlign w:val="center"/>
          </w:tcPr>
          <w:p w14:paraId="09BF8470">
            <w:pPr>
              <w:ind w:firstLine="0" w:firstLineChars="0"/>
              <w:jc w:val="center"/>
              <w:rPr>
                <w:rFonts w:ascii="宋体" w:hAnsi="宋体" w:cs="宋体"/>
              </w:rPr>
            </w:pPr>
          </w:p>
        </w:tc>
        <w:tc>
          <w:tcPr>
            <w:tcW w:w="2669" w:type="dxa"/>
            <w:vAlign w:val="center"/>
          </w:tcPr>
          <w:p w14:paraId="010F4792">
            <w:pPr>
              <w:ind w:firstLine="0" w:firstLineChars="0"/>
              <w:jc w:val="center"/>
              <w:rPr>
                <w:rFonts w:ascii="宋体" w:hAnsi="宋体" w:cs="宋体"/>
              </w:rPr>
            </w:pPr>
          </w:p>
        </w:tc>
        <w:tc>
          <w:tcPr>
            <w:tcW w:w="2115" w:type="dxa"/>
          </w:tcPr>
          <w:p w14:paraId="7ECB1897">
            <w:pPr>
              <w:ind w:firstLine="0" w:firstLineChars="0"/>
              <w:jc w:val="center"/>
              <w:rPr>
                <w:rFonts w:ascii="宋体" w:hAnsi="宋体" w:cs="宋体"/>
              </w:rPr>
            </w:pPr>
          </w:p>
        </w:tc>
        <w:tc>
          <w:tcPr>
            <w:tcW w:w="2157" w:type="dxa"/>
          </w:tcPr>
          <w:p w14:paraId="69F97051">
            <w:pPr>
              <w:ind w:firstLine="0" w:firstLineChars="0"/>
              <w:jc w:val="center"/>
              <w:rPr>
                <w:rFonts w:ascii="宋体" w:hAnsi="宋体" w:cs="宋体"/>
              </w:rPr>
            </w:pPr>
          </w:p>
        </w:tc>
      </w:tr>
      <w:tr w14:paraId="1EEE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8" w:type="dxa"/>
          </w:tcPr>
          <w:p w14:paraId="3046EE5A">
            <w:pPr>
              <w:ind w:firstLine="0" w:firstLineChars="0"/>
              <w:jc w:val="center"/>
              <w:rPr>
                <w:rFonts w:ascii="宋体" w:hAnsi="宋体" w:cs="宋体"/>
              </w:rPr>
            </w:pPr>
          </w:p>
        </w:tc>
        <w:tc>
          <w:tcPr>
            <w:tcW w:w="1200" w:type="dxa"/>
          </w:tcPr>
          <w:p w14:paraId="6782CD2F">
            <w:pPr>
              <w:ind w:firstLine="0" w:firstLineChars="0"/>
              <w:jc w:val="center"/>
              <w:rPr>
                <w:rFonts w:ascii="宋体" w:hAnsi="宋体" w:cs="宋体"/>
              </w:rPr>
            </w:pPr>
          </w:p>
        </w:tc>
        <w:tc>
          <w:tcPr>
            <w:tcW w:w="2669" w:type="dxa"/>
          </w:tcPr>
          <w:p w14:paraId="3A886800">
            <w:pPr>
              <w:ind w:firstLine="0" w:firstLineChars="0"/>
              <w:jc w:val="center"/>
              <w:rPr>
                <w:rFonts w:ascii="宋体" w:hAnsi="宋体" w:cs="宋体"/>
              </w:rPr>
            </w:pPr>
          </w:p>
        </w:tc>
        <w:tc>
          <w:tcPr>
            <w:tcW w:w="2115" w:type="dxa"/>
          </w:tcPr>
          <w:p w14:paraId="4CF2C911">
            <w:pPr>
              <w:ind w:firstLine="0" w:firstLineChars="0"/>
              <w:jc w:val="center"/>
              <w:rPr>
                <w:rFonts w:ascii="宋体" w:hAnsi="宋体" w:cs="宋体"/>
              </w:rPr>
            </w:pPr>
          </w:p>
        </w:tc>
        <w:tc>
          <w:tcPr>
            <w:tcW w:w="2157" w:type="dxa"/>
          </w:tcPr>
          <w:p w14:paraId="4A1E368A">
            <w:pPr>
              <w:ind w:firstLine="0" w:firstLineChars="0"/>
              <w:jc w:val="center"/>
              <w:rPr>
                <w:rFonts w:ascii="宋体" w:hAnsi="宋体" w:cs="宋体"/>
              </w:rPr>
            </w:pPr>
          </w:p>
        </w:tc>
      </w:tr>
    </w:tbl>
    <w:p w14:paraId="4DF44167">
      <w:pPr>
        <w:ind w:firstLine="0" w:firstLineChars="0"/>
        <w:rPr>
          <w:rFonts w:ascii="宋体" w:hAnsi="宋体" w:cs="宋体"/>
        </w:rPr>
      </w:pPr>
      <w:r>
        <w:rPr>
          <w:rFonts w:hint="eastAsia" w:ascii="宋体" w:hAnsi="宋体" w:cs="宋体"/>
        </w:rPr>
        <w:t>注：</w:t>
      </w:r>
    </w:p>
    <w:p w14:paraId="3046967E">
      <w:pPr>
        <w:ind w:firstLine="420"/>
        <w:rPr>
          <w:rFonts w:ascii="宋体" w:hAnsi="宋体" w:cs="宋体"/>
        </w:rPr>
      </w:pPr>
      <w:r>
        <w:rPr>
          <w:rFonts w:hint="eastAsia" w:ascii="宋体" w:hAnsi="宋体" w:cs="宋体"/>
        </w:rPr>
        <w:t>投标人应对招标文件的技术要求进行响应，在“偏离情况”栏注明“正偏离”、“负偏离”或“无偏离”，如未注明，招标人则视为投标人完全接受和满足招标文件规定的要求。</w:t>
      </w:r>
    </w:p>
    <w:p w14:paraId="15DADB31">
      <w:pPr>
        <w:ind w:firstLine="0" w:firstLineChars="0"/>
        <w:rPr>
          <w:rFonts w:ascii="宋体" w:hAnsi="宋体" w:cs="宋体"/>
        </w:rPr>
      </w:pPr>
    </w:p>
    <w:p w14:paraId="27A47532">
      <w:pPr>
        <w:ind w:firstLine="0" w:firstLineChars="0"/>
        <w:rPr>
          <w:rFonts w:ascii="宋体" w:hAnsi="宋体" w:cs="宋体"/>
        </w:rPr>
      </w:pPr>
    </w:p>
    <w:p w14:paraId="1DE4CA3E">
      <w:pPr>
        <w:ind w:firstLine="0" w:firstLineChars="0"/>
        <w:rPr>
          <w:rFonts w:ascii="宋体" w:hAnsi="宋体" w:cs="宋体"/>
        </w:rPr>
      </w:pPr>
      <w:r>
        <w:rPr>
          <w:rFonts w:hint="eastAsia" w:ascii="宋体" w:hAnsi="宋体" w:cs="宋体"/>
        </w:rPr>
        <w:t>法定代表人或授权代表（签章）：</w:t>
      </w:r>
    </w:p>
    <w:p w14:paraId="58B4042C">
      <w:pPr>
        <w:ind w:firstLine="0" w:firstLineChars="0"/>
        <w:rPr>
          <w:rFonts w:ascii="宋体" w:hAnsi="宋体" w:cs="宋体"/>
        </w:rPr>
      </w:pPr>
      <w:r>
        <w:rPr>
          <w:rFonts w:hint="eastAsia" w:ascii="宋体" w:hAnsi="宋体" w:cs="宋体"/>
        </w:rPr>
        <w:t>投标人名称（盖章）：</w:t>
      </w:r>
    </w:p>
    <w:p w14:paraId="059EDB74">
      <w:pPr>
        <w:ind w:firstLine="0" w:firstLineChars="0"/>
        <w:jc w:val="right"/>
        <w:rPr>
          <w:rFonts w:ascii="宋体" w:hAnsi="宋体" w:cs="宋体"/>
        </w:rPr>
      </w:pPr>
      <w:r>
        <w:rPr>
          <w:rFonts w:hint="eastAsia" w:ascii="宋体" w:hAnsi="宋体" w:cs="宋体"/>
        </w:rPr>
        <w:t>日期：  年   月   日</w:t>
      </w:r>
    </w:p>
    <w:p w14:paraId="7F59B838">
      <w:pPr>
        <w:spacing w:before="156" w:beforeLines="50"/>
        <w:ind w:firstLine="0" w:firstLineChars="0"/>
        <w:rPr>
          <w:rFonts w:ascii="宋体" w:hAnsi="宋体" w:cs="宋体"/>
        </w:rPr>
      </w:pPr>
    </w:p>
    <w:p w14:paraId="18D4554F">
      <w:pPr>
        <w:ind w:firstLine="0" w:firstLineChars="0"/>
        <w:jc w:val="right"/>
        <w:rPr>
          <w:rFonts w:ascii="宋体" w:hAnsi="宋体" w:cs="宋体"/>
        </w:rPr>
      </w:pPr>
    </w:p>
    <w:p w14:paraId="3FB02203">
      <w:pPr>
        <w:ind w:firstLine="420"/>
        <w:rPr>
          <w:rFonts w:ascii="宋体" w:hAnsi="宋体" w:cs="宋体"/>
        </w:rPr>
      </w:pPr>
    </w:p>
    <w:p w14:paraId="59FB2CEC">
      <w:pPr>
        <w:pStyle w:val="4"/>
        <w:ind w:firstLine="0" w:firstLineChars="0"/>
        <w:rPr>
          <w:rFonts w:ascii="宋体" w:hAnsi="宋体" w:cs="宋体"/>
          <w:lang w:val="zh-CN"/>
        </w:rPr>
      </w:pPr>
      <w:r>
        <w:rPr>
          <w:rFonts w:hint="eastAsia" w:ascii="宋体" w:hAnsi="宋体" w:cs="宋体"/>
          <w:szCs w:val="21"/>
          <w:lang w:val="zh-CN"/>
        </w:rPr>
        <w:br w:type="page"/>
      </w:r>
      <w:r>
        <w:rPr>
          <w:rFonts w:hint="eastAsia" w:ascii="宋体" w:hAnsi="宋体" w:cs="宋体"/>
        </w:rPr>
        <w:t>3.</w:t>
      </w:r>
      <w:r>
        <w:rPr>
          <w:rFonts w:hint="eastAsia" w:ascii="宋体" w:hAnsi="宋体" w:cs="宋体"/>
          <w:lang w:val="zh-CN"/>
        </w:rPr>
        <w:t>业绩</w:t>
      </w:r>
    </w:p>
    <w:p w14:paraId="7C0126F2">
      <w:pPr>
        <w:ind w:firstLine="0" w:firstLineChars="0"/>
        <w:jc w:val="center"/>
        <w:rPr>
          <w:rFonts w:ascii="宋体" w:hAnsi="宋体" w:cs="宋体"/>
          <w:b/>
          <w:bCs/>
          <w:szCs w:val="21"/>
        </w:rPr>
      </w:pPr>
      <w:r>
        <w:rPr>
          <w:rFonts w:hint="eastAsia" w:ascii="宋体" w:hAnsi="宋体" w:cs="宋体"/>
          <w:b/>
          <w:bCs/>
        </w:rPr>
        <w:t>同类项目业绩表</w:t>
      </w:r>
    </w:p>
    <w:p w14:paraId="0C452513">
      <w:pPr>
        <w:snapToGrid w:val="0"/>
        <w:spacing w:before="50" w:after="50"/>
        <w:ind w:firstLine="210" w:firstLineChars="100"/>
        <w:rPr>
          <w:rFonts w:ascii="宋体" w:hAnsi="宋体" w:cs="宋体"/>
          <w:szCs w:val="21"/>
          <w:u w:val="single"/>
        </w:rPr>
      </w:pPr>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1282"/>
        <w:gridCol w:w="1718"/>
        <w:gridCol w:w="1282"/>
        <w:gridCol w:w="2253"/>
      </w:tblGrid>
      <w:tr w14:paraId="16DB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vAlign w:val="center"/>
          </w:tcPr>
          <w:p w14:paraId="42D04905">
            <w:pPr>
              <w:ind w:firstLine="0" w:firstLineChars="0"/>
              <w:jc w:val="center"/>
              <w:rPr>
                <w:rFonts w:ascii="宋体" w:hAnsi="宋体" w:cs="宋体"/>
                <w:b/>
                <w:bCs/>
              </w:rPr>
            </w:pPr>
            <w:r>
              <w:rPr>
                <w:rFonts w:hint="eastAsia" w:ascii="宋体" w:hAnsi="宋体" w:cs="宋体"/>
                <w:b/>
                <w:bCs/>
              </w:rPr>
              <w:t>项目名称</w:t>
            </w:r>
          </w:p>
          <w:p w14:paraId="6C1DD10A">
            <w:pPr>
              <w:ind w:firstLine="0" w:firstLineChars="0"/>
              <w:jc w:val="center"/>
              <w:rPr>
                <w:rFonts w:ascii="宋体" w:hAnsi="宋体" w:cs="宋体"/>
                <w:b/>
                <w:bCs/>
              </w:rPr>
            </w:pPr>
            <w:r>
              <w:rPr>
                <w:rFonts w:hint="eastAsia" w:ascii="宋体" w:hAnsi="宋体" w:cs="宋体"/>
                <w:b/>
                <w:bCs/>
              </w:rPr>
              <w:t>（主要实施内容）</w:t>
            </w:r>
          </w:p>
        </w:tc>
        <w:tc>
          <w:tcPr>
            <w:tcW w:w="752" w:type="pct"/>
            <w:vAlign w:val="center"/>
          </w:tcPr>
          <w:p w14:paraId="10FEE19C">
            <w:pPr>
              <w:ind w:firstLine="0" w:firstLineChars="0"/>
              <w:jc w:val="center"/>
              <w:rPr>
                <w:rFonts w:ascii="宋体" w:hAnsi="宋体" w:cs="宋体"/>
                <w:b/>
                <w:bCs/>
              </w:rPr>
            </w:pPr>
            <w:r>
              <w:rPr>
                <w:rFonts w:hint="eastAsia" w:ascii="宋体" w:hAnsi="宋体" w:cs="宋体"/>
                <w:b/>
                <w:bCs/>
              </w:rPr>
              <w:t>采购方</w:t>
            </w:r>
          </w:p>
        </w:tc>
        <w:tc>
          <w:tcPr>
            <w:tcW w:w="1008" w:type="pct"/>
            <w:vAlign w:val="center"/>
          </w:tcPr>
          <w:p w14:paraId="18250485">
            <w:pPr>
              <w:ind w:firstLine="0" w:firstLineChars="0"/>
              <w:jc w:val="center"/>
              <w:rPr>
                <w:rFonts w:ascii="宋体" w:hAnsi="宋体" w:cs="宋体"/>
                <w:b/>
                <w:bCs/>
              </w:rPr>
            </w:pPr>
            <w:r>
              <w:rPr>
                <w:rFonts w:hint="eastAsia" w:ascii="宋体" w:hAnsi="宋体" w:cs="宋体"/>
                <w:b/>
                <w:bCs/>
              </w:rPr>
              <w:t>合同签订时间</w:t>
            </w:r>
          </w:p>
        </w:tc>
        <w:tc>
          <w:tcPr>
            <w:tcW w:w="752" w:type="pct"/>
            <w:vAlign w:val="center"/>
          </w:tcPr>
          <w:p w14:paraId="24AC13CB">
            <w:pPr>
              <w:ind w:firstLine="0" w:firstLineChars="0"/>
              <w:jc w:val="center"/>
              <w:rPr>
                <w:rFonts w:ascii="宋体" w:hAnsi="宋体" w:cs="宋体"/>
                <w:b/>
                <w:bCs/>
              </w:rPr>
            </w:pPr>
            <w:r>
              <w:rPr>
                <w:rFonts w:hint="eastAsia" w:ascii="宋体" w:hAnsi="宋体" w:cs="宋体"/>
                <w:b/>
                <w:bCs/>
              </w:rPr>
              <w:t>合同价</w:t>
            </w:r>
          </w:p>
        </w:tc>
        <w:tc>
          <w:tcPr>
            <w:tcW w:w="1321" w:type="pct"/>
            <w:vAlign w:val="center"/>
          </w:tcPr>
          <w:p w14:paraId="726CD11D">
            <w:pPr>
              <w:ind w:firstLine="0" w:firstLineChars="0"/>
              <w:jc w:val="center"/>
              <w:rPr>
                <w:rFonts w:ascii="宋体" w:hAnsi="宋体" w:cs="宋体"/>
                <w:b/>
                <w:bCs/>
              </w:rPr>
            </w:pPr>
            <w:r>
              <w:rPr>
                <w:rFonts w:hint="eastAsia" w:ascii="宋体" w:hAnsi="宋体" w:cs="宋体"/>
                <w:b/>
                <w:bCs/>
              </w:rPr>
              <w:t>联系人、联系方式</w:t>
            </w:r>
          </w:p>
        </w:tc>
      </w:tr>
      <w:tr w14:paraId="1E822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43767369">
            <w:pPr>
              <w:ind w:firstLine="0" w:firstLineChars="0"/>
              <w:jc w:val="center"/>
              <w:rPr>
                <w:rFonts w:ascii="宋体" w:hAnsi="宋体" w:cs="宋体"/>
              </w:rPr>
            </w:pPr>
          </w:p>
        </w:tc>
        <w:tc>
          <w:tcPr>
            <w:tcW w:w="752" w:type="pct"/>
          </w:tcPr>
          <w:p w14:paraId="5FC2D16C">
            <w:pPr>
              <w:ind w:firstLine="0" w:firstLineChars="0"/>
              <w:jc w:val="center"/>
              <w:rPr>
                <w:rFonts w:ascii="宋体" w:hAnsi="宋体" w:cs="宋体"/>
              </w:rPr>
            </w:pPr>
          </w:p>
        </w:tc>
        <w:tc>
          <w:tcPr>
            <w:tcW w:w="1008" w:type="pct"/>
          </w:tcPr>
          <w:p w14:paraId="3E57636B">
            <w:pPr>
              <w:ind w:firstLine="0" w:firstLineChars="0"/>
              <w:jc w:val="center"/>
              <w:rPr>
                <w:rFonts w:ascii="宋体" w:hAnsi="宋体" w:cs="宋体"/>
              </w:rPr>
            </w:pPr>
          </w:p>
        </w:tc>
        <w:tc>
          <w:tcPr>
            <w:tcW w:w="752" w:type="pct"/>
          </w:tcPr>
          <w:p w14:paraId="3020D8A2">
            <w:pPr>
              <w:ind w:firstLine="0" w:firstLineChars="0"/>
              <w:jc w:val="center"/>
              <w:rPr>
                <w:rFonts w:ascii="宋体" w:hAnsi="宋体" w:cs="宋体"/>
              </w:rPr>
            </w:pPr>
          </w:p>
        </w:tc>
        <w:tc>
          <w:tcPr>
            <w:tcW w:w="1321" w:type="pct"/>
          </w:tcPr>
          <w:p w14:paraId="54BC750E">
            <w:pPr>
              <w:ind w:firstLine="0" w:firstLineChars="0"/>
              <w:jc w:val="center"/>
              <w:rPr>
                <w:rFonts w:ascii="宋体" w:hAnsi="宋体" w:cs="宋体"/>
              </w:rPr>
            </w:pPr>
          </w:p>
        </w:tc>
      </w:tr>
      <w:tr w14:paraId="2490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0" w:hRule="atLeast"/>
          <w:jc w:val="center"/>
        </w:trPr>
        <w:tc>
          <w:tcPr>
            <w:tcW w:w="1164" w:type="pct"/>
          </w:tcPr>
          <w:p w14:paraId="09D24611">
            <w:pPr>
              <w:ind w:firstLine="0" w:firstLineChars="0"/>
              <w:jc w:val="center"/>
              <w:rPr>
                <w:rFonts w:ascii="宋体" w:hAnsi="宋体" w:cs="宋体"/>
              </w:rPr>
            </w:pPr>
          </w:p>
        </w:tc>
        <w:tc>
          <w:tcPr>
            <w:tcW w:w="752" w:type="pct"/>
          </w:tcPr>
          <w:p w14:paraId="4B7C313F">
            <w:pPr>
              <w:ind w:firstLine="0" w:firstLineChars="0"/>
              <w:jc w:val="center"/>
              <w:rPr>
                <w:rFonts w:ascii="宋体" w:hAnsi="宋体" w:cs="宋体"/>
              </w:rPr>
            </w:pPr>
          </w:p>
        </w:tc>
        <w:tc>
          <w:tcPr>
            <w:tcW w:w="1008" w:type="pct"/>
          </w:tcPr>
          <w:p w14:paraId="002FE6CA">
            <w:pPr>
              <w:ind w:firstLine="0" w:firstLineChars="0"/>
              <w:jc w:val="center"/>
              <w:rPr>
                <w:rFonts w:ascii="宋体" w:hAnsi="宋体" w:cs="宋体"/>
              </w:rPr>
            </w:pPr>
          </w:p>
        </w:tc>
        <w:tc>
          <w:tcPr>
            <w:tcW w:w="752" w:type="pct"/>
          </w:tcPr>
          <w:p w14:paraId="5599EDBF">
            <w:pPr>
              <w:ind w:firstLine="0" w:firstLineChars="0"/>
              <w:jc w:val="center"/>
              <w:rPr>
                <w:rFonts w:ascii="宋体" w:hAnsi="宋体" w:cs="宋体"/>
              </w:rPr>
            </w:pPr>
          </w:p>
        </w:tc>
        <w:tc>
          <w:tcPr>
            <w:tcW w:w="1321" w:type="pct"/>
          </w:tcPr>
          <w:p w14:paraId="6764BFC0">
            <w:pPr>
              <w:ind w:firstLine="0" w:firstLineChars="0"/>
              <w:jc w:val="center"/>
              <w:rPr>
                <w:rFonts w:ascii="宋体" w:hAnsi="宋体" w:cs="宋体"/>
              </w:rPr>
            </w:pPr>
          </w:p>
        </w:tc>
      </w:tr>
      <w:tr w14:paraId="365C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170B07E7">
            <w:pPr>
              <w:ind w:firstLine="0" w:firstLineChars="0"/>
              <w:jc w:val="center"/>
              <w:rPr>
                <w:rFonts w:ascii="宋体" w:hAnsi="宋体" w:cs="宋体"/>
              </w:rPr>
            </w:pPr>
          </w:p>
        </w:tc>
        <w:tc>
          <w:tcPr>
            <w:tcW w:w="752" w:type="pct"/>
          </w:tcPr>
          <w:p w14:paraId="7A3F31D0">
            <w:pPr>
              <w:ind w:firstLine="0" w:firstLineChars="0"/>
              <w:jc w:val="center"/>
              <w:rPr>
                <w:rFonts w:ascii="宋体" w:hAnsi="宋体" w:cs="宋体"/>
              </w:rPr>
            </w:pPr>
          </w:p>
        </w:tc>
        <w:tc>
          <w:tcPr>
            <w:tcW w:w="1008" w:type="pct"/>
          </w:tcPr>
          <w:p w14:paraId="6DD0C764">
            <w:pPr>
              <w:ind w:firstLine="0" w:firstLineChars="0"/>
              <w:jc w:val="center"/>
              <w:rPr>
                <w:rFonts w:ascii="宋体" w:hAnsi="宋体" w:cs="宋体"/>
              </w:rPr>
            </w:pPr>
          </w:p>
        </w:tc>
        <w:tc>
          <w:tcPr>
            <w:tcW w:w="752" w:type="pct"/>
          </w:tcPr>
          <w:p w14:paraId="6CF3550F">
            <w:pPr>
              <w:ind w:firstLine="0" w:firstLineChars="0"/>
              <w:jc w:val="center"/>
              <w:rPr>
                <w:rFonts w:ascii="宋体" w:hAnsi="宋体" w:cs="宋体"/>
              </w:rPr>
            </w:pPr>
          </w:p>
        </w:tc>
        <w:tc>
          <w:tcPr>
            <w:tcW w:w="1321" w:type="pct"/>
          </w:tcPr>
          <w:p w14:paraId="6014C2CC">
            <w:pPr>
              <w:ind w:firstLine="0" w:firstLineChars="0"/>
              <w:jc w:val="center"/>
              <w:rPr>
                <w:rFonts w:ascii="宋体" w:hAnsi="宋体" w:cs="宋体"/>
              </w:rPr>
            </w:pPr>
          </w:p>
        </w:tc>
      </w:tr>
      <w:tr w14:paraId="1E3EE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5020AA5E">
            <w:pPr>
              <w:ind w:firstLine="0" w:firstLineChars="0"/>
              <w:jc w:val="center"/>
              <w:rPr>
                <w:rFonts w:ascii="宋体" w:hAnsi="宋体" w:cs="宋体"/>
              </w:rPr>
            </w:pPr>
          </w:p>
        </w:tc>
        <w:tc>
          <w:tcPr>
            <w:tcW w:w="752" w:type="pct"/>
          </w:tcPr>
          <w:p w14:paraId="3F004A55">
            <w:pPr>
              <w:ind w:firstLine="0" w:firstLineChars="0"/>
              <w:jc w:val="center"/>
              <w:rPr>
                <w:rFonts w:ascii="宋体" w:hAnsi="宋体" w:cs="宋体"/>
              </w:rPr>
            </w:pPr>
          </w:p>
        </w:tc>
        <w:tc>
          <w:tcPr>
            <w:tcW w:w="1008" w:type="pct"/>
          </w:tcPr>
          <w:p w14:paraId="0A523A8F">
            <w:pPr>
              <w:ind w:firstLine="0" w:firstLineChars="0"/>
              <w:jc w:val="center"/>
              <w:rPr>
                <w:rFonts w:ascii="宋体" w:hAnsi="宋体" w:cs="宋体"/>
              </w:rPr>
            </w:pPr>
          </w:p>
        </w:tc>
        <w:tc>
          <w:tcPr>
            <w:tcW w:w="752" w:type="pct"/>
          </w:tcPr>
          <w:p w14:paraId="010C3815">
            <w:pPr>
              <w:ind w:firstLine="0" w:firstLineChars="0"/>
              <w:jc w:val="center"/>
              <w:rPr>
                <w:rFonts w:ascii="宋体" w:hAnsi="宋体" w:cs="宋体"/>
              </w:rPr>
            </w:pPr>
          </w:p>
        </w:tc>
        <w:tc>
          <w:tcPr>
            <w:tcW w:w="1321" w:type="pct"/>
          </w:tcPr>
          <w:p w14:paraId="0510FFD6">
            <w:pPr>
              <w:ind w:firstLine="0" w:firstLineChars="0"/>
              <w:jc w:val="center"/>
              <w:rPr>
                <w:rFonts w:ascii="宋体" w:hAnsi="宋体" w:cs="宋体"/>
              </w:rPr>
            </w:pPr>
          </w:p>
        </w:tc>
      </w:tr>
      <w:tr w14:paraId="66B8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64" w:type="pct"/>
          </w:tcPr>
          <w:p w14:paraId="1D536C5B">
            <w:pPr>
              <w:ind w:firstLine="0" w:firstLineChars="0"/>
              <w:jc w:val="center"/>
              <w:rPr>
                <w:rFonts w:ascii="宋体" w:hAnsi="宋体" w:cs="宋体"/>
              </w:rPr>
            </w:pPr>
          </w:p>
        </w:tc>
        <w:tc>
          <w:tcPr>
            <w:tcW w:w="752" w:type="pct"/>
          </w:tcPr>
          <w:p w14:paraId="59156B93">
            <w:pPr>
              <w:ind w:firstLine="0" w:firstLineChars="0"/>
              <w:jc w:val="center"/>
              <w:rPr>
                <w:rFonts w:ascii="宋体" w:hAnsi="宋体" w:cs="宋体"/>
              </w:rPr>
            </w:pPr>
          </w:p>
        </w:tc>
        <w:tc>
          <w:tcPr>
            <w:tcW w:w="1008" w:type="pct"/>
          </w:tcPr>
          <w:p w14:paraId="1E46DADD">
            <w:pPr>
              <w:ind w:firstLine="0" w:firstLineChars="0"/>
              <w:jc w:val="center"/>
              <w:rPr>
                <w:rFonts w:ascii="宋体" w:hAnsi="宋体" w:cs="宋体"/>
              </w:rPr>
            </w:pPr>
          </w:p>
        </w:tc>
        <w:tc>
          <w:tcPr>
            <w:tcW w:w="752" w:type="pct"/>
          </w:tcPr>
          <w:p w14:paraId="3CD3A511">
            <w:pPr>
              <w:ind w:firstLine="0" w:firstLineChars="0"/>
              <w:jc w:val="center"/>
              <w:rPr>
                <w:rFonts w:ascii="宋体" w:hAnsi="宋体" w:cs="宋体"/>
              </w:rPr>
            </w:pPr>
          </w:p>
        </w:tc>
        <w:tc>
          <w:tcPr>
            <w:tcW w:w="1321" w:type="pct"/>
          </w:tcPr>
          <w:p w14:paraId="056CA3A8">
            <w:pPr>
              <w:ind w:firstLine="0" w:firstLineChars="0"/>
              <w:jc w:val="center"/>
              <w:rPr>
                <w:rFonts w:ascii="宋体" w:hAnsi="宋体" w:cs="宋体"/>
              </w:rPr>
            </w:pPr>
          </w:p>
        </w:tc>
      </w:tr>
    </w:tbl>
    <w:p w14:paraId="057B005A">
      <w:pPr>
        <w:ind w:firstLine="422"/>
        <w:rPr>
          <w:rFonts w:ascii="宋体" w:hAnsi="宋体" w:cs="宋体"/>
          <w:b/>
          <w:bCs/>
        </w:rPr>
      </w:pPr>
      <w:r>
        <w:rPr>
          <w:rFonts w:hint="eastAsia" w:ascii="宋体" w:hAnsi="宋体" w:cs="宋体"/>
          <w:b/>
          <w:bCs/>
        </w:rPr>
        <w:t>注：投标人自2023年7月1日以来（以合同签订时间为准）具有所投品牌的电缆销售业绩且合同金额在15万元及以上的供货业绩。</w:t>
      </w:r>
    </w:p>
    <w:p w14:paraId="5F5B96CA">
      <w:pPr>
        <w:ind w:firstLine="422"/>
        <w:rPr>
          <w:rFonts w:ascii="宋体" w:hAnsi="宋体" w:cs="宋体"/>
          <w:b/>
          <w:bCs/>
          <w:lang w:val="zh-CN"/>
        </w:rPr>
      </w:pPr>
      <w:r>
        <w:rPr>
          <w:rFonts w:hint="eastAsia" w:ascii="宋体" w:hAnsi="宋体" w:cs="宋体"/>
          <w:b/>
          <w:bCs/>
        </w:rPr>
        <w:t>须提供①合同扫描件（包括合同首页、签字盖章页及能反映供货范围等相关合同内容的关键页）、②结算发票扫描件，二者缺一不可并加盖投标人公章。</w:t>
      </w:r>
    </w:p>
    <w:p w14:paraId="38D9D874">
      <w:pPr>
        <w:ind w:firstLine="422"/>
        <w:rPr>
          <w:rFonts w:ascii="宋体" w:hAnsi="宋体" w:cs="宋体"/>
          <w:b/>
          <w:bCs/>
          <w:lang w:val="zh-CN"/>
        </w:rPr>
      </w:pPr>
    </w:p>
    <w:p w14:paraId="21909F83">
      <w:pPr>
        <w:spacing w:before="156" w:beforeLines="50"/>
        <w:ind w:firstLine="420"/>
        <w:rPr>
          <w:rFonts w:ascii="宋体" w:hAnsi="宋体" w:cs="宋体"/>
        </w:rPr>
      </w:pPr>
      <w:r>
        <w:rPr>
          <w:rFonts w:hint="eastAsia" w:ascii="宋体" w:hAnsi="宋体" w:cs="宋体"/>
        </w:rPr>
        <w:t>法定代表人或授权代表（签章）：</w:t>
      </w:r>
    </w:p>
    <w:p w14:paraId="5272BF8D">
      <w:pPr>
        <w:spacing w:before="156" w:beforeLines="50"/>
        <w:ind w:firstLine="420"/>
        <w:rPr>
          <w:rFonts w:ascii="宋体" w:hAnsi="宋体" w:cs="宋体"/>
        </w:rPr>
      </w:pPr>
      <w:r>
        <w:rPr>
          <w:rFonts w:hint="eastAsia" w:ascii="宋体" w:hAnsi="宋体" w:cs="宋体"/>
        </w:rPr>
        <w:t>投标人名称（盖章）：</w:t>
      </w:r>
    </w:p>
    <w:p w14:paraId="6F9B8930">
      <w:pPr>
        <w:spacing w:before="156" w:beforeLines="50"/>
        <w:ind w:firstLine="420"/>
        <w:jc w:val="right"/>
        <w:rPr>
          <w:rFonts w:ascii="宋体" w:hAnsi="宋体" w:cs="宋体"/>
        </w:rPr>
      </w:pPr>
      <w:r>
        <w:rPr>
          <w:rFonts w:hint="eastAsia" w:ascii="宋体" w:hAnsi="宋体" w:cs="宋体"/>
        </w:rPr>
        <w:t>日期：  年   月   日</w:t>
      </w:r>
    </w:p>
    <w:p w14:paraId="429F761A">
      <w:pPr>
        <w:ind w:firstLine="420"/>
        <w:rPr>
          <w:rFonts w:ascii="宋体" w:hAnsi="宋体" w:cs="宋体"/>
          <w:lang w:val="zh-CN"/>
        </w:rPr>
      </w:pPr>
    </w:p>
    <w:p w14:paraId="5853505A">
      <w:pPr>
        <w:pStyle w:val="4"/>
        <w:tabs>
          <w:tab w:val="left" w:pos="297"/>
        </w:tabs>
        <w:ind w:firstLine="0" w:firstLineChars="0"/>
        <w:rPr>
          <w:rFonts w:ascii="宋体" w:hAnsi="宋体" w:cs="宋体"/>
        </w:rPr>
      </w:pPr>
      <w:r>
        <w:rPr>
          <w:rFonts w:hint="eastAsia" w:ascii="宋体" w:hAnsi="宋体" w:cs="宋体"/>
          <w:lang w:val="zh-CN"/>
        </w:rPr>
        <w:br w:type="page"/>
      </w:r>
      <w:r>
        <w:rPr>
          <w:rFonts w:hint="eastAsia" w:ascii="宋体" w:hAnsi="宋体" w:cs="宋体"/>
          <w:bCs/>
          <w:kern w:val="2"/>
          <w:szCs w:val="21"/>
        </w:rPr>
        <w:t>4</w:t>
      </w:r>
      <w:r>
        <w:rPr>
          <w:rFonts w:hint="eastAsia" w:ascii="宋体" w:hAnsi="宋体" w:cs="宋体"/>
          <w:bCs/>
        </w:rPr>
        <w:t>.质</w:t>
      </w:r>
      <w:r>
        <w:rPr>
          <w:rFonts w:hint="eastAsia" w:ascii="宋体" w:hAnsi="宋体" w:cs="宋体"/>
        </w:rPr>
        <w:t>保期交货期承诺函</w:t>
      </w:r>
    </w:p>
    <w:p w14:paraId="07CE3684">
      <w:pPr>
        <w:pStyle w:val="40"/>
        <w:ind w:firstLine="0" w:firstLineChars="0"/>
        <w:rPr>
          <w:rFonts w:hint="default" w:hAnsi="宋体"/>
        </w:rPr>
      </w:pPr>
    </w:p>
    <w:p w14:paraId="11799577">
      <w:pPr>
        <w:ind w:firstLine="0" w:firstLineChars="0"/>
        <w:jc w:val="center"/>
        <w:rPr>
          <w:rFonts w:ascii="宋体" w:hAnsi="宋体" w:cs="宋体"/>
          <w:b/>
          <w:bCs/>
        </w:rPr>
      </w:pPr>
      <w:r>
        <w:rPr>
          <w:rFonts w:hint="eastAsia" w:ascii="宋体" w:hAnsi="宋体" w:cs="宋体"/>
          <w:b/>
          <w:bCs/>
        </w:rPr>
        <w:t>承诺函</w:t>
      </w:r>
    </w:p>
    <w:p w14:paraId="6D9E3829">
      <w:pPr>
        <w:ind w:firstLine="420"/>
        <w:rPr>
          <w:rFonts w:ascii="宋体" w:hAnsi="宋体" w:cs="宋体"/>
        </w:rPr>
      </w:pPr>
    </w:p>
    <w:p w14:paraId="39D58F23">
      <w:pPr>
        <w:ind w:firstLine="420"/>
        <w:rPr>
          <w:rFonts w:ascii="宋体" w:hAnsi="宋体" w:cs="宋体"/>
        </w:rPr>
      </w:pPr>
      <w:r>
        <w:rPr>
          <w:rFonts w:hint="eastAsia" w:ascii="宋体" w:hAnsi="宋体" w:cs="宋体"/>
        </w:rPr>
        <w:t>致：</w:t>
      </w:r>
      <w:r>
        <w:rPr>
          <w:rFonts w:hint="eastAsia" w:ascii="宋体" w:hAnsi="宋体" w:cs="宋体"/>
          <w:u w:val="single"/>
        </w:rPr>
        <w:t xml:space="preserve"> （招标人） </w:t>
      </w:r>
    </w:p>
    <w:p w14:paraId="553658D7">
      <w:pPr>
        <w:ind w:firstLine="420"/>
        <w:rPr>
          <w:rFonts w:ascii="宋体" w:hAnsi="宋体" w:cs="宋体"/>
        </w:rPr>
      </w:pPr>
      <w:r>
        <w:rPr>
          <w:rFonts w:hint="eastAsia" w:ascii="宋体" w:hAnsi="宋体" w:cs="宋体"/>
        </w:rPr>
        <w:t>我公司为贵公司</w:t>
      </w:r>
      <w:r>
        <w:rPr>
          <w:rFonts w:hint="eastAsia" w:ascii="宋体" w:hAnsi="宋体" w:cs="宋体"/>
          <w:u w:val="single"/>
        </w:rPr>
        <w:t xml:space="preserve">         （项目名称、项目编号）</w:t>
      </w:r>
      <w:r>
        <w:rPr>
          <w:rFonts w:hint="eastAsia" w:ascii="宋体" w:hAnsi="宋体" w:cs="宋体"/>
        </w:rPr>
        <w:t>的投标人，我公司作出如下承诺：</w:t>
      </w:r>
    </w:p>
    <w:p w14:paraId="21EEB368">
      <w:pPr>
        <w:ind w:firstLine="420"/>
        <w:rPr>
          <w:rFonts w:ascii="宋体" w:hAnsi="宋体" w:cs="宋体"/>
        </w:rPr>
      </w:pPr>
      <w:r>
        <w:rPr>
          <w:rFonts w:hint="eastAsia" w:ascii="宋体" w:hAnsi="宋体" w:cs="宋体"/>
        </w:rPr>
        <w:t>1.电缆质保期自双方共同验收合格后起计，质保期为</w:t>
      </w:r>
      <w:r>
        <w:rPr>
          <w:rFonts w:hint="eastAsia" w:ascii="宋体" w:hAnsi="宋体" w:cs="宋体"/>
          <w:u w:val="single"/>
        </w:rPr>
        <w:t xml:space="preserve">     </w:t>
      </w:r>
      <w:r>
        <w:rPr>
          <w:rFonts w:hint="eastAsia" w:ascii="宋体" w:hAnsi="宋体" w:cs="宋体"/>
        </w:rPr>
        <w:t>个月。</w:t>
      </w:r>
    </w:p>
    <w:p w14:paraId="603B51AC">
      <w:pPr>
        <w:ind w:firstLine="420"/>
        <w:rPr>
          <w:rFonts w:ascii="宋体" w:hAnsi="宋体" w:cs="宋体"/>
        </w:rPr>
      </w:pPr>
      <w:r>
        <w:rPr>
          <w:rFonts w:hint="eastAsia" w:ascii="宋体" w:hAnsi="宋体" w:cs="宋体"/>
        </w:rPr>
        <w:t>2.桥吊高压电缆供货期为合同签订之日后</w:t>
      </w:r>
      <w:r>
        <w:rPr>
          <w:rFonts w:hint="eastAsia" w:ascii="宋体" w:hAnsi="宋体" w:cs="宋体"/>
          <w:u w:val="single"/>
        </w:rPr>
        <w:t xml:space="preserve">     </w:t>
      </w:r>
      <w:r>
        <w:rPr>
          <w:rFonts w:hint="eastAsia" w:ascii="宋体" w:hAnsi="宋体" w:cs="宋体"/>
        </w:rPr>
        <w:t>个日历天内，送达温州金洋集装箱码头有限公司指定现场并完成</w:t>
      </w:r>
      <w:r>
        <w:rPr>
          <w:rFonts w:hint="eastAsia" w:ascii="宋体" w:hAnsi="宋体" w:cs="宋体"/>
          <w:lang w:eastAsia="zh-CN"/>
        </w:rPr>
        <w:t>到货验收</w:t>
      </w:r>
      <w:r>
        <w:rPr>
          <w:rFonts w:hint="eastAsia" w:ascii="宋体" w:hAnsi="宋体" w:cs="宋体"/>
        </w:rPr>
        <w:t>。</w:t>
      </w:r>
    </w:p>
    <w:p w14:paraId="0DE3A6E7">
      <w:pPr>
        <w:ind w:firstLine="420"/>
        <w:rPr>
          <w:rFonts w:ascii="宋体" w:hAnsi="宋体" w:cs="宋体"/>
        </w:rPr>
      </w:pPr>
      <w:r>
        <w:rPr>
          <w:rFonts w:hint="eastAsia" w:ascii="宋体" w:hAnsi="宋体" w:cs="宋体"/>
        </w:rPr>
        <w:t>特此承诺！</w:t>
      </w:r>
    </w:p>
    <w:p w14:paraId="30956606">
      <w:pPr>
        <w:ind w:firstLine="420"/>
        <w:rPr>
          <w:rFonts w:ascii="宋体" w:hAnsi="宋体" w:cs="宋体"/>
        </w:rPr>
      </w:pPr>
    </w:p>
    <w:p w14:paraId="7E924875">
      <w:pPr>
        <w:ind w:firstLine="420"/>
        <w:rPr>
          <w:rFonts w:ascii="宋体" w:hAnsi="宋体" w:cs="宋体"/>
        </w:rPr>
      </w:pPr>
      <w:r>
        <w:rPr>
          <w:rFonts w:hint="eastAsia" w:ascii="宋体" w:hAnsi="宋体" w:cs="宋体"/>
        </w:rPr>
        <w:t>法定代表人或授权代表（签章）：</w:t>
      </w:r>
    </w:p>
    <w:p w14:paraId="4916B769">
      <w:pPr>
        <w:ind w:firstLine="420"/>
        <w:rPr>
          <w:rFonts w:ascii="宋体" w:hAnsi="宋体" w:cs="宋体"/>
        </w:rPr>
      </w:pPr>
      <w:r>
        <w:rPr>
          <w:rFonts w:hint="eastAsia" w:ascii="宋体" w:hAnsi="宋体" w:cs="宋体"/>
        </w:rPr>
        <w:t>投标人名称（盖章）：</w:t>
      </w:r>
    </w:p>
    <w:p w14:paraId="644F40FC">
      <w:pPr>
        <w:ind w:firstLine="420"/>
        <w:jc w:val="right"/>
        <w:rPr>
          <w:rFonts w:ascii="宋体" w:hAnsi="宋体" w:cs="宋体"/>
        </w:rPr>
      </w:pPr>
      <w:r>
        <w:rPr>
          <w:rFonts w:hint="eastAsia" w:ascii="宋体" w:hAnsi="宋体" w:cs="宋体"/>
        </w:rPr>
        <w:t>日期：  年   月   日</w:t>
      </w:r>
    </w:p>
    <w:p w14:paraId="2436A784">
      <w:pPr>
        <w:pStyle w:val="40"/>
        <w:ind w:firstLine="0" w:firstLineChars="0"/>
        <w:rPr>
          <w:rFonts w:hint="default" w:hAnsi="宋体"/>
        </w:rPr>
      </w:pPr>
    </w:p>
    <w:p w14:paraId="71F89D22">
      <w:pPr>
        <w:adjustRightInd w:val="0"/>
        <w:snapToGrid w:val="0"/>
        <w:ind w:firstLine="480"/>
        <w:rPr>
          <w:rFonts w:ascii="宋体" w:hAnsi="宋体" w:cs="宋体"/>
          <w:sz w:val="24"/>
        </w:rPr>
      </w:pPr>
    </w:p>
    <w:p w14:paraId="57A41220">
      <w:pPr>
        <w:pStyle w:val="40"/>
        <w:ind w:firstLine="464"/>
        <w:rPr>
          <w:rFonts w:hint="default" w:hAnsi="宋体"/>
          <w:sz w:val="24"/>
        </w:rPr>
      </w:pPr>
    </w:p>
    <w:p w14:paraId="595DEED1">
      <w:pPr>
        <w:pStyle w:val="4"/>
        <w:ind w:firstLine="0" w:firstLineChars="0"/>
        <w:rPr>
          <w:rFonts w:ascii="宋体" w:hAnsi="宋体" w:cs="宋体"/>
        </w:rPr>
      </w:pPr>
      <w:r>
        <w:rPr>
          <w:rFonts w:hint="eastAsia" w:ascii="宋体" w:hAnsi="宋体" w:cs="宋体"/>
          <w:b w:val="0"/>
          <w:kern w:val="2"/>
          <w:szCs w:val="21"/>
        </w:rPr>
        <w:br w:type="page"/>
      </w:r>
      <w:r>
        <w:rPr>
          <w:rFonts w:hint="eastAsia" w:ascii="宋体" w:hAnsi="宋体" w:cs="宋体"/>
        </w:rPr>
        <w:t>5.投标人基本情况表</w:t>
      </w:r>
    </w:p>
    <w:p w14:paraId="054B21A1">
      <w:pPr>
        <w:ind w:firstLine="422"/>
        <w:jc w:val="center"/>
        <w:rPr>
          <w:rFonts w:ascii="宋体" w:hAnsi="宋体" w:cs="宋体"/>
          <w:b/>
          <w:bCs/>
          <w:szCs w:val="21"/>
        </w:rPr>
      </w:pPr>
      <w:r>
        <w:rPr>
          <w:rFonts w:hint="eastAsia" w:ascii="宋体" w:hAnsi="宋体" w:cs="宋体"/>
          <w:b/>
          <w:bCs/>
          <w:szCs w:val="21"/>
        </w:rPr>
        <w:t>投标人基本情况表</w:t>
      </w:r>
    </w:p>
    <w:tbl>
      <w:tblPr>
        <w:tblStyle w:val="41"/>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065"/>
        <w:gridCol w:w="218"/>
        <w:gridCol w:w="1195"/>
        <w:gridCol w:w="1169"/>
        <w:gridCol w:w="1231"/>
        <w:gridCol w:w="371"/>
        <w:gridCol w:w="352"/>
        <w:gridCol w:w="285"/>
        <w:gridCol w:w="1416"/>
      </w:tblGrid>
      <w:tr w14:paraId="41B6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79735598">
            <w:pPr>
              <w:ind w:firstLine="0" w:firstLineChars="0"/>
              <w:jc w:val="center"/>
              <w:rPr>
                <w:rFonts w:ascii="宋体" w:hAnsi="宋体" w:cs="宋体"/>
                <w:szCs w:val="21"/>
              </w:rPr>
            </w:pPr>
            <w:r>
              <w:rPr>
                <w:rFonts w:hint="eastAsia" w:ascii="宋体" w:hAnsi="宋体" w:cs="宋体"/>
                <w:szCs w:val="21"/>
              </w:rPr>
              <w:t>投标人名称</w:t>
            </w:r>
          </w:p>
        </w:tc>
        <w:tc>
          <w:tcPr>
            <w:tcW w:w="7302" w:type="dxa"/>
            <w:gridSpan w:val="9"/>
            <w:vAlign w:val="center"/>
          </w:tcPr>
          <w:p w14:paraId="6A49B6B6">
            <w:pPr>
              <w:ind w:firstLine="0" w:firstLineChars="0"/>
              <w:jc w:val="center"/>
              <w:rPr>
                <w:rFonts w:ascii="宋体" w:hAnsi="宋体" w:cs="宋体"/>
                <w:szCs w:val="21"/>
              </w:rPr>
            </w:pPr>
          </w:p>
        </w:tc>
      </w:tr>
      <w:tr w14:paraId="0F8D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5B0C8F31">
            <w:pPr>
              <w:ind w:firstLine="0" w:firstLineChars="0"/>
              <w:jc w:val="center"/>
              <w:rPr>
                <w:rFonts w:ascii="宋体" w:hAnsi="宋体" w:cs="宋体"/>
                <w:szCs w:val="21"/>
              </w:rPr>
            </w:pPr>
            <w:r>
              <w:rPr>
                <w:rFonts w:hint="eastAsia" w:ascii="宋体" w:hAnsi="宋体" w:cs="宋体"/>
                <w:szCs w:val="21"/>
              </w:rPr>
              <w:t>注册地址</w:t>
            </w:r>
          </w:p>
        </w:tc>
        <w:tc>
          <w:tcPr>
            <w:tcW w:w="3647" w:type="dxa"/>
            <w:gridSpan w:val="4"/>
            <w:vAlign w:val="center"/>
          </w:tcPr>
          <w:p w14:paraId="4FB167D0">
            <w:pPr>
              <w:ind w:firstLine="0" w:firstLineChars="0"/>
              <w:jc w:val="center"/>
              <w:rPr>
                <w:rFonts w:ascii="宋体" w:hAnsi="宋体" w:cs="宋体"/>
                <w:szCs w:val="21"/>
              </w:rPr>
            </w:pPr>
          </w:p>
        </w:tc>
        <w:tc>
          <w:tcPr>
            <w:tcW w:w="1602" w:type="dxa"/>
            <w:gridSpan w:val="2"/>
            <w:vAlign w:val="center"/>
          </w:tcPr>
          <w:p w14:paraId="02EEED8A">
            <w:pPr>
              <w:ind w:firstLine="0" w:firstLineChars="0"/>
              <w:jc w:val="center"/>
              <w:rPr>
                <w:rFonts w:ascii="宋体" w:hAnsi="宋体" w:cs="宋体"/>
                <w:szCs w:val="21"/>
              </w:rPr>
            </w:pPr>
            <w:r>
              <w:rPr>
                <w:rFonts w:hint="eastAsia" w:ascii="宋体" w:hAnsi="宋体" w:cs="宋体"/>
                <w:szCs w:val="21"/>
              </w:rPr>
              <w:t>邮政编码</w:t>
            </w:r>
          </w:p>
        </w:tc>
        <w:tc>
          <w:tcPr>
            <w:tcW w:w="2053" w:type="dxa"/>
            <w:gridSpan w:val="3"/>
            <w:vAlign w:val="center"/>
          </w:tcPr>
          <w:p w14:paraId="6213E3F8">
            <w:pPr>
              <w:ind w:firstLine="0" w:firstLineChars="0"/>
              <w:jc w:val="center"/>
              <w:rPr>
                <w:rFonts w:ascii="宋体" w:hAnsi="宋体" w:cs="宋体"/>
                <w:szCs w:val="21"/>
              </w:rPr>
            </w:pPr>
          </w:p>
        </w:tc>
      </w:tr>
      <w:tr w14:paraId="2B24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restart"/>
            <w:vAlign w:val="center"/>
          </w:tcPr>
          <w:p w14:paraId="026614DD">
            <w:pPr>
              <w:ind w:firstLine="0" w:firstLineChars="0"/>
              <w:jc w:val="center"/>
              <w:rPr>
                <w:rFonts w:ascii="宋体" w:hAnsi="宋体" w:cs="宋体"/>
                <w:szCs w:val="21"/>
              </w:rPr>
            </w:pPr>
            <w:r>
              <w:rPr>
                <w:rFonts w:hint="eastAsia" w:ascii="宋体" w:hAnsi="宋体" w:cs="宋体"/>
                <w:szCs w:val="21"/>
              </w:rPr>
              <w:t>联系方式</w:t>
            </w:r>
          </w:p>
        </w:tc>
        <w:tc>
          <w:tcPr>
            <w:tcW w:w="1283" w:type="dxa"/>
            <w:gridSpan w:val="2"/>
            <w:vAlign w:val="center"/>
          </w:tcPr>
          <w:p w14:paraId="3327323C">
            <w:pPr>
              <w:ind w:firstLine="0" w:firstLineChars="0"/>
              <w:jc w:val="center"/>
              <w:rPr>
                <w:rFonts w:ascii="宋体" w:hAnsi="宋体" w:cs="宋体"/>
                <w:szCs w:val="21"/>
              </w:rPr>
            </w:pPr>
            <w:r>
              <w:rPr>
                <w:rFonts w:hint="eastAsia" w:ascii="宋体" w:hAnsi="宋体" w:cs="宋体"/>
                <w:szCs w:val="21"/>
              </w:rPr>
              <w:t>联系人</w:t>
            </w:r>
          </w:p>
        </w:tc>
        <w:tc>
          <w:tcPr>
            <w:tcW w:w="2364" w:type="dxa"/>
            <w:gridSpan w:val="2"/>
            <w:vAlign w:val="center"/>
          </w:tcPr>
          <w:p w14:paraId="19DA036C">
            <w:pPr>
              <w:ind w:firstLine="0" w:firstLineChars="0"/>
              <w:jc w:val="center"/>
              <w:rPr>
                <w:rFonts w:ascii="宋体" w:hAnsi="宋体" w:cs="宋体"/>
                <w:szCs w:val="21"/>
              </w:rPr>
            </w:pPr>
          </w:p>
        </w:tc>
        <w:tc>
          <w:tcPr>
            <w:tcW w:w="1602" w:type="dxa"/>
            <w:gridSpan w:val="2"/>
            <w:vAlign w:val="center"/>
          </w:tcPr>
          <w:p w14:paraId="562FCA47">
            <w:pPr>
              <w:ind w:firstLine="0" w:firstLineChars="0"/>
              <w:jc w:val="center"/>
              <w:rPr>
                <w:rFonts w:ascii="宋体" w:hAnsi="宋体" w:cs="宋体"/>
                <w:szCs w:val="21"/>
              </w:rPr>
            </w:pPr>
            <w:r>
              <w:rPr>
                <w:rFonts w:hint="eastAsia" w:ascii="宋体" w:hAnsi="宋体" w:cs="宋体"/>
                <w:szCs w:val="21"/>
              </w:rPr>
              <w:t>电话</w:t>
            </w:r>
          </w:p>
        </w:tc>
        <w:tc>
          <w:tcPr>
            <w:tcW w:w="2053" w:type="dxa"/>
            <w:gridSpan w:val="3"/>
            <w:vAlign w:val="center"/>
          </w:tcPr>
          <w:p w14:paraId="4C96AC8F">
            <w:pPr>
              <w:ind w:firstLine="0" w:firstLineChars="0"/>
              <w:jc w:val="center"/>
              <w:rPr>
                <w:rFonts w:ascii="宋体" w:hAnsi="宋体" w:cs="宋体"/>
                <w:szCs w:val="21"/>
              </w:rPr>
            </w:pPr>
          </w:p>
        </w:tc>
      </w:tr>
      <w:tr w14:paraId="5918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Merge w:val="continue"/>
            <w:vAlign w:val="center"/>
          </w:tcPr>
          <w:p w14:paraId="4F5DACE4">
            <w:pPr>
              <w:ind w:firstLine="0" w:firstLineChars="0"/>
              <w:jc w:val="center"/>
              <w:rPr>
                <w:rFonts w:ascii="宋体" w:hAnsi="宋体" w:cs="宋体"/>
                <w:szCs w:val="21"/>
              </w:rPr>
            </w:pPr>
          </w:p>
        </w:tc>
        <w:tc>
          <w:tcPr>
            <w:tcW w:w="1283" w:type="dxa"/>
            <w:gridSpan w:val="2"/>
            <w:vAlign w:val="center"/>
          </w:tcPr>
          <w:p w14:paraId="79D12A82">
            <w:pPr>
              <w:ind w:firstLine="0" w:firstLineChars="0"/>
              <w:jc w:val="center"/>
              <w:rPr>
                <w:rFonts w:ascii="宋体" w:hAnsi="宋体" w:cs="宋体"/>
                <w:szCs w:val="21"/>
              </w:rPr>
            </w:pPr>
            <w:r>
              <w:rPr>
                <w:rFonts w:hint="eastAsia" w:ascii="宋体" w:hAnsi="宋体" w:cs="宋体"/>
                <w:szCs w:val="21"/>
              </w:rPr>
              <w:t>传真</w:t>
            </w:r>
          </w:p>
        </w:tc>
        <w:tc>
          <w:tcPr>
            <w:tcW w:w="2364" w:type="dxa"/>
            <w:gridSpan w:val="2"/>
            <w:vAlign w:val="center"/>
          </w:tcPr>
          <w:p w14:paraId="3EAB2542">
            <w:pPr>
              <w:ind w:firstLine="0" w:firstLineChars="0"/>
              <w:jc w:val="center"/>
              <w:rPr>
                <w:rFonts w:ascii="宋体" w:hAnsi="宋体" w:cs="宋体"/>
                <w:szCs w:val="21"/>
              </w:rPr>
            </w:pPr>
          </w:p>
        </w:tc>
        <w:tc>
          <w:tcPr>
            <w:tcW w:w="1602" w:type="dxa"/>
            <w:gridSpan w:val="2"/>
            <w:vAlign w:val="center"/>
          </w:tcPr>
          <w:p w14:paraId="69AE1280">
            <w:pPr>
              <w:ind w:firstLine="0" w:firstLineChars="0"/>
              <w:jc w:val="center"/>
              <w:rPr>
                <w:rFonts w:ascii="宋体" w:hAnsi="宋体" w:cs="宋体"/>
                <w:szCs w:val="21"/>
              </w:rPr>
            </w:pPr>
            <w:r>
              <w:rPr>
                <w:rFonts w:hint="eastAsia" w:ascii="宋体" w:hAnsi="宋体" w:cs="宋体"/>
                <w:szCs w:val="21"/>
              </w:rPr>
              <w:t>邮箱</w:t>
            </w:r>
          </w:p>
        </w:tc>
        <w:tc>
          <w:tcPr>
            <w:tcW w:w="2053" w:type="dxa"/>
            <w:gridSpan w:val="3"/>
            <w:vAlign w:val="center"/>
          </w:tcPr>
          <w:p w14:paraId="5827086B">
            <w:pPr>
              <w:ind w:firstLine="0" w:firstLineChars="0"/>
              <w:jc w:val="center"/>
              <w:rPr>
                <w:rFonts w:ascii="宋体" w:hAnsi="宋体" w:cs="宋体"/>
                <w:szCs w:val="21"/>
              </w:rPr>
            </w:pPr>
          </w:p>
        </w:tc>
      </w:tr>
      <w:tr w14:paraId="338E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3FD390D0">
            <w:pPr>
              <w:ind w:firstLine="0" w:firstLineChars="0"/>
              <w:jc w:val="center"/>
              <w:rPr>
                <w:rFonts w:ascii="宋体" w:hAnsi="宋体" w:cs="宋体"/>
                <w:szCs w:val="21"/>
              </w:rPr>
            </w:pPr>
            <w:r>
              <w:rPr>
                <w:rFonts w:hint="eastAsia" w:ascii="宋体" w:hAnsi="宋体" w:cs="宋体"/>
                <w:szCs w:val="21"/>
              </w:rPr>
              <w:t>法定代表人</w:t>
            </w:r>
          </w:p>
        </w:tc>
        <w:tc>
          <w:tcPr>
            <w:tcW w:w="1065" w:type="dxa"/>
            <w:vAlign w:val="center"/>
          </w:tcPr>
          <w:p w14:paraId="1BE7BE92">
            <w:pPr>
              <w:ind w:firstLine="0" w:firstLineChars="0"/>
              <w:jc w:val="center"/>
              <w:rPr>
                <w:rFonts w:ascii="宋体" w:hAnsi="宋体" w:cs="宋体"/>
                <w:szCs w:val="21"/>
              </w:rPr>
            </w:pPr>
            <w:r>
              <w:rPr>
                <w:rFonts w:hint="eastAsia" w:ascii="宋体" w:hAnsi="宋体" w:cs="宋体"/>
                <w:szCs w:val="21"/>
              </w:rPr>
              <w:t>姓名</w:t>
            </w:r>
          </w:p>
        </w:tc>
        <w:tc>
          <w:tcPr>
            <w:tcW w:w="1413" w:type="dxa"/>
            <w:gridSpan w:val="2"/>
            <w:vAlign w:val="center"/>
          </w:tcPr>
          <w:p w14:paraId="122574F0">
            <w:pPr>
              <w:ind w:firstLine="0" w:firstLineChars="0"/>
              <w:jc w:val="center"/>
              <w:rPr>
                <w:rFonts w:ascii="宋体" w:hAnsi="宋体" w:cs="宋体"/>
                <w:szCs w:val="21"/>
              </w:rPr>
            </w:pPr>
          </w:p>
        </w:tc>
        <w:tc>
          <w:tcPr>
            <w:tcW w:w="1169" w:type="dxa"/>
            <w:vAlign w:val="center"/>
          </w:tcPr>
          <w:p w14:paraId="0CE6E489">
            <w:pPr>
              <w:ind w:firstLine="0" w:firstLineChars="0"/>
              <w:jc w:val="center"/>
              <w:rPr>
                <w:rFonts w:ascii="宋体" w:hAnsi="宋体" w:cs="宋体"/>
                <w:szCs w:val="21"/>
              </w:rPr>
            </w:pPr>
            <w:r>
              <w:rPr>
                <w:rFonts w:hint="eastAsia" w:ascii="宋体" w:hAnsi="宋体" w:cs="宋体"/>
                <w:szCs w:val="21"/>
              </w:rPr>
              <w:t>技术职称</w:t>
            </w:r>
          </w:p>
        </w:tc>
        <w:tc>
          <w:tcPr>
            <w:tcW w:w="1231" w:type="dxa"/>
            <w:vAlign w:val="center"/>
          </w:tcPr>
          <w:p w14:paraId="6F6332CE">
            <w:pPr>
              <w:ind w:firstLine="0" w:firstLineChars="0"/>
              <w:jc w:val="center"/>
              <w:rPr>
                <w:rFonts w:ascii="宋体" w:hAnsi="宋体" w:cs="宋体"/>
                <w:szCs w:val="21"/>
              </w:rPr>
            </w:pPr>
          </w:p>
        </w:tc>
        <w:tc>
          <w:tcPr>
            <w:tcW w:w="1008" w:type="dxa"/>
            <w:gridSpan w:val="3"/>
            <w:vAlign w:val="center"/>
          </w:tcPr>
          <w:p w14:paraId="758E93C9">
            <w:pPr>
              <w:ind w:firstLine="0" w:firstLineChars="0"/>
              <w:jc w:val="center"/>
              <w:rPr>
                <w:rFonts w:ascii="宋体" w:hAnsi="宋体" w:cs="宋体"/>
                <w:szCs w:val="21"/>
              </w:rPr>
            </w:pPr>
            <w:r>
              <w:rPr>
                <w:rFonts w:hint="eastAsia" w:ascii="宋体" w:hAnsi="宋体" w:cs="宋体"/>
                <w:szCs w:val="21"/>
              </w:rPr>
              <w:t>电话</w:t>
            </w:r>
          </w:p>
        </w:tc>
        <w:tc>
          <w:tcPr>
            <w:tcW w:w="1416" w:type="dxa"/>
            <w:vAlign w:val="center"/>
          </w:tcPr>
          <w:p w14:paraId="6ED07F16">
            <w:pPr>
              <w:ind w:firstLine="0" w:firstLineChars="0"/>
              <w:jc w:val="center"/>
              <w:rPr>
                <w:rFonts w:ascii="宋体" w:hAnsi="宋体" w:cs="宋体"/>
                <w:szCs w:val="21"/>
              </w:rPr>
            </w:pPr>
          </w:p>
        </w:tc>
      </w:tr>
      <w:tr w14:paraId="36EA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213392C3">
            <w:pPr>
              <w:ind w:firstLine="0" w:firstLineChars="0"/>
              <w:jc w:val="center"/>
              <w:rPr>
                <w:rFonts w:ascii="宋体" w:hAnsi="宋体" w:cs="宋体"/>
                <w:szCs w:val="21"/>
              </w:rPr>
            </w:pPr>
            <w:r>
              <w:rPr>
                <w:rFonts w:hint="eastAsia" w:ascii="宋体" w:hAnsi="宋体" w:cs="宋体"/>
                <w:szCs w:val="21"/>
              </w:rPr>
              <w:t>成立时间</w:t>
            </w:r>
          </w:p>
        </w:tc>
        <w:tc>
          <w:tcPr>
            <w:tcW w:w="2478" w:type="dxa"/>
            <w:gridSpan w:val="3"/>
            <w:vAlign w:val="center"/>
          </w:tcPr>
          <w:p w14:paraId="0B9688B0">
            <w:pPr>
              <w:ind w:firstLine="0" w:firstLineChars="0"/>
              <w:jc w:val="center"/>
              <w:rPr>
                <w:rFonts w:ascii="宋体" w:hAnsi="宋体" w:cs="宋体"/>
                <w:szCs w:val="21"/>
              </w:rPr>
            </w:pPr>
          </w:p>
        </w:tc>
        <w:tc>
          <w:tcPr>
            <w:tcW w:w="4824" w:type="dxa"/>
            <w:gridSpan w:val="6"/>
            <w:vAlign w:val="center"/>
          </w:tcPr>
          <w:p w14:paraId="30C8D12A">
            <w:pPr>
              <w:ind w:firstLine="0" w:firstLineChars="0"/>
              <w:jc w:val="center"/>
              <w:rPr>
                <w:rFonts w:ascii="宋体" w:hAnsi="宋体" w:cs="宋体"/>
                <w:szCs w:val="21"/>
              </w:rPr>
            </w:pPr>
            <w:r>
              <w:rPr>
                <w:rFonts w:hint="eastAsia" w:ascii="宋体" w:hAnsi="宋体" w:cs="宋体"/>
                <w:szCs w:val="21"/>
              </w:rPr>
              <w:t>员工总人数：</w:t>
            </w:r>
          </w:p>
        </w:tc>
      </w:tr>
      <w:tr w14:paraId="5E22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2C14056D">
            <w:pPr>
              <w:ind w:firstLine="0" w:firstLineChars="0"/>
              <w:jc w:val="center"/>
              <w:rPr>
                <w:rFonts w:ascii="宋体" w:hAnsi="宋体" w:cs="宋体"/>
                <w:szCs w:val="21"/>
              </w:rPr>
            </w:pPr>
            <w:r>
              <w:rPr>
                <w:rFonts w:hint="eastAsia" w:ascii="宋体" w:hAnsi="宋体" w:cs="宋体"/>
                <w:szCs w:val="21"/>
              </w:rPr>
              <w:t>营业执照号</w:t>
            </w:r>
          </w:p>
        </w:tc>
        <w:tc>
          <w:tcPr>
            <w:tcW w:w="2478" w:type="dxa"/>
            <w:gridSpan w:val="3"/>
            <w:vAlign w:val="center"/>
          </w:tcPr>
          <w:p w14:paraId="7A7D317F">
            <w:pPr>
              <w:ind w:firstLine="0" w:firstLineChars="0"/>
              <w:jc w:val="center"/>
              <w:rPr>
                <w:rFonts w:ascii="宋体" w:hAnsi="宋体" w:cs="宋体"/>
                <w:szCs w:val="21"/>
              </w:rPr>
            </w:pPr>
          </w:p>
        </w:tc>
        <w:tc>
          <w:tcPr>
            <w:tcW w:w="1169" w:type="dxa"/>
            <w:vMerge w:val="restart"/>
            <w:vAlign w:val="center"/>
          </w:tcPr>
          <w:p w14:paraId="6060E5A2">
            <w:pPr>
              <w:ind w:firstLine="0" w:firstLineChars="0"/>
              <w:jc w:val="center"/>
              <w:rPr>
                <w:rFonts w:ascii="宋体" w:hAnsi="宋体" w:cs="宋体"/>
                <w:szCs w:val="21"/>
              </w:rPr>
            </w:pPr>
            <w:r>
              <w:rPr>
                <w:rFonts w:hint="eastAsia" w:ascii="宋体" w:hAnsi="宋体" w:cs="宋体"/>
                <w:szCs w:val="21"/>
              </w:rPr>
              <w:t>其中</w:t>
            </w:r>
          </w:p>
        </w:tc>
        <w:tc>
          <w:tcPr>
            <w:tcW w:w="1954" w:type="dxa"/>
            <w:gridSpan w:val="3"/>
            <w:vAlign w:val="center"/>
          </w:tcPr>
          <w:p w14:paraId="78EE6680">
            <w:pPr>
              <w:ind w:firstLine="0" w:firstLineChars="0"/>
              <w:jc w:val="center"/>
              <w:rPr>
                <w:rFonts w:ascii="宋体" w:hAnsi="宋体" w:cs="宋体"/>
                <w:szCs w:val="21"/>
              </w:rPr>
            </w:pPr>
            <w:r>
              <w:rPr>
                <w:rFonts w:hint="eastAsia" w:ascii="宋体" w:hAnsi="宋体" w:cs="宋体"/>
                <w:szCs w:val="21"/>
              </w:rPr>
              <w:t>高级职称人员</w:t>
            </w:r>
          </w:p>
        </w:tc>
        <w:tc>
          <w:tcPr>
            <w:tcW w:w="1701" w:type="dxa"/>
            <w:gridSpan w:val="2"/>
            <w:vAlign w:val="center"/>
          </w:tcPr>
          <w:p w14:paraId="381D9CE4">
            <w:pPr>
              <w:ind w:firstLine="0" w:firstLineChars="0"/>
              <w:jc w:val="center"/>
              <w:rPr>
                <w:rFonts w:ascii="宋体" w:hAnsi="宋体" w:cs="宋体"/>
                <w:szCs w:val="21"/>
              </w:rPr>
            </w:pPr>
          </w:p>
        </w:tc>
      </w:tr>
      <w:tr w14:paraId="656E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765B6FC6">
            <w:pPr>
              <w:ind w:firstLine="0" w:firstLineChars="0"/>
              <w:jc w:val="center"/>
              <w:rPr>
                <w:rFonts w:ascii="宋体" w:hAnsi="宋体" w:cs="宋体"/>
                <w:szCs w:val="21"/>
              </w:rPr>
            </w:pPr>
            <w:r>
              <w:rPr>
                <w:rFonts w:hint="eastAsia" w:ascii="宋体" w:hAnsi="宋体" w:cs="宋体"/>
                <w:szCs w:val="21"/>
              </w:rPr>
              <w:t>注册资金</w:t>
            </w:r>
          </w:p>
        </w:tc>
        <w:tc>
          <w:tcPr>
            <w:tcW w:w="2478" w:type="dxa"/>
            <w:gridSpan w:val="3"/>
            <w:vAlign w:val="center"/>
          </w:tcPr>
          <w:p w14:paraId="19BA2392">
            <w:pPr>
              <w:ind w:firstLine="0" w:firstLineChars="0"/>
              <w:jc w:val="center"/>
              <w:rPr>
                <w:rFonts w:ascii="宋体" w:hAnsi="宋体" w:cs="宋体"/>
                <w:szCs w:val="21"/>
              </w:rPr>
            </w:pPr>
          </w:p>
        </w:tc>
        <w:tc>
          <w:tcPr>
            <w:tcW w:w="1169" w:type="dxa"/>
            <w:vMerge w:val="continue"/>
            <w:vAlign w:val="center"/>
          </w:tcPr>
          <w:p w14:paraId="0254D6E2">
            <w:pPr>
              <w:ind w:firstLine="0" w:firstLineChars="0"/>
              <w:jc w:val="center"/>
              <w:rPr>
                <w:rFonts w:ascii="宋体" w:hAnsi="宋体" w:cs="宋体"/>
                <w:szCs w:val="21"/>
              </w:rPr>
            </w:pPr>
          </w:p>
        </w:tc>
        <w:tc>
          <w:tcPr>
            <w:tcW w:w="1954" w:type="dxa"/>
            <w:gridSpan w:val="3"/>
            <w:vAlign w:val="center"/>
          </w:tcPr>
          <w:p w14:paraId="50B8F9C5">
            <w:pPr>
              <w:ind w:firstLine="0" w:firstLineChars="0"/>
              <w:jc w:val="center"/>
              <w:rPr>
                <w:rFonts w:ascii="宋体" w:hAnsi="宋体" w:cs="宋体"/>
                <w:szCs w:val="21"/>
              </w:rPr>
            </w:pPr>
            <w:r>
              <w:rPr>
                <w:rFonts w:hint="eastAsia" w:ascii="宋体" w:hAnsi="宋体" w:cs="宋体"/>
                <w:szCs w:val="21"/>
              </w:rPr>
              <w:t>中级职称人员</w:t>
            </w:r>
          </w:p>
        </w:tc>
        <w:tc>
          <w:tcPr>
            <w:tcW w:w="1701" w:type="dxa"/>
            <w:gridSpan w:val="2"/>
            <w:vAlign w:val="center"/>
          </w:tcPr>
          <w:p w14:paraId="2AA27262">
            <w:pPr>
              <w:ind w:firstLine="0" w:firstLineChars="0"/>
              <w:jc w:val="center"/>
              <w:rPr>
                <w:rFonts w:ascii="宋体" w:hAnsi="宋体" w:cs="宋体"/>
                <w:szCs w:val="21"/>
              </w:rPr>
            </w:pPr>
          </w:p>
        </w:tc>
      </w:tr>
      <w:tr w14:paraId="5623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754B9DD6">
            <w:pPr>
              <w:ind w:firstLine="0" w:firstLineChars="0"/>
              <w:jc w:val="center"/>
              <w:rPr>
                <w:rFonts w:ascii="宋体" w:hAnsi="宋体" w:cs="宋体"/>
                <w:szCs w:val="21"/>
              </w:rPr>
            </w:pPr>
            <w:r>
              <w:rPr>
                <w:rFonts w:hint="eastAsia" w:ascii="宋体" w:hAnsi="宋体" w:cs="宋体"/>
                <w:szCs w:val="21"/>
              </w:rPr>
              <w:t>开户银行</w:t>
            </w:r>
          </w:p>
        </w:tc>
        <w:tc>
          <w:tcPr>
            <w:tcW w:w="2478" w:type="dxa"/>
            <w:gridSpan w:val="3"/>
            <w:vAlign w:val="center"/>
          </w:tcPr>
          <w:p w14:paraId="44A88EAD">
            <w:pPr>
              <w:ind w:firstLine="0" w:firstLineChars="0"/>
              <w:jc w:val="center"/>
              <w:rPr>
                <w:rFonts w:ascii="宋体" w:hAnsi="宋体" w:cs="宋体"/>
                <w:szCs w:val="21"/>
              </w:rPr>
            </w:pPr>
          </w:p>
        </w:tc>
        <w:tc>
          <w:tcPr>
            <w:tcW w:w="1169" w:type="dxa"/>
            <w:vMerge w:val="continue"/>
            <w:vAlign w:val="center"/>
          </w:tcPr>
          <w:p w14:paraId="091E551C">
            <w:pPr>
              <w:ind w:firstLine="0" w:firstLineChars="0"/>
              <w:jc w:val="center"/>
              <w:rPr>
                <w:rFonts w:ascii="宋体" w:hAnsi="宋体" w:cs="宋体"/>
                <w:szCs w:val="21"/>
              </w:rPr>
            </w:pPr>
          </w:p>
        </w:tc>
        <w:tc>
          <w:tcPr>
            <w:tcW w:w="1954" w:type="dxa"/>
            <w:gridSpan w:val="3"/>
            <w:vAlign w:val="center"/>
          </w:tcPr>
          <w:p w14:paraId="3652EC36">
            <w:pPr>
              <w:ind w:firstLine="0" w:firstLineChars="0"/>
              <w:jc w:val="center"/>
              <w:rPr>
                <w:rFonts w:ascii="宋体" w:hAnsi="宋体" w:cs="宋体"/>
                <w:szCs w:val="21"/>
              </w:rPr>
            </w:pPr>
            <w:r>
              <w:rPr>
                <w:rFonts w:hint="eastAsia" w:ascii="宋体" w:hAnsi="宋体" w:cs="宋体"/>
                <w:szCs w:val="21"/>
              </w:rPr>
              <w:t>初级职称人员</w:t>
            </w:r>
          </w:p>
        </w:tc>
        <w:tc>
          <w:tcPr>
            <w:tcW w:w="1701" w:type="dxa"/>
            <w:gridSpan w:val="2"/>
            <w:vAlign w:val="center"/>
          </w:tcPr>
          <w:p w14:paraId="2B31B3B5">
            <w:pPr>
              <w:ind w:firstLine="0" w:firstLineChars="0"/>
              <w:jc w:val="center"/>
              <w:rPr>
                <w:rFonts w:ascii="宋体" w:hAnsi="宋体" w:cs="宋体"/>
                <w:szCs w:val="21"/>
              </w:rPr>
            </w:pPr>
          </w:p>
        </w:tc>
      </w:tr>
      <w:tr w14:paraId="218E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77CA2571">
            <w:pPr>
              <w:ind w:firstLine="0" w:firstLineChars="0"/>
              <w:jc w:val="center"/>
              <w:rPr>
                <w:rFonts w:ascii="宋体" w:hAnsi="宋体" w:cs="宋体"/>
                <w:szCs w:val="21"/>
              </w:rPr>
            </w:pPr>
            <w:r>
              <w:rPr>
                <w:rFonts w:hint="eastAsia" w:ascii="宋体" w:hAnsi="宋体" w:cs="宋体"/>
                <w:szCs w:val="21"/>
              </w:rPr>
              <w:t>账号</w:t>
            </w:r>
          </w:p>
        </w:tc>
        <w:tc>
          <w:tcPr>
            <w:tcW w:w="2478" w:type="dxa"/>
            <w:gridSpan w:val="3"/>
            <w:vAlign w:val="center"/>
          </w:tcPr>
          <w:p w14:paraId="57D9CA56">
            <w:pPr>
              <w:ind w:firstLine="0" w:firstLineChars="0"/>
              <w:rPr>
                <w:rFonts w:ascii="宋体" w:hAnsi="宋体" w:cs="宋体"/>
                <w:szCs w:val="21"/>
              </w:rPr>
            </w:pPr>
          </w:p>
        </w:tc>
        <w:tc>
          <w:tcPr>
            <w:tcW w:w="1169" w:type="dxa"/>
            <w:vMerge w:val="continue"/>
            <w:vAlign w:val="center"/>
          </w:tcPr>
          <w:p w14:paraId="1DCFD6D3">
            <w:pPr>
              <w:ind w:firstLine="0" w:firstLineChars="0"/>
              <w:jc w:val="center"/>
              <w:rPr>
                <w:rFonts w:ascii="宋体" w:hAnsi="宋体" w:cs="宋体"/>
                <w:szCs w:val="21"/>
              </w:rPr>
            </w:pPr>
          </w:p>
        </w:tc>
        <w:tc>
          <w:tcPr>
            <w:tcW w:w="1954" w:type="dxa"/>
            <w:gridSpan w:val="3"/>
            <w:vAlign w:val="center"/>
          </w:tcPr>
          <w:p w14:paraId="35280892">
            <w:pPr>
              <w:ind w:firstLine="0" w:firstLineChars="0"/>
              <w:jc w:val="center"/>
              <w:rPr>
                <w:rFonts w:ascii="宋体" w:hAnsi="宋体" w:cs="宋体"/>
                <w:szCs w:val="21"/>
              </w:rPr>
            </w:pPr>
          </w:p>
        </w:tc>
        <w:tc>
          <w:tcPr>
            <w:tcW w:w="1701" w:type="dxa"/>
            <w:gridSpan w:val="2"/>
            <w:vAlign w:val="center"/>
          </w:tcPr>
          <w:p w14:paraId="2D8DF74C">
            <w:pPr>
              <w:ind w:firstLine="0" w:firstLineChars="0"/>
              <w:jc w:val="center"/>
              <w:rPr>
                <w:rFonts w:ascii="宋体" w:hAnsi="宋体" w:cs="宋体"/>
                <w:szCs w:val="21"/>
              </w:rPr>
            </w:pPr>
          </w:p>
        </w:tc>
      </w:tr>
      <w:tr w14:paraId="29B8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771" w:type="dxa"/>
            <w:vAlign w:val="center"/>
          </w:tcPr>
          <w:p w14:paraId="5180AB0A">
            <w:pPr>
              <w:ind w:firstLine="0" w:firstLineChars="0"/>
              <w:jc w:val="center"/>
              <w:rPr>
                <w:rFonts w:ascii="宋体" w:hAnsi="宋体" w:cs="宋体"/>
                <w:szCs w:val="21"/>
              </w:rPr>
            </w:pPr>
            <w:r>
              <w:rPr>
                <w:rFonts w:hint="eastAsia" w:ascii="宋体" w:hAnsi="宋体" w:cs="宋体"/>
                <w:szCs w:val="21"/>
              </w:rPr>
              <w:t>经营范围</w:t>
            </w:r>
          </w:p>
        </w:tc>
        <w:tc>
          <w:tcPr>
            <w:tcW w:w="7302" w:type="dxa"/>
            <w:gridSpan w:val="9"/>
            <w:vAlign w:val="center"/>
          </w:tcPr>
          <w:p w14:paraId="75762E69">
            <w:pPr>
              <w:ind w:firstLine="0" w:firstLineChars="0"/>
              <w:rPr>
                <w:rFonts w:ascii="宋体" w:hAnsi="宋体" w:cs="宋体"/>
                <w:szCs w:val="21"/>
              </w:rPr>
            </w:pPr>
          </w:p>
        </w:tc>
      </w:tr>
      <w:tr w14:paraId="7601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3" w:hRule="atLeast"/>
        </w:trPr>
        <w:tc>
          <w:tcPr>
            <w:tcW w:w="1771" w:type="dxa"/>
            <w:vAlign w:val="center"/>
          </w:tcPr>
          <w:p w14:paraId="70D51ED5">
            <w:pPr>
              <w:ind w:firstLine="0" w:firstLineChars="0"/>
              <w:jc w:val="center"/>
              <w:rPr>
                <w:rFonts w:ascii="宋体" w:hAnsi="宋体" w:cs="宋体"/>
                <w:szCs w:val="21"/>
              </w:rPr>
            </w:pPr>
            <w:r>
              <w:rPr>
                <w:rFonts w:hint="eastAsia" w:ascii="宋体" w:hAnsi="宋体" w:cs="宋体"/>
                <w:szCs w:val="21"/>
              </w:rPr>
              <w:t>财务状况</w:t>
            </w:r>
          </w:p>
        </w:tc>
        <w:tc>
          <w:tcPr>
            <w:tcW w:w="7302" w:type="dxa"/>
            <w:gridSpan w:val="9"/>
            <w:vAlign w:val="center"/>
          </w:tcPr>
          <w:p w14:paraId="68AD49BF">
            <w:pPr>
              <w:ind w:left="-34" w:leftChars="-16" w:firstLine="0" w:firstLineChars="0"/>
              <w:rPr>
                <w:rFonts w:ascii="宋体" w:hAnsi="宋体" w:cs="宋体"/>
                <w:szCs w:val="21"/>
              </w:rPr>
            </w:pPr>
            <w:r>
              <w:rPr>
                <w:rFonts w:hint="eastAsia" w:ascii="宋体" w:hAnsi="宋体" w:cs="宋体"/>
                <w:szCs w:val="21"/>
              </w:rPr>
              <w:t>1、2024年-2025年的资产负债情况：</w:t>
            </w:r>
          </w:p>
          <w:p w14:paraId="316F5682">
            <w:pPr>
              <w:ind w:left="-34" w:leftChars="-16" w:firstLine="0" w:firstLineChars="0"/>
              <w:rPr>
                <w:rFonts w:ascii="宋体" w:hAnsi="宋体" w:cs="宋体"/>
                <w:szCs w:val="21"/>
              </w:rPr>
            </w:pPr>
            <w:r>
              <w:rPr>
                <w:rFonts w:hint="eastAsia" w:ascii="宋体" w:hAnsi="宋体" w:cs="宋体"/>
                <w:szCs w:val="21"/>
              </w:rPr>
              <w:t>（1）固定资产________________________</w:t>
            </w:r>
          </w:p>
          <w:p w14:paraId="39972FA4">
            <w:pPr>
              <w:ind w:left="-34" w:leftChars="-16" w:firstLine="0" w:firstLineChars="0"/>
              <w:rPr>
                <w:rFonts w:ascii="宋体" w:hAnsi="宋体" w:cs="宋体"/>
                <w:szCs w:val="21"/>
              </w:rPr>
            </w:pPr>
            <w:r>
              <w:rPr>
                <w:rFonts w:hint="eastAsia" w:ascii="宋体" w:hAnsi="宋体" w:cs="宋体"/>
                <w:szCs w:val="21"/>
              </w:rPr>
              <w:t>（2）流动资产________________________</w:t>
            </w:r>
          </w:p>
          <w:p w14:paraId="5D18E2FB">
            <w:pPr>
              <w:ind w:left="-34" w:leftChars="-16" w:firstLine="0" w:firstLineChars="0"/>
              <w:rPr>
                <w:rFonts w:ascii="宋体" w:hAnsi="宋体" w:cs="宋体"/>
                <w:szCs w:val="21"/>
              </w:rPr>
            </w:pPr>
            <w:r>
              <w:rPr>
                <w:rFonts w:hint="eastAsia" w:ascii="宋体" w:hAnsi="宋体" w:cs="宋体"/>
                <w:szCs w:val="21"/>
              </w:rPr>
              <w:t>2、投标人2024年到2025年两年的经会计师事务所审计的年度财务报表，包括资产负债表，现金流量表及损益表。</w:t>
            </w:r>
          </w:p>
          <w:p w14:paraId="7251F16C">
            <w:pPr>
              <w:ind w:left="-34" w:leftChars="-16" w:firstLine="0" w:firstLineChars="0"/>
              <w:rPr>
                <w:rFonts w:ascii="宋体" w:hAnsi="宋体" w:cs="宋体"/>
                <w:szCs w:val="21"/>
              </w:rPr>
            </w:pPr>
            <w:r>
              <w:rPr>
                <w:rFonts w:hint="eastAsia" w:ascii="宋体" w:hAnsi="宋体" w:cs="宋体"/>
                <w:szCs w:val="21"/>
              </w:rPr>
              <w:t>（1）营业收入________________________</w:t>
            </w:r>
          </w:p>
          <w:p w14:paraId="5BFF1FA5">
            <w:pPr>
              <w:ind w:left="-34" w:leftChars="-16" w:firstLine="0" w:firstLineChars="0"/>
              <w:rPr>
                <w:rFonts w:ascii="宋体" w:hAnsi="宋体" w:cs="宋体"/>
                <w:szCs w:val="21"/>
              </w:rPr>
            </w:pPr>
            <w:r>
              <w:rPr>
                <w:rFonts w:hint="eastAsia" w:ascii="宋体" w:hAnsi="宋体" w:cs="宋体"/>
                <w:szCs w:val="21"/>
              </w:rPr>
              <w:t>（2）营业利润________________________</w:t>
            </w:r>
          </w:p>
          <w:p w14:paraId="3FF5C158">
            <w:pPr>
              <w:ind w:left="-34" w:leftChars="-16" w:firstLine="0" w:firstLineChars="0"/>
              <w:rPr>
                <w:rFonts w:ascii="宋体" w:hAnsi="宋体" w:cs="宋体"/>
                <w:szCs w:val="21"/>
              </w:rPr>
            </w:pPr>
            <w:r>
              <w:rPr>
                <w:rFonts w:hint="eastAsia" w:ascii="宋体" w:hAnsi="宋体" w:cs="宋体"/>
                <w:szCs w:val="21"/>
              </w:rPr>
              <w:t>（3）利润总额________________________</w:t>
            </w:r>
          </w:p>
          <w:p w14:paraId="3CB17914">
            <w:pPr>
              <w:ind w:left="-34" w:leftChars="-16" w:firstLine="0" w:firstLineChars="0"/>
              <w:rPr>
                <w:rFonts w:ascii="宋体" w:hAnsi="宋体" w:cs="宋体"/>
                <w:szCs w:val="21"/>
              </w:rPr>
            </w:pPr>
            <w:r>
              <w:rPr>
                <w:rFonts w:hint="eastAsia" w:ascii="宋体" w:hAnsi="宋体" w:cs="宋体"/>
                <w:szCs w:val="21"/>
              </w:rPr>
              <w:t>（4）净利润______________________</w:t>
            </w:r>
          </w:p>
        </w:tc>
      </w:tr>
      <w:tr w14:paraId="61BF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771" w:type="dxa"/>
            <w:vAlign w:val="center"/>
          </w:tcPr>
          <w:p w14:paraId="47A9A6E7">
            <w:pPr>
              <w:ind w:firstLine="0" w:firstLineChars="0"/>
              <w:jc w:val="center"/>
              <w:rPr>
                <w:rFonts w:ascii="宋体" w:hAnsi="宋体" w:cs="宋体"/>
                <w:szCs w:val="21"/>
              </w:rPr>
            </w:pPr>
            <w:r>
              <w:rPr>
                <w:rFonts w:hint="eastAsia" w:ascii="宋体" w:hAnsi="宋体" w:cs="宋体"/>
                <w:szCs w:val="21"/>
              </w:rPr>
              <w:t>备注</w:t>
            </w:r>
          </w:p>
        </w:tc>
        <w:tc>
          <w:tcPr>
            <w:tcW w:w="7302" w:type="dxa"/>
            <w:gridSpan w:val="9"/>
            <w:vAlign w:val="center"/>
          </w:tcPr>
          <w:p w14:paraId="59261E1A">
            <w:pPr>
              <w:ind w:firstLine="0" w:firstLineChars="0"/>
              <w:jc w:val="left"/>
              <w:rPr>
                <w:rFonts w:ascii="宋体" w:hAnsi="宋体" w:cs="宋体"/>
                <w:b/>
                <w:szCs w:val="21"/>
              </w:rPr>
            </w:pPr>
          </w:p>
        </w:tc>
      </w:tr>
    </w:tbl>
    <w:p w14:paraId="7AF4843F">
      <w:pPr>
        <w:pStyle w:val="40"/>
        <w:ind w:left="0" w:leftChars="0" w:firstLine="0" w:firstLineChars="0"/>
        <w:rPr>
          <w:rFonts w:hint="default" w:hAnsi="宋体"/>
          <w:szCs w:val="21"/>
        </w:rPr>
      </w:pPr>
    </w:p>
    <w:p w14:paraId="653C129F">
      <w:pPr>
        <w:pStyle w:val="4"/>
        <w:ind w:firstLine="0" w:firstLineChars="0"/>
        <w:rPr>
          <w:rFonts w:ascii="宋体" w:hAnsi="宋体" w:cs="宋体"/>
          <w:lang w:val="zh-CN"/>
        </w:rPr>
      </w:pPr>
      <w:r>
        <w:rPr>
          <w:rFonts w:hint="eastAsia" w:ascii="宋体" w:hAnsi="宋体" w:cs="宋体"/>
          <w:szCs w:val="21"/>
        </w:rPr>
        <w:br w:type="column"/>
      </w:r>
      <w:r>
        <w:rPr>
          <w:rFonts w:hint="eastAsia" w:ascii="宋体" w:hAnsi="宋体" w:cs="宋体"/>
        </w:rPr>
        <w:t>6.企业综合实力（格式自拟）；</w:t>
      </w:r>
    </w:p>
    <w:p w14:paraId="34E6713A">
      <w:pPr>
        <w:pStyle w:val="40"/>
        <w:spacing w:after="0" w:line="360" w:lineRule="auto"/>
        <w:ind w:left="0" w:leftChars="0" w:firstLine="404"/>
        <w:rPr>
          <w:rFonts w:hint="default" w:hAnsi="宋体"/>
          <w:szCs w:val="21"/>
        </w:rPr>
      </w:pPr>
    </w:p>
    <w:p w14:paraId="7D8544CF">
      <w:pPr>
        <w:pStyle w:val="40"/>
        <w:ind w:firstLine="404"/>
        <w:rPr>
          <w:rFonts w:hint="default" w:hAnsi="宋体"/>
          <w:szCs w:val="21"/>
        </w:rPr>
      </w:pPr>
    </w:p>
    <w:p w14:paraId="40459620">
      <w:pPr>
        <w:pStyle w:val="40"/>
        <w:ind w:firstLine="404"/>
        <w:rPr>
          <w:rFonts w:hint="default" w:hAnsi="宋体"/>
          <w:szCs w:val="21"/>
        </w:rPr>
      </w:pPr>
    </w:p>
    <w:p w14:paraId="4A571866">
      <w:pPr>
        <w:pStyle w:val="4"/>
        <w:ind w:firstLine="0" w:firstLineChars="0"/>
        <w:rPr>
          <w:rFonts w:ascii="宋体" w:hAnsi="宋体" w:cs="宋体"/>
        </w:rPr>
      </w:pPr>
      <w:r>
        <w:rPr>
          <w:rFonts w:hint="eastAsia" w:ascii="宋体" w:hAnsi="宋体" w:cs="宋体"/>
          <w:b w:val="0"/>
          <w:kern w:val="2"/>
          <w:szCs w:val="21"/>
        </w:rPr>
        <w:br w:type="page"/>
      </w:r>
      <w:r>
        <w:rPr>
          <w:rFonts w:hint="eastAsia" w:ascii="宋体" w:hAnsi="宋体" w:cs="宋体"/>
          <w:szCs w:val="21"/>
        </w:rPr>
        <w:t>7</w:t>
      </w:r>
      <w:r>
        <w:rPr>
          <w:rFonts w:hint="eastAsia" w:ascii="宋体" w:hAnsi="宋体" w:cs="宋体"/>
        </w:rPr>
        <w:t>.产品品牌；</w:t>
      </w:r>
    </w:p>
    <w:tbl>
      <w:tblPr>
        <w:tblStyle w:val="41"/>
        <w:tblW w:w="8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553"/>
        <w:gridCol w:w="1761"/>
        <w:gridCol w:w="2870"/>
        <w:gridCol w:w="1665"/>
      </w:tblGrid>
      <w:tr w14:paraId="528D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blHeader/>
          <w:jc w:val="center"/>
        </w:trPr>
        <w:tc>
          <w:tcPr>
            <w:tcW w:w="828" w:type="dxa"/>
            <w:vAlign w:val="center"/>
          </w:tcPr>
          <w:p w14:paraId="6B170C66">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序号</w:t>
            </w:r>
          </w:p>
        </w:tc>
        <w:tc>
          <w:tcPr>
            <w:tcW w:w="1553" w:type="dxa"/>
            <w:vAlign w:val="center"/>
          </w:tcPr>
          <w:p w14:paraId="3FCF629C">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物资名称</w:t>
            </w:r>
          </w:p>
        </w:tc>
        <w:tc>
          <w:tcPr>
            <w:tcW w:w="1761" w:type="dxa"/>
            <w:vAlign w:val="center"/>
          </w:tcPr>
          <w:p w14:paraId="6A44293D">
            <w:pPr>
              <w:pStyle w:val="19"/>
              <w:snapToGrid w:val="0"/>
              <w:spacing w:line="360" w:lineRule="exact"/>
              <w:ind w:left="0" w:right="0" w:rightChars="0" w:firstLine="0" w:firstLineChars="0"/>
              <w:jc w:val="center"/>
              <w:rPr>
                <w:rFonts w:cs="宋体"/>
                <w:b/>
                <w:sz w:val="21"/>
                <w:szCs w:val="21"/>
              </w:rPr>
            </w:pPr>
            <w:r>
              <w:rPr>
                <w:rFonts w:hint="eastAsia" w:cs="宋体"/>
                <w:b/>
                <w:bCs/>
                <w:sz w:val="21"/>
                <w:szCs w:val="21"/>
              </w:rPr>
              <w:t>★</w:t>
            </w:r>
            <w:r>
              <w:rPr>
                <w:rFonts w:hint="eastAsia" w:cs="宋体"/>
                <w:b/>
                <w:sz w:val="21"/>
                <w:szCs w:val="21"/>
              </w:rPr>
              <w:t>规格型号</w:t>
            </w:r>
          </w:p>
        </w:tc>
        <w:tc>
          <w:tcPr>
            <w:tcW w:w="2870" w:type="dxa"/>
            <w:vAlign w:val="center"/>
          </w:tcPr>
          <w:p w14:paraId="6D985A33">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推荐品牌</w:t>
            </w:r>
          </w:p>
        </w:tc>
        <w:tc>
          <w:tcPr>
            <w:tcW w:w="1665" w:type="dxa"/>
            <w:vAlign w:val="center"/>
          </w:tcPr>
          <w:p w14:paraId="60AFDD6F">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投标品牌</w:t>
            </w:r>
          </w:p>
        </w:tc>
      </w:tr>
      <w:tr w14:paraId="0D3D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28" w:type="dxa"/>
            <w:vAlign w:val="center"/>
          </w:tcPr>
          <w:p w14:paraId="4ACBED76">
            <w:pPr>
              <w:pStyle w:val="19"/>
              <w:snapToGrid w:val="0"/>
              <w:spacing w:line="360" w:lineRule="exact"/>
              <w:ind w:left="0" w:right="0" w:rightChars="0" w:firstLine="0" w:firstLineChars="0"/>
              <w:jc w:val="center"/>
              <w:rPr>
                <w:rFonts w:cs="宋体"/>
                <w:sz w:val="21"/>
                <w:szCs w:val="21"/>
              </w:rPr>
            </w:pPr>
            <w:r>
              <w:rPr>
                <w:rFonts w:hint="eastAsia" w:cs="宋体"/>
                <w:sz w:val="21"/>
                <w:szCs w:val="21"/>
              </w:rPr>
              <w:t>1</w:t>
            </w:r>
          </w:p>
        </w:tc>
        <w:tc>
          <w:tcPr>
            <w:tcW w:w="1553" w:type="dxa"/>
            <w:vAlign w:val="center"/>
          </w:tcPr>
          <w:p w14:paraId="1A3C8F71">
            <w:pPr>
              <w:pStyle w:val="19"/>
              <w:snapToGrid w:val="0"/>
              <w:spacing w:line="360" w:lineRule="exact"/>
              <w:ind w:left="0" w:right="0" w:rightChars="0" w:firstLine="0" w:firstLineChars="0"/>
              <w:jc w:val="center"/>
              <w:rPr>
                <w:rFonts w:cs="宋体"/>
                <w:sz w:val="21"/>
                <w:szCs w:val="21"/>
              </w:rPr>
            </w:pPr>
            <w:r>
              <w:rPr>
                <w:rFonts w:hint="eastAsia" w:cs="宋体"/>
                <w:sz w:val="21"/>
                <w:szCs w:val="21"/>
              </w:rPr>
              <w:t>桥吊高压电缆</w:t>
            </w:r>
          </w:p>
        </w:tc>
        <w:tc>
          <w:tcPr>
            <w:tcW w:w="1761" w:type="dxa"/>
            <w:vAlign w:val="center"/>
          </w:tcPr>
          <w:p w14:paraId="23BCDD87">
            <w:pPr>
              <w:pStyle w:val="19"/>
              <w:snapToGrid w:val="0"/>
              <w:spacing w:line="360" w:lineRule="exact"/>
              <w:ind w:left="0" w:right="0" w:rightChars="0" w:firstLine="0" w:firstLineChars="0"/>
              <w:jc w:val="center"/>
              <w:rPr>
                <w:rFonts w:cs="宋体"/>
                <w:sz w:val="21"/>
                <w:szCs w:val="21"/>
              </w:rPr>
            </w:pPr>
            <w:r>
              <w:rPr>
                <w:rFonts w:hint="eastAsia" w:cs="宋体"/>
                <w:sz w:val="21"/>
                <w:szCs w:val="21"/>
              </w:rPr>
              <w:t>3×25+3×25/3</w:t>
            </w:r>
          </w:p>
          <w:p w14:paraId="1C98E52E">
            <w:pPr>
              <w:pStyle w:val="19"/>
              <w:snapToGrid w:val="0"/>
              <w:spacing w:line="360" w:lineRule="exact"/>
              <w:ind w:left="0" w:right="0" w:rightChars="0" w:firstLine="0" w:firstLineChars="0"/>
              <w:jc w:val="center"/>
              <w:rPr>
                <w:rFonts w:cs="宋体"/>
                <w:sz w:val="21"/>
                <w:szCs w:val="21"/>
              </w:rPr>
            </w:pPr>
            <w:r>
              <w:rPr>
                <w:rFonts w:hint="eastAsia" w:cs="宋体"/>
                <w:sz w:val="21"/>
                <w:szCs w:val="21"/>
              </w:rPr>
              <w:t>6/10kV</w:t>
            </w:r>
          </w:p>
        </w:tc>
        <w:tc>
          <w:tcPr>
            <w:tcW w:w="2870" w:type="dxa"/>
            <w:vAlign w:val="center"/>
          </w:tcPr>
          <w:p w14:paraId="64BBEB12">
            <w:pPr>
              <w:pStyle w:val="19"/>
              <w:snapToGrid w:val="0"/>
              <w:spacing w:line="360" w:lineRule="exact"/>
              <w:ind w:left="0" w:right="0" w:rightChars="0" w:firstLine="0" w:firstLineChars="0"/>
              <w:jc w:val="center"/>
              <w:rPr>
                <w:rFonts w:cs="宋体"/>
                <w:sz w:val="21"/>
                <w:szCs w:val="21"/>
              </w:rPr>
            </w:pPr>
            <w:r>
              <w:rPr>
                <w:rFonts w:hint="eastAsia" w:cs="宋体"/>
                <w:sz w:val="21"/>
                <w:szCs w:val="21"/>
              </w:rPr>
              <w:t>德国Prysmian、意大利Tratos、法国Nexans、意大利Ariston或同等档次及以上的品牌。</w:t>
            </w:r>
          </w:p>
        </w:tc>
        <w:tc>
          <w:tcPr>
            <w:tcW w:w="1665" w:type="dxa"/>
            <w:vAlign w:val="center"/>
          </w:tcPr>
          <w:p w14:paraId="1ADF8933">
            <w:pPr>
              <w:pStyle w:val="19"/>
              <w:snapToGrid w:val="0"/>
              <w:spacing w:line="360" w:lineRule="exact"/>
              <w:ind w:left="0" w:right="0" w:rightChars="0" w:firstLine="0" w:firstLineChars="0"/>
              <w:jc w:val="center"/>
              <w:rPr>
                <w:rFonts w:cs="宋体"/>
                <w:sz w:val="21"/>
                <w:szCs w:val="21"/>
              </w:rPr>
            </w:pPr>
          </w:p>
        </w:tc>
      </w:tr>
    </w:tbl>
    <w:p w14:paraId="030097E4">
      <w:pPr>
        <w:ind w:firstLine="420"/>
      </w:pPr>
    </w:p>
    <w:p w14:paraId="6070765A">
      <w:pPr>
        <w:pStyle w:val="4"/>
        <w:ind w:firstLine="0" w:firstLineChars="0"/>
        <w:rPr>
          <w:rFonts w:ascii="宋体" w:hAnsi="宋体" w:cs="宋体"/>
        </w:rPr>
      </w:pPr>
      <w:r>
        <w:rPr>
          <w:rFonts w:hint="eastAsia" w:ascii="宋体" w:hAnsi="宋体" w:cs="宋体"/>
        </w:rPr>
        <w:br w:type="page"/>
      </w:r>
      <w:r>
        <w:rPr>
          <w:rFonts w:hint="eastAsia" w:ascii="宋体" w:hAnsi="宋体" w:cs="宋体"/>
        </w:rPr>
        <w:t>8.招标文件要求提供的其他资料</w:t>
      </w:r>
    </w:p>
    <w:p w14:paraId="128B6F65">
      <w:pPr>
        <w:ind w:firstLine="420"/>
      </w:pPr>
      <w:r>
        <w:rPr>
          <w:rFonts w:hint="eastAsia"/>
        </w:rPr>
        <w:t>第二章  招标需求，（二）投标资料要求：投标时，投标人需提供电缆的综合性能、技术参数、结构设计、电缆抗扭设计方案及电缆截面图结构说明等相关资料供评审。</w:t>
      </w:r>
    </w:p>
    <w:p w14:paraId="176CFEA2">
      <w:pPr>
        <w:pStyle w:val="4"/>
        <w:ind w:firstLine="0" w:firstLineChars="0"/>
        <w:rPr>
          <w:rFonts w:ascii="宋体" w:hAnsi="宋体" w:cs="宋体"/>
          <w:lang w:val="zh-CN"/>
        </w:rPr>
      </w:pPr>
      <w:r>
        <w:rPr>
          <w:rFonts w:hint="eastAsia" w:ascii="宋体" w:hAnsi="宋体" w:cs="宋体"/>
        </w:rPr>
        <w:t>9.商务技术标评审所涉及的其他资料（格式自拟，加盖公章）；</w:t>
      </w:r>
    </w:p>
    <w:p w14:paraId="5AF6C28F">
      <w:pPr>
        <w:pStyle w:val="4"/>
        <w:ind w:firstLine="0" w:firstLineChars="0"/>
        <w:rPr>
          <w:rFonts w:ascii="宋体" w:hAnsi="宋体" w:cs="宋体"/>
          <w:szCs w:val="21"/>
          <w:lang w:val="zh-CN"/>
        </w:rPr>
      </w:pPr>
      <w:r>
        <w:rPr>
          <w:rFonts w:hint="eastAsia" w:ascii="宋体" w:hAnsi="宋体" w:cs="宋体"/>
          <w:szCs w:val="21"/>
        </w:rPr>
        <w:t>10.</w:t>
      </w:r>
      <w:r>
        <w:rPr>
          <w:rFonts w:hint="eastAsia" w:ascii="宋体" w:hAnsi="宋体" w:cs="宋体"/>
          <w:szCs w:val="21"/>
          <w:lang w:val="zh-CN"/>
        </w:rPr>
        <w:t>投标人需要特别说明的其他文件（格式自拟，加盖公章）。</w:t>
      </w:r>
    </w:p>
    <w:p w14:paraId="05083668">
      <w:pPr>
        <w:pStyle w:val="40"/>
        <w:ind w:firstLine="404"/>
        <w:rPr>
          <w:rFonts w:hint="default" w:hAnsi="宋体"/>
        </w:rPr>
      </w:pPr>
    </w:p>
    <w:p w14:paraId="7A87DFE9">
      <w:pPr>
        <w:pStyle w:val="3"/>
        <w:spacing w:before="156"/>
        <w:rPr>
          <w:rFonts w:ascii="宋体" w:hAnsi="宋体" w:cs="宋体"/>
          <w:color w:val="auto"/>
        </w:rPr>
      </w:pPr>
      <w:r>
        <w:rPr>
          <w:rFonts w:hint="eastAsia" w:ascii="宋体" w:hAnsi="宋体" w:cs="宋体"/>
          <w:color w:val="auto"/>
        </w:rPr>
        <w:br w:type="page"/>
      </w:r>
      <w:r>
        <w:rPr>
          <w:rFonts w:hint="eastAsia" w:ascii="宋体" w:hAnsi="宋体" w:cs="宋体"/>
          <w:bCs/>
          <w:color w:val="auto"/>
        </w:rPr>
        <w:t>第三部分：价格标</w:t>
      </w:r>
    </w:p>
    <w:p w14:paraId="2B9AD69E">
      <w:pPr>
        <w:pStyle w:val="4"/>
        <w:ind w:firstLine="0" w:firstLineChars="0"/>
        <w:rPr>
          <w:rFonts w:ascii="宋体" w:hAnsi="宋体" w:cs="宋体"/>
        </w:rPr>
      </w:pPr>
      <w:r>
        <w:rPr>
          <w:rFonts w:hint="eastAsia" w:ascii="宋体" w:hAnsi="宋体" w:cs="宋体"/>
        </w:rPr>
        <w:t>1. 投标函</w:t>
      </w:r>
    </w:p>
    <w:p w14:paraId="500FEF87">
      <w:pPr>
        <w:snapToGrid w:val="0"/>
        <w:spacing w:before="156" w:beforeLines="50" w:after="50" w:line="240" w:lineRule="auto"/>
        <w:ind w:firstLine="422"/>
        <w:jc w:val="center"/>
        <w:rPr>
          <w:rFonts w:ascii="宋体" w:hAnsi="宋体" w:cs="宋体"/>
          <w:b/>
          <w:szCs w:val="21"/>
        </w:rPr>
      </w:pPr>
      <w:r>
        <w:rPr>
          <w:rFonts w:hint="eastAsia" w:ascii="宋体" w:hAnsi="宋体" w:cs="宋体"/>
          <w:b/>
          <w:szCs w:val="21"/>
        </w:rPr>
        <w:t>投标函</w:t>
      </w:r>
    </w:p>
    <w:p w14:paraId="36F7C34F">
      <w:pPr>
        <w:adjustRightInd w:val="0"/>
        <w:snapToGrid w:val="0"/>
        <w:ind w:firstLine="420"/>
        <w:rPr>
          <w:rFonts w:ascii="宋体" w:hAnsi="宋体" w:cs="宋体"/>
        </w:rPr>
      </w:pPr>
      <w:r>
        <w:rPr>
          <w:rFonts w:hint="eastAsia" w:ascii="宋体" w:hAnsi="宋体" w:cs="宋体"/>
        </w:rPr>
        <w:t>致招标人：</w:t>
      </w:r>
    </w:p>
    <w:p w14:paraId="286D4447">
      <w:pPr>
        <w:adjustRightInd w:val="0"/>
        <w:snapToGrid w:val="0"/>
        <w:ind w:firstLine="422"/>
        <w:rPr>
          <w:rFonts w:ascii="宋体" w:hAnsi="宋体" w:cs="宋体"/>
          <w:szCs w:val="21"/>
        </w:rPr>
      </w:pPr>
      <w:r>
        <w:rPr>
          <w:rFonts w:hint="eastAsia" w:ascii="宋体" w:hAnsi="宋体" w:cs="宋体"/>
          <w:b/>
          <w:bCs/>
        </w:rPr>
        <w:t>根据贵方</w:t>
      </w:r>
      <w:r>
        <w:rPr>
          <w:rFonts w:hint="eastAsia" w:ascii="宋体" w:hAnsi="宋体" w:cs="宋体"/>
          <w:u w:val="single"/>
        </w:rPr>
        <w:t xml:space="preserve">     （项目名称）     </w:t>
      </w:r>
      <w:r>
        <w:rPr>
          <w:rFonts w:hint="eastAsia" w:ascii="宋体" w:hAnsi="宋体" w:cs="宋体"/>
          <w:b/>
          <w:bCs/>
        </w:rPr>
        <w:t>的招标公告</w:t>
      </w:r>
      <w:r>
        <w:rPr>
          <w:rFonts w:hint="eastAsia" w:ascii="宋体" w:hAnsi="宋体" w:cs="宋体"/>
          <w:b/>
          <w:szCs w:val="21"/>
        </w:rPr>
        <w:t>（项目编号：</w:t>
      </w:r>
      <w:r>
        <w:rPr>
          <w:rFonts w:hint="eastAsia" w:ascii="宋体" w:hAnsi="宋体" w:cs="宋体"/>
          <w:b/>
          <w:szCs w:val="21"/>
          <w:u w:val="single"/>
        </w:rPr>
        <w:t xml:space="preserve">      </w:t>
      </w:r>
      <w:r>
        <w:rPr>
          <w:rFonts w:hint="eastAsia" w:ascii="宋体" w:hAnsi="宋体" w:cs="宋体"/>
          <w:b/>
          <w:szCs w:val="21"/>
        </w:rPr>
        <w:t>），</w:t>
      </w:r>
      <w:r>
        <w:rPr>
          <w:rFonts w:hint="eastAsia" w:ascii="宋体" w:hAnsi="宋体" w:cs="宋体"/>
          <w:szCs w:val="21"/>
        </w:rPr>
        <w:t>我方递交投标文件</w:t>
      </w:r>
      <w:r>
        <w:rPr>
          <w:rFonts w:hint="eastAsia" w:ascii="宋体" w:hAnsi="宋体" w:cs="宋体"/>
        </w:rPr>
        <w:t>价格标</w:t>
      </w:r>
      <w:r>
        <w:rPr>
          <w:rFonts w:hint="eastAsia" w:ascii="宋体" w:hAnsi="宋体" w:cs="宋体"/>
          <w:szCs w:val="21"/>
          <w:u w:val="single"/>
        </w:rPr>
        <w:t xml:space="preserve">  1  </w:t>
      </w:r>
      <w:r>
        <w:rPr>
          <w:rFonts w:hint="eastAsia" w:ascii="宋体" w:hAnsi="宋体" w:cs="宋体"/>
          <w:szCs w:val="21"/>
        </w:rPr>
        <w:t>份、</w:t>
      </w:r>
      <w:r>
        <w:rPr>
          <w:rFonts w:hint="eastAsia" w:ascii="宋体" w:hAnsi="宋体" w:cs="宋体"/>
        </w:rPr>
        <w:t>资信标</w:t>
      </w:r>
      <w:r>
        <w:rPr>
          <w:rFonts w:hint="eastAsia" w:ascii="宋体" w:hAnsi="宋体" w:cs="宋体"/>
          <w:szCs w:val="21"/>
          <w:u w:val="single"/>
        </w:rPr>
        <w:t xml:space="preserve">  1  </w:t>
      </w:r>
      <w:r>
        <w:rPr>
          <w:rFonts w:hint="eastAsia" w:ascii="宋体" w:hAnsi="宋体" w:cs="宋体"/>
          <w:szCs w:val="21"/>
        </w:rPr>
        <w:t>份、</w:t>
      </w:r>
      <w:r>
        <w:rPr>
          <w:rFonts w:hint="eastAsia" w:ascii="宋体" w:hAnsi="宋体" w:cs="宋体"/>
        </w:rPr>
        <w:t>商务技术标</w:t>
      </w:r>
      <w:r>
        <w:rPr>
          <w:rFonts w:hint="eastAsia" w:ascii="宋体" w:hAnsi="宋体" w:cs="宋体"/>
          <w:szCs w:val="21"/>
          <w:u w:val="single"/>
        </w:rPr>
        <w:t xml:space="preserve">  1  </w:t>
      </w:r>
      <w:r>
        <w:rPr>
          <w:rFonts w:hint="eastAsia" w:ascii="宋体" w:hAnsi="宋体" w:cs="宋体"/>
          <w:szCs w:val="21"/>
        </w:rPr>
        <w:t>份。</w:t>
      </w:r>
    </w:p>
    <w:p w14:paraId="5C4C1C4F">
      <w:pPr>
        <w:adjustRightInd w:val="0"/>
        <w:snapToGrid w:val="0"/>
        <w:ind w:firstLine="420"/>
        <w:rPr>
          <w:rFonts w:ascii="宋体" w:hAnsi="宋体" w:cs="宋体"/>
        </w:rPr>
      </w:pPr>
      <w:r>
        <w:rPr>
          <w:rFonts w:hint="eastAsia" w:ascii="宋体" w:hAnsi="宋体" w:cs="宋体"/>
        </w:rPr>
        <w:t>据此函，签字代表宣布同意如下：</w:t>
      </w:r>
    </w:p>
    <w:p w14:paraId="6B680651">
      <w:pPr>
        <w:adjustRightInd w:val="0"/>
        <w:snapToGrid w:val="0"/>
        <w:ind w:firstLine="420"/>
        <w:rPr>
          <w:rFonts w:ascii="宋体" w:hAnsi="宋体" w:cs="宋体"/>
        </w:rPr>
      </w:pPr>
      <w:r>
        <w:rPr>
          <w:rFonts w:hint="eastAsia" w:ascii="宋体" w:hAnsi="宋体" w:cs="宋体"/>
        </w:rPr>
        <w:t>1.提供投标须知规定的全部投标文件。</w:t>
      </w:r>
    </w:p>
    <w:p w14:paraId="3FABDFA4">
      <w:pPr>
        <w:adjustRightInd w:val="0"/>
        <w:snapToGrid w:val="0"/>
        <w:ind w:firstLine="420"/>
        <w:rPr>
          <w:rFonts w:ascii="宋体" w:hAnsi="宋体" w:cs="宋体"/>
        </w:rPr>
      </w:pPr>
      <w:r>
        <w:rPr>
          <w:rFonts w:hint="eastAsia" w:ascii="宋体" w:hAnsi="宋体" w:cs="宋体"/>
        </w:rPr>
        <w:t>2.总投标价为人民币（大写）：</w:t>
      </w:r>
      <w:r>
        <w:rPr>
          <w:rFonts w:hint="eastAsia" w:ascii="宋体" w:hAnsi="宋体" w:cs="宋体"/>
          <w:u w:val="single"/>
        </w:rPr>
        <w:t xml:space="preserve">                    </w:t>
      </w:r>
      <w:r>
        <w:rPr>
          <w:rFonts w:hint="eastAsia" w:ascii="宋体" w:hAnsi="宋体" w:cs="宋体"/>
        </w:rPr>
        <w:t>元；</w:t>
      </w:r>
    </w:p>
    <w:p w14:paraId="3AAA22C4">
      <w:pPr>
        <w:adjustRightInd w:val="0"/>
        <w:snapToGrid w:val="0"/>
        <w:ind w:firstLine="420"/>
        <w:rPr>
          <w:rFonts w:ascii="宋体" w:hAnsi="宋体" w:cs="宋体"/>
        </w:rPr>
      </w:pPr>
      <w:r>
        <w:rPr>
          <w:rFonts w:hint="eastAsia" w:ascii="宋体" w:hAnsi="宋体" w:cs="宋体"/>
        </w:rPr>
        <w:t xml:space="preserve">                  （小写）：</w:t>
      </w:r>
      <w:r>
        <w:rPr>
          <w:rFonts w:hint="eastAsia" w:ascii="宋体" w:hAnsi="宋体" w:cs="宋体"/>
          <w:u w:val="single"/>
        </w:rPr>
        <w:t xml:space="preserve">                    </w:t>
      </w:r>
      <w:r>
        <w:rPr>
          <w:rFonts w:hint="eastAsia" w:ascii="宋体" w:hAnsi="宋体" w:cs="宋体"/>
        </w:rPr>
        <w:t>元。</w:t>
      </w:r>
    </w:p>
    <w:p w14:paraId="5BF78ED2">
      <w:pPr>
        <w:adjustRightInd w:val="0"/>
        <w:snapToGrid w:val="0"/>
        <w:ind w:firstLine="420"/>
        <w:rPr>
          <w:rFonts w:ascii="宋体" w:hAnsi="宋体" w:cs="宋体"/>
        </w:rPr>
      </w:pPr>
      <w:r>
        <w:rPr>
          <w:rFonts w:hint="eastAsia" w:ascii="宋体" w:hAnsi="宋体" w:cs="宋体"/>
        </w:rPr>
        <w:t>3.投标人已详细审查全部“招标文件”，包括修改文件（如有）以及全部参考资料和有关附件，已经了解我方对于招标文件、采购过程、采购结果有依法进行询问、质疑、投诉的权利及相关渠道和要求。</w:t>
      </w:r>
    </w:p>
    <w:p w14:paraId="4AB7F42C">
      <w:pPr>
        <w:adjustRightInd w:val="0"/>
        <w:snapToGrid w:val="0"/>
        <w:ind w:firstLine="420"/>
        <w:rPr>
          <w:rFonts w:ascii="宋体" w:hAnsi="宋体" w:cs="宋体"/>
        </w:rPr>
      </w:pPr>
      <w:r>
        <w:rPr>
          <w:rFonts w:hint="eastAsia" w:ascii="宋体" w:hAnsi="宋体" w:cs="宋体"/>
        </w:rPr>
        <w:t>4.投标人在投标之前已经与贵方进行了充分的沟通，完全理解并接受招标文件的各项规定和要求，对招标文件的合理性、合法性不再有异议。</w:t>
      </w:r>
    </w:p>
    <w:p w14:paraId="688D4127">
      <w:pPr>
        <w:adjustRightInd w:val="0"/>
        <w:snapToGrid w:val="0"/>
        <w:ind w:firstLine="420"/>
        <w:rPr>
          <w:rFonts w:ascii="宋体" w:hAnsi="宋体" w:cs="宋体"/>
        </w:rPr>
      </w:pPr>
      <w:r>
        <w:rPr>
          <w:rFonts w:hint="eastAsia" w:ascii="宋体" w:hAnsi="宋体" w:cs="宋体"/>
        </w:rPr>
        <w:t>5.本投标有效期自开标日起</w:t>
      </w:r>
      <w:r>
        <w:rPr>
          <w:rFonts w:hint="eastAsia" w:ascii="宋体" w:hAnsi="宋体" w:cs="宋体"/>
          <w:u w:val="single"/>
        </w:rPr>
        <w:t>90</w:t>
      </w:r>
      <w:r>
        <w:rPr>
          <w:rFonts w:hint="eastAsia" w:ascii="宋体" w:hAnsi="宋体" w:cs="宋体"/>
        </w:rPr>
        <w:t>日历天。</w:t>
      </w:r>
    </w:p>
    <w:p w14:paraId="0A0B0A1D">
      <w:pPr>
        <w:adjustRightInd w:val="0"/>
        <w:snapToGrid w:val="0"/>
        <w:ind w:firstLine="420"/>
        <w:rPr>
          <w:rFonts w:ascii="宋体" w:hAnsi="宋体" w:cs="宋体"/>
        </w:rPr>
      </w:pPr>
      <w:r>
        <w:rPr>
          <w:rFonts w:hint="eastAsia" w:ascii="宋体" w:hAnsi="宋体" w:cs="宋体"/>
        </w:rPr>
        <w:t>6.如中标，本投标文件至本项目合同履行完毕止均保持有效，本投标人将按“招标文件”及政府采购法律、法规的规定履行合同责任和义务。</w:t>
      </w:r>
    </w:p>
    <w:p w14:paraId="6EF44B5C">
      <w:pPr>
        <w:adjustRightInd w:val="0"/>
        <w:snapToGrid w:val="0"/>
        <w:ind w:firstLine="420"/>
        <w:rPr>
          <w:rFonts w:ascii="宋体" w:hAnsi="宋体" w:cs="宋体"/>
        </w:rPr>
      </w:pPr>
      <w:r>
        <w:rPr>
          <w:rFonts w:hint="eastAsia" w:ascii="宋体" w:hAnsi="宋体" w:cs="宋体"/>
        </w:rPr>
        <w:t>7.投标人同意按照贵方要求提供与投标有关的一切数据或资料。</w:t>
      </w:r>
    </w:p>
    <w:p w14:paraId="0F5B08ED">
      <w:pPr>
        <w:adjustRightInd w:val="0"/>
        <w:snapToGrid w:val="0"/>
        <w:ind w:firstLine="420"/>
        <w:rPr>
          <w:rFonts w:ascii="宋体" w:hAnsi="宋体" w:cs="宋体"/>
        </w:rPr>
      </w:pPr>
      <w:r>
        <w:rPr>
          <w:rFonts w:hint="eastAsia" w:ascii="宋体" w:hAnsi="宋体" w:cs="宋体"/>
        </w:rPr>
        <w:t>8.投标人同意按招标文件规定交纳投标保证金、中标服务费，遵守所有有关招标的各项规定。</w:t>
      </w:r>
    </w:p>
    <w:p w14:paraId="4D2612D1">
      <w:pPr>
        <w:adjustRightInd w:val="0"/>
        <w:snapToGrid w:val="0"/>
        <w:ind w:firstLine="420"/>
        <w:rPr>
          <w:rFonts w:ascii="宋体" w:hAnsi="宋体" w:cs="宋体"/>
        </w:rPr>
      </w:pPr>
      <w:r>
        <w:rPr>
          <w:rFonts w:hint="eastAsia" w:ascii="宋体" w:hAnsi="宋体" w:cs="宋体"/>
        </w:rPr>
        <w:t>9.与本投标有关的一切正式往来信函请寄：</w:t>
      </w:r>
    </w:p>
    <w:p w14:paraId="0B61CA93">
      <w:pPr>
        <w:adjustRightInd w:val="0"/>
        <w:snapToGrid w:val="0"/>
        <w:ind w:firstLine="420"/>
        <w:rPr>
          <w:rFonts w:ascii="宋体" w:hAnsi="宋体" w:cs="宋体"/>
        </w:rPr>
      </w:pPr>
    </w:p>
    <w:p w14:paraId="11D3F3BB">
      <w:pPr>
        <w:adjustRightInd w:val="0"/>
        <w:snapToGrid w:val="0"/>
        <w:ind w:firstLine="420"/>
        <w:rPr>
          <w:rFonts w:ascii="宋体" w:hAnsi="宋体" w:cs="宋体"/>
        </w:rPr>
      </w:pPr>
      <w:r>
        <w:rPr>
          <w:rFonts w:hint="eastAsia" w:ascii="宋体" w:hAnsi="宋体" w:cs="宋体"/>
        </w:rPr>
        <w:t>地址：</w:t>
      </w:r>
      <w:r>
        <w:rPr>
          <w:rFonts w:hint="eastAsia" w:ascii="宋体" w:hAnsi="宋体" w:cs="宋体"/>
          <w:u w:val="single"/>
        </w:rPr>
        <w:t xml:space="preserve">              </w:t>
      </w:r>
      <w:r>
        <w:rPr>
          <w:rFonts w:hint="eastAsia" w:ascii="宋体" w:hAnsi="宋体" w:cs="宋体"/>
        </w:rPr>
        <w:t xml:space="preserve"> 邮编：</w:t>
      </w:r>
      <w:r>
        <w:rPr>
          <w:rFonts w:hint="eastAsia" w:ascii="宋体" w:hAnsi="宋体" w:cs="宋体"/>
          <w:u w:val="single"/>
        </w:rPr>
        <w:t xml:space="preserve">               </w:t>
      </w:r>
      <w:r>
        <w:rPr>
          <w:rFonts w:hint="eastAsia" w:ascii="宋体" w:hAnsi="宋体" w:cs="宋体"/>
        </w:rPr>
        <w:t xml:space="preserve"> </w:t>
      </w:r>
    </w:p>
    <w:p w14:paraId="51E172B9">
      <w:pPr>
        <w:adjustRightInd w:val="0"/>
        <w:snapToGrid w:val="0"/>
        <w:ind w:firstLine="420"/>
        <w:rPr>
          <w:rFonts w:ascii="宋体" w:hAnsi="宋体" w:cs="宋体"/>
        </w:rPr>
      </w:pPr>
      <w:r>
        <w:rPr>
          <w:rFonts w:hint="eastAsia" w:ascii="宋体" w:hAnsi="宋体" w:cs="宋体"/>
        </w:rPr>
        <w:t>电话：______________ 传真：</w:t>
      </w:r>
      <w:r>
        <w:rPr>
          <w:rFonts w:hint="eastAsia" w:ascii="宋体" w:hAnsi="宋体" w:cs="宋体"/>
          <w:u w:val="single"/>
        </w:rPr>
        <w:t xml:space="preserve">              </w:t>
      </w:r>
      <w:r>
        <w:rPr>
          <w:rFonts w:hint="eastAsia" w:ascii="宋体" w:hAnsi="宋体" w:cs="宋体"/>
        </w:rPr>
        <w:t xml:space="preserve"> </w:t>
      </w:r>
    </w:p>
    <w:p w14:paraId="0EB492A0">
      <w:pPr>
        <w:adjustRightInd w:val="0"/>
        <w:snapToGrid w:val="0"/>
        <w:ind w:firstLine="420"/>
        <w:rPr>
          <w:rFonts w:ascii="宋体" w:hAnsi="宋体" w:cs="宋体"/>
        </w:rPr>
      </w:pPr>
      <w:r>
        <w:rPr>
          <w:rFonts w:hint="eastAsia" w:ascii="宋体" w:hAnsi="宋体" w:cs="宋体"/>
        </w:rPr>
        <w:t>投标人代表姓名：</w:t>
      </w:r>
      <w:r>
        <w:rPr>
          <w:rFonts w:hint="eastAsia" w:ascii="宋体" w:hAnsi="宋体" w:cs="宋体"/>
          <w:u w:val="single"/>
        </w:rPr>
        <w:t xml:space="preserve">              </w:t>
      </w:r>
      <w:r>
        <w:rPr>
          <w:rFonts w:hint="eastAsia" w:ascii="宋体" w:hAnsi="宋体" w:cs="宋体"/>
        </w:rPr>
        <w:t xml:space="preserve"> 职务：______________              </w:t>
      </w:r>
    </w:p>
    <w:p w14:paraId="34B74E7F">
      <w:pPr>
        <w:adjustRightInd w:val="0"/>
        <w:snapToGrid w:val="0"/>
        <w:ind w:firstLine="420"/>
        <w:rPr>
          <w:rFonts w:ascii="宋体" w:hAnsi="宋体" w:cs="宋体"/>
        </w:rPr>
      </w:pPr>
      <w:r>
        <w:rPr>
          <w:rFonts w:hint="eastAsia" w:ascii="宋体" w:hAnsi="宋体" w:cs="宋体"/>
        </w:rPr>
        <w:t xml:space="preserve">投标人名称（公章）： _________________                 </w:t>
      </w:r>
    </w:p>
    <w:p w14:paraId="5E76664D">
      <w:pPr>
        <w:adjustRightInd w:val="0"/>
        <w:snapToGrid w:val="0"/>
        <w:ind w:firstLine="420"/>
        <w:rPr>
          <w:rFonts w:ascii="宋体" w:hAnsi="宋体" w:cs="宋体"/>
        </w:rPr>
      </w:pPr>
      <w:r>
        <w:rPr>
          <w:rFonts w:hint="eastAsia" w:ascii="宋体" w:hAnsi="宋体" w:cs="宋体"/>
        </w:rPr>
        <w:t>开户银行：_________________ 银行账号：_________________</w:t>
      </w:r>
    </w:p>
    <w:p w14:paraId="3EDE5F67">
      <w:pPr>
        <w:keepNext/>
        <w:keepLines/>
        <w:adjustRightInd w:val="0"/>
        <w:snapToGrid w:val="0"/>
        <w:ind w:firstLine="420"/>
        <w:rPr>
          <w:rFonts w:ascii="宋体" w:hAnsi="宋体" w:cs="宋体"/>
          <w:bCs/>
        </w:rPr>
      </w:pPr>
      <w:r>
        <w:rPr>
          <w:rFonts w:hint="eastAsia" w:ascii="宋体" w:hAnsi="宋体" w:cs="宋体"/>
          <w:bCs/>
        </w:rPr>
        <w:t xml:space="preserve">法人代表或授权代表签章： </w:t>
      </w:r>
      <w:r>
        <w:rPr>
          <w:rFonts w:hint="eastAsia" w:ascii="宋体" w:hAnsi="宋体" w:cs="宋体"/>
          <w:bCs/>
          <w:u w:val="single"/>
        </w:rPr>
        <w:t xml:space="preserve">                              </w:t>
      </w:r>
      <w:r>
        <w:rPr>
          <w:rFonts w:hint="eastAsia" w:ascii="宋体" w:hAnsi="宋体" w:cs="宋体"/>
          <w:bCs/>
        </w:rPr>
        <w:t xml:space="preserve"> </w:t>
      </w:r>
    </w:p>
    <w:p w14:paraId="5E2952C5">
      <w:pPr>
        <w:keepNext/>
        <w:keepLines/>
        <w:adjustRightInd w:val="0"/>
        <w:snapToGrid w:val="0"/>
        <w:ind w:firstLine="420"/>
        <w:jc w:val="right"/>
        <w:rPr>
          <w:rFonts w:ascii="宋体" w:hAnsi="宋体" w:cs="宋体"/>
          <w:bCs/>
        </w:rPr>
      </w:pPr>
    </w:p>
    <w:p w14:paraId="3F9AB0A4">
      <w:pPr>
        <w:keepNext/>
        <w:keepLines/>
        <w:adjustRightInd w:val="0"/>
        <w:snapToGrid w:val="0"/>
        <w:ind w:firstLine="420"/>
        <w:jc w:val="right"/>
        <w:rPr>
          <w:rFonts w:ascii="宋体" w:hAnsi="宋体" w:cs="宋体"/>
          <w:bCs/>
        </w:rPr>
      </w:pPr>
      <w:r>
        <w:rPr>
          <w:rFonts w:hint="eastAsia" w:ascii="宋体" w:hAnsi="宋体" w:cs="宋体"/>
          <w:bCs/>
        </w:rPr>
        <w:t>日期：_____年___月___日</w:t>
      </w:r>
    </w:p>
    <w:p w14:paraId="6B1B4166">
      <w:pPr>
        <w:keepNext/>
        <w:keepLines/>
        <w:adjustRightInd w:val="0"/>
        <w:snapToGrid w:val="0"/>
        <w:ind w:firstLine="420"/>
        <w:jc w:val="center"/>
        <w:rPr>
          <w:rFonts w:ascii="宋体" w:hAnsi="宋体" w:cs="宋体"/>
          <w:bCs/>
        </w:rPr>
      </w:pPr>
    </w:p>
    <w:p w14:paraId="01A8366A">
      <w:pPr>
        <w:keepNext/>
        <w:keepLines/>
        <w:adjustRightInd w:val="0"/>
        <w:snapToGrid w:val="0"/>
        <w:ind w:firstLine="420"/>
        <w:jc w:val="right"/>
        <w:rPr>
          <w:rFonts w:ascii="宋体" w:hAnsi="宋体" w:cs="宋体"/>
          <w:bCs/>
        </w:rPr>
        <w:sectPr>
          <w:footerReference r:id="rId13" w:type="default"/>
          <w:pgSz w:w="11906" w:h="16838"/>
          <w:pgMar w:top="1440" w:right="1800" w:bottom="1440" w:left="1800" w:header="851" w:footer="850" w:gutter="0"/>
          <w:pgNumType w:start="1"/>
          <w:cols w:space="720" w:num="1"/>
          <w:docGrid w:type="lines" w:linePitch="312" w:charSpace="0"/>
        </w:sectPr>
      </w:pPr>
    </w:p>
    <w:p w14:paraId="52BBD280">
      <w:pPr>
        <w:pStyle w:val="4"/>
        <w:ind w:firstLine="0" w:firstLineChars="0"/>
        <w:rPr>
          <w:rFonts w:ascii="宋体" w:hAnsi="宋体" w:cs="宋体"/>
          <w:bCs/>
        </w:rPr>
      </w:pPr>
      <w:r>
        <w:rPr>
          <w:rFonts w:hint="eastAsia" w:ascii="宋体" w:hAnsi="宋体" w:cs="宋体"/>
        </w:rPr>
        <w:t>2. 报价表</w:t>
      </w:r>
    </w:p>
    <w:p w14:paraId="16ABBC08">
      <w:pPr>
        <w:ind w:firstLine="0" w:firstLineChars="0"/>
        <w:jc w:val="center"/>
        <w:rPr>
          <w:rFonts w:ascii="宋体" w:hAnsi="宋体" w:cs="宋体"/>
          <w:b/>
          <w:bCs/>
        </w:rPr>
      </w:pPr>
      <w:r>
        <w:rPr>
          <w:rFonts w:hint="eastAsia" w:ascii="宋体" w:hAnsi="宋体" w:cs="宋体"/>
          <w:b/>
          <w:bCs/>
        </w:rPr>
        <w:t>报价表</w:t>
      </w:r>
    </w:p>
    <w:tbl>
      <w:tblPr>
        <w:tblStyle w:val="41"/>
        <w:tblW w:w="9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73"/>
        <w:gridCol w:w="1520"/>
        <w:gridCol w:w="1535"/>
        <w:gridCol w:w="1043"/>
        <w:gridCol w:w="1671"/>
        <w:gridCol w:w="1975"/>
      </w:tblGrid>
      <w:tr w14:paraId="36BD8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6" w:hRule="atLeast"/>
          <w:jc w:val="center"/>
        </w:trPr>
        <w:tc>
          <w:tcPr>
            <w:tcW w:w="1573" w:type="dxa"/>
            <w:vAlign w:val="center"/>
          </w:tcPr>
          <w:p w14:paraId="24065CA7">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物资名称</w:t>
            </w:r>
          </w:p>
        </w:tc>
        <w:tc>
          <w:tcPr>
            <w:tcW w:w="1520" w:type="dxa"/>
            <w:vAlign w:val="center"/>
          </w:tcPr>
          <w:p w14:paraId="6FAE6987">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品牌/生产厂家</w:t>
            </w:r>
          </w:p>
        </w:tc>
        <w:tc>
          <w:tcPr>
            <w:tcW w:w="1535" w:type="dxa"/>
            <w:vAlign w:val="center"/>
          </w:tcPr>
          <w:p w14:paraId="20E8F52C">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★规格型号</w:t>
            </w:r>
          </w:p>
        </w:tc>
        <w:tc>
          <w:tcPr>
            <w:tcW w:w="1043" w:type="dxa"/>
            <w:vAlign w:val="center"/>
          </w:tcPr>
          <w:p w14:paraId="56630718">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数量</w:t>
            </w:r>
          </w:p>
          <w:p w14:paraId="00425C2F">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（米）</w:t>
            </w:r>
          </w:p>
        </w:tc>
        <w:tc>
          <w:tcPr>
            <w:tcW w:w="1671" w:type="dxa"/>
            <w:vAlign w:val="center"/>
          </w:tcPr>
          <w:p w14:paraId="49A79FE9">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单价</w:t>
            </w:r>
          </w:p>
          <w:p w14:paraId="712BB66B">
            <w:pPr>
              <w:pStyle w:val="19"/>
              <w:snapToGrid w:val="0"/>
              <w:spacing w:line="360" w:lineRule="exact"/>
              <w:ind w:left="0" w:right="0" w:rightChars="0" w:firstLine="0" w:firstLineChars="0"/>
              <w:jc w:val="center"/>
              <w:rPr>
                <w:rFonts w:cs="宋体"/>
                <w:b/>
                <w:szCs w:val="21"/>
              </w:rPr>
            </w:pPr>
            <w:r>
              <w:rPr>
                <w:rFonts w:hint="eastAsia" w:cs="宋体"/>
                <w:b/>
                <w:sz w:val="21"/>
                <w:szCs w:val="21"/>
              </w:rPr>
              <w:t>（米/元）</w:t>
            </w:r>
          </w:p>
        </w:tc>
        <w:tc>
          <w:tcPr>
            <w:tcW w:w="1975" w:type="dxa"/>
            <w:vAlign w:val="center"/>
          </w:tcPr>
          <w:p w14:paraId="72EC4EA3">
            <w:pPr>
              <w:pStyle w:val="19"/>
              <w:snapToGrid w:val="0"/>
              <w:spacing w:line="360" w:lineRule="exact"/>
              <w:ind w:left="0" w:right="0" w:rightChars="0" w:firstLine="0" w:firstLineChars="0"/>
              <w:jc w:val="center"/>
              <w:rPr>
                <w:rFonts w:cs="宋体"/>
                <w:b/>
                <w:sz w:val="21"/>
                <w:szCs w:val="21"/>
              </w:rPr>
            </w:pPr>
            <w:r>
              <w:rPr>
                <w:rFonts w:hint="eastAsia" w:cs="宋体"/>
                <w:b/>
                <w:sz w:val="21"/>
                <w:szCs w:val="21"/>
              </w:rPr>
              <w:t>备注</w:t>
            </w:r>
          </w:p>
        </w:tc>
      </w:tr>
      <w:tr w14:paraId="129DC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1573" w:type="dxa"/>
            <w:vAlign w:val="center"/>
          </w:tcPr>
          <w:p w14:paraId="2FB2F3FA">
            <w:pPr>
              <w:pStyle w:val="19"/>
              <w:snapToGrid w:val="0"/>
              <w:spacing w:line="360" w:lineRule="exact"/>
              <w:ind w:left="0" w:right="0" w:rightChars="0" w:firstLine="0" w:firstLineChars="0"/>
              <w:jc w:val="center"/>
              <w:rPr>
                <w:rFonts w:cs="宋体"/>
                <w:sz w:val="21"/>
                <w:szCs w:val="21"/>
              </w:rPr>
            </w:pPr>
            <w:r>
              <w:rPr>
                <w:rFonts w:hint="eastAsia" w:cs="宋体"/>
                <w:sz w:val="21"/>
                <w:szCs w:val="21"/>
              </w:rPr>
              <w:t>桥吊高压电缆</w:t>
            </w:r>
          </w:p>
        </w:tc>
        <w:tc>
          <w:tcPr>
            <w:tcW w:w="1520" w:type="dxa"/>
            <w:vAlign w:val="center"/>
          </w:tcPr>
          <w:p w14:paraId="31F72E93">
            <w:pPr>
              <w:pStyle w:val="19"/>
              <w:snapToGrid w:val="0"/>
              <w:spacing w:line="360" w:lineRule="exact"/>
              <w:ind w:left="0" w:right="0" w:rightChars="0" w:firstLine="0" w:firstLineChars="0"/>
              <w:jc w:val="center"/>
              <w:rPr>
                <w:rFonts w:cs="宋体"/>
                <w:sz w:val="21"/>
                <w:szCs w:val="21"/>
              </w:rPr>
            </w:pPr>
          </w:p>
        </w:tc>
        <w:tc>
          <w:tcPr>
            <w:tcW w:w="1535" w:type="dxa"/>
            <w:vAlign w:val="center"/>
          </w:tcPr>
          <w:p w14:paraId="67C0601B">
            <w:pPr>
              <w:pStyle w:val="19"/>
              <w:snapToGrid w:val="0"/>
              <w:spacing w:line="360" w:lineRule="exact"/>
              <w:ind w:left="0" w:right="0" w:rightChars="0" w:firstLine="0" w:firstLineChars="0"/>
              <w:jc w:val="center"/>
              <w:rPr>
                <w:rFonts w:cs="宋体"/>
                <w:sz w:val="21"/>
                <w:szCs w:val="21"/>
              </w:rPr>
            </w:pPr>
            <w:r>
              <w:rPr>
                <w:rFonts w:hint="eastAsia" w:cs="宋体"/>
                <w:sz w:val="21"/>
                <w:szCs w:val="21"/>
              </w:rPr>
              <w:t>3×25+3×25/3</w:t>
            </w:r>
          </w:p>
          <w:p w14:paraId="264E2E47">
            <w:pPr>
              <w:pStyle w:val="19"/>
              <w:snapToGrid w:val="0"/>
              <w:spacing w:line="360" w:lineRule="exact"/>
              <w:ind w:left="0" w:right="0" w:rightChars="0" w:firstLine="0" w:firstLineChars="0"/>
              <w:jc w:val="center"/>
              <w:rPr>
                <w:rFonts w:cs="宋体"/>
                <w:sz w:val="21"/>
                <w:szCs w:val="21"/>
              </w:rPr>
            </w:pPr>
            <w:r>
              <w:rPr>
                <w:rFonts w:hint="eastAsia" w:cs="宋体"/>
                <w:sz w:val="21"/>
                <w:szCs w:val="21"/>
              </w:rPr>
              <w:t>6/10kV</w:t>
            </w:r>
          </w:p>
        </w:tc>
        <w:tc>
          <w:tcPr>
            <w:tcW w:w="1043" w:type="dxa"/>
            <w:vAlign w:val="center"/>
          </w:tcPr>
          <w:p w14:paraId="5AA697E4">
            <w:pPr>
              <w:pStyle w:val="19"/>
              <w:snapToGrid w:val="0"/>
              <w:spacing w:line="360" w:lineRule="exact"/>
              <w:ind w:left="0" w:right="0" w:rightChars="0" w:firstLine="0" w:firstLineChars="0"/>
              <w:jc w:val="center"/>
              <w:rPr>
                <w:rFonts w:cs="宋体"/>
                <w:sz w:val="21"/>
                <w:szCs w:val="21"/>
              </w:rPr>
            </w:pPr>
            <w:r>
              <w:rPr>
                <w:rFonts w:hint="eastAsia" w:cs="宋体"/>
                <w:sz w:val="21"/>
                <w:szCs w:val="21"/>
              </w:rPr>
              <w:t xml:space="preserve">500 </w:t>
            </w:r>
          </w:p>
        </w:tc>
        <w:tc>
          <w:tcPr>
            <w:tcW w:w="1671" w:type="dxa"/>
          </w:tcPr>
          <w:p w14:paraId="02D3DC89">
            <w:pPr>
              <w:adjustRightInd w:val="0"/>
              <w:snapToGrid w:val="0"/>
              <w:spacing w:line="360" w:lineRule="exact"/>
              <w:ind w:firstLine="0" w:firstLineChars="0"/>
              <w:jc w:val="center"/>
              <w:rPr>
                <w:rFonts w:ascii="宋体" w:hAnsi="宋体" w:cs="宋体"/>
                <w:szCs w:val="21"/>
              </w:rPr>
            </w:pPr>
          </w:p>
        </w:tc>
        <w:tc>
          <w:tcPr>
            <w:tcW w:w="1975" w:type="dxa"/>
            <w:vAlign w:val="center"/>
          </w:tcPr>
          <w:p w14:paraId="067AFDBB">
            <w:pPr>
              <w:pStyle w:val="19"/>
              <w:snapToGrid w:val="0"/>
              <w:spacing w:line="360" w:lineRule="exact"/>
              <w:ind w:left="0" w:right="0" w:rightChars="0" w:firstLine="0" w:firstLineChars="0"/>
              <w:jc w:val="center"/>
              <w:rPr>
                <w:rFonts w:cs="宋体"/>
                <w:sz w:val="21"/>
                <w:szCs w:val="21"/>
              </w:rPr>
            </w:pPr>
            <w:r>
              <w:rPr>
                <w:rFonts w:hint="eastAsia" w:cs="宋体"/>
                <w:sz w:val="21"/>
                <w:szCs w:val="21"/>
              </w:rPr>
              <w:t>共 2 条，每条 250 米</w:t>
            </w:r>
          </w:p>
        </w:tc>
      </w:tr>
      <w:tr w14:paraId="73416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4" w:hRule="atLeast"/>
          <w:jc w:val="center"/>
        </w:trPr>
        <w:tc>
          <w:tcPr>
            <w:tcW w:w="1573" w:type="dxa"/>
            <w:vAlign w:val="center"/>
          </w:tcPr>
          <w:p w14:paraId="5889B187">
            <w:pPr>
              <w:spacing w:line="360" w:lineRule="exact"/>
              <w:ind w:firstLine="0" w:firstLineChars="0"/>
              <w:jc w:val="center"/>
              <w:rPr>
                <w:rFonts w:ascii="宋体" w:hAnsi="宋体" w:cs="宋体"/>
                <w:szCs w:val="21"/>
              </w:rPr>
            </w:pPr>
            <w:r>
              <w:rPr>
                <w:rFonts w:hint="eastAsia" w:ascii="宋体" w:hAnsi="宋体" w:cs="宋体"/>
                <w:szCs w:val="21"/>
              </w:rPr>
              <w:t>投标报价</w:t>
            </w:r>
          </w:p>
        </w:tc>
        <w:tc>
          <w:tcPr>
            <w:tcW w:w="7744" w:type="dxa"/>
            <w:gridSpan w:val="5"/>
            <w:vAlign w:val="center"/>
          </w:tcPr>
          <w:p w14:paraId="271C4873">
            <w:pPr>
              <w:spacing w:line="360" w:lineRule="exact"/>
              <w:ind w:firstLine="0" w:firstLineChars="0"/>
              <w:rPr>
                <w:rFonts w:ascii="宋体" w:hAnsi="宋体" w:cs="宋体"/>
                <w:szCs w:val="21"/>
              </w:rPr>
            </w:pPr>
            <w:r>
              <w:rPr>
                <w:rFonts w:hint="eastAsia" w:ascii="宋体" w:hAnsi="宋体" w:cs="宋体"/>
                <w:szCs w:val="21"/>
              </w:rPr>
              <w:t>大写：人民币</w:t>
            </w:r>
            <w:r>
              <w:rPr>
                <w:rFonts w:hint="eastAsia" w:ascii="宋体" w:hAnsi="宋体" w:cs="宋体"/>
                <w:szCs w:val="21"/>
                <w:u w:val="single"/>
              </w:rPr>
              <w:t xml:space="preserve">          </w:t>
            </w:r>
            <w:r>
              <w:rPr>
                <w:rFonts w:hint="eastAsia" w:ascii="宋体" w:hAnsi="宋体" w:cs="宋体"/>
                <w:szCs w:val="21"/>
              </w:rPr>
              <w:t>元</w:t>
            </w:r>
          </w:p>
          <w:p w14:paraId="00DA8229">
            <w:pPr>
              <w:spacing w:line="360" w:lineRule="exact"/>
              <w:ind w:firstLine="0" w:firstLineChars="0"/>
              <w:rPr>
                <w:rFonts w:ascii="宋体" w:hAnsi="宋体" w:cs="宋体"/>
                <w:szCs w:val="21"/>
              </w:rPr>
            </w:pPr>
            <w:r>
              <w:rPr>
                <w:rFonts w:hint="eastAsia" w:ascii="宋体" w:hAnsi="宋体" w:cs="宋体"/>
                <w:szCs w:val="21"/>
              </w:rPr>
              <w:t>小写：¥</w:t>
            </w:r>
            <w:r>
              <w:rPr>
                <w:rFonts w:hint="eastAsia" w:ascii="宋体" w:hAnsi="宋体" w:cs="宋体"/>
                <w:szCs w:val="21"/>
                <w:u w:val="single"/>
              </w:rPr>
              <w:t xml:space="preserve">               </w:t>
            </w:r>
            <w:r>
              <w:rPr>
                <w:rFonts w:hint="eastAsia" w:ascii="宋体" w:hAnsi="宋体" w:cs="宋体"/>
                <w:szCs w:val="21"/>
              </w:rPr>
              <w:t>元</w:t>
            </w:r>
          </w:p>
        </w:tc>
      </w:tr>
    </w:tbl>
    <w:p w14:paraId="0D89649C">
      <w:pPr>
        <w:ind w:firstLine="420"/>
        <w:rPr>
          <w:rFonts w:ascii="宋体" w:hAnsi="宋体" w:cs="宋体"/>
          <w:bCs/>
        </w:rPr>
      </w:pPr>
    </w:p>
    <w:p w14:paraId="44638B4B">
      <w:pPr>
        <w:ind w:firstLine="420"/>
        <w:rPr>
          <w:rFonts w:ascii="宋体" w:hAnsi="宋体" w:cs="宋体"/>
          <w:bCs/>
        </w:rPr>
      </w:pPr>
      <w:r>
        <w:rPr>
          <w:rFonts w:hint="eastAsia" w:ascii="宋体" w:hAnsi="宋体" w:cs="宋体"/>
          <w:bCs/>
        </w:rPr>
        <w:t>注：1、本次报价是指高压电缆的供货、增值税专用发票税金（13%）、包装、仓储、运输、装卸、验收、技术服务、售后服务等，一切本身和不可或缺的所有工作开支、政策性文件规定及合同包含的所有风险、责任等各项全部费用，实行固定总价包干。投标人应根据上述因素自行考虑含入投标总价。</w:t>
      </w:r>
    </w:p>
    <w:p w14:paraId="04D730DF">
      <w:pPr>
        <w:ind w:firstLine="420"/>
        <w:rPr>
          <w:rFonts w:ascii="宋体" w:hAnsi="宋体" w:cs="宋体"/>
          <w:bCs/>
        </w:rPr>
      </w:pPr>
      <w:r>
        <w:rPr>
          <w:rFonts w:hint="eastAsia" w:ascii="宋体" w:hAnsi="宋体" w:cs="宋体"/>
          <w:bCs/>
        </w:rPr>
        <w:t>★2、不提供报价表的投标文件将被视为未实质性响应的投标文件。</w:t>
      </w:r>
    </w:p>
    <w:p w14:paraId="5BE084B9">
      <w:pPr>
        <w:ind w:firstLine="420"/>
        <w:rPr>
          <w:rFonts w:ascii="宋体" w:hAnsi="宋体" w:cs="宋体"/>
          <w:bCs/>
        </w:rPr>
      </w:pPr>
      <w:r>
        <w:rPr>
          <w:rFonts w:hint="eastAsia" w:ascii="宋体" w:hAnsi="宋体" w:cs="宋体"/>
          <w:bCs/>
        </w:rPr>
        <w:t>★3、本次招标最高限价</w:t>
      </w:r>
      <w:r>
        <w:rPr>
          <w:rFonts w:hint="eastAsia" w:ascii="宋体" w:hAnsi="宋体" w:cs="宋体"/>
          <w:bCs/>
          <w:lang w:eastAsia="zh-CN"/>
        </w:rPr>
        <w:t>31.5</w:t>
      </w:r>
      <w:r>
        <w:rPr>
          <w:rFonts w:hint="eastAsia" w:ascii="宋体" w:hAnsi="宋体" w:cs="宋体"/>
          <w:bCs/>
        </w:rPr>
        <w:t>万元（人民币）。投标人报价不得超过最高限价，否则作否决投标处理。。</w:t>
      </w:r>
    </w:p>
    <w:p w14:paraId="59CB08E3">
      <w:pPr>
        <w:ind w:firstLine="420"/>
        <w:rPr>
          <w:rFonts w:ascii="宋体" w:hAnsi="宋体" w:cs="宋体"/>
          <w:bCs/>
        </w:rPr>
      </w:pPr>
    </w:p>
    <w:p w14:paraId="3B8E6ABD">
      <w:pPr>
        <w:ind w:firstLine="420"/>
        <w:rPr>
          <w:rFonts w:ascii="宋体" w:hAnsi="宋体" w:cs="宋体"/>
        </w:rPr>
      </w:pPr>
      <w:r>
        <w:rPr>
          <w:rFonts w:hint="eastAsia" w:ascii="宋体" w:hAnsi="宋体" w:cs="宋体"/>
        </w:rPr>
        <w:t>法定代表人或授权代表（签章）：</w:t>
      </w:r>
    </w:p>
    <w:p w14:paraId="03438F08">
      <w:pPr>
        <w:ind w:firstLine="420"/>
        <w:rPr>
          <w:rFonts w:ascii="宋体" w:hAnsi="宋体" w:cs="宋体"/>
        </w:rPr>
      </w:pPr>
      <w:r>
        <w:rPr>
          <w:rFonts w:hint="eastAsia" w:ascii="宋体" w:hAnsi="宋体" w:cs="宋体"/>
        </w:rPr>
        <w:t>投标人名称（盖章）：</w:t>
      </w:r>
    </w:p>
    <w:p w14:paraId="13903E23">
      <w:pPr>
        <w:spacing w:before="156" w:beforeLines="50" w:line="240" w:lineRule="auto"/>
        <w:ind w:firstLine="420"/>
        <w:jc w:val="right"/>
        <w:rPr>
          <w:rFonts w:ascii="宋体" w:hAnsi="宋体" w:cs="宋体"/>
        </w:rPr>
      </w:pPr>
      <w:r>
        <w:rPr>
          <w:rFonts w:hint="eastAsia" w:ascii="宋体" w:hAnsi="宋体" w:cs="宋体"/>
        </w:rPr>
        <w:t>日期：  年   月   日</w:t>
      </w:r>
    </w:p>
    <w:p w14:paraId="603B28C4">
      <w:pPr>
        <w:pStyle w:val="4"/>
        <w:ind w:firstLine="0" w:firstLineChars="0"/>
        <w:rPr>
          <w:rFonts w:ascii="宋体" w:hAnsi="宋体" w:cs="宋体"/>
        </w:rPr>
      </w:pPr>
      <w:r>
        <w:rPr>
          <w:rFonts w:hint="eastAsia" w:ascii="宋体" w:hAnsi="宋体" w:cs="宋体"/>
        </w:rPr>
        <w:br w:type="page"/>
      </w:r>
      <w:r>
        <w:rPr>
          <w:rFonts w:hint="eastAsia" w:ascii="宋体" w:hAnsi="宋体" w:cs="宋体"/>
        </w:rPr>
        <w:t>3. 投标人针对报价需要说明的其他文件和说明（格式自拟）。</w:t>
      </w:r>
    </w:p>
    <w:p w14:paraId="61FE36D1">
      <w:pPr>
        <w:snapToGrid w:val="0"/>
        <w:spacing w:before="50" w:after="50"/>
        <w:ind w:left="-23" w:leftChars="-11" w:right="-113" w:rightChars="-54" w:firstLine="21" w:firstLineChars="10"/>
        <w:rPr>
          <w:rFonts w:ascii="宋体" w:hAnsi="宋体" w:cs="宋体"/>
          <w:szCs w:val="21"/>
        </w:rPr>
      </w:pPr>
    </w:p>
    <w:sectPr>
      <w:pgSz w:w="11906" w:h="16838"/>
      <w:pgMar w:top="1440" w:right="1800" w:bottom="1440" w:left="1800" w:header="851" w:footer="850"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Heiti TC">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0" w:usb3="00000000" w:csb0="00000001" w:csb1="00000000"/>
  </w:font>
  <w:font w:name="方正书宋简体">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C7541">
    <w:pPr>
      <w:pStyle w:val="28"/>
      <w:ind w:firstLine="360"/>
      <w:jc w:val="center"/>
    </w:pPr>
  </w:p>
  <w:p w14:paraId="55F456DC">
    <w:pPr>
      <w:pStyle w:val="2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9F1F2">
    <w:pPr>
      <w:pStyle w:val="2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3F7E1">
    <w:pPr>
      <w:pStyle w:val="2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11E8B">
    <w:pPr>
      <w:pStyle w:val="28"/>
      <w:ind w:firstLine="360"/>
      <w:jc w:val="center"/>
    </w:pPr>
    <w:r>
      <w:rPr>
        <w:rFonts w:hint="eastAsia"/>
      </w:rPr>
      <w:t xml:space="preserve">  </w:t>
    </w:r>
  </w:p>
  <w:p w14:paraId="212FE36E">
    <w:pPr>
      <w:ind w:firstLine="4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07D4B">
    <w:pPr>
      <w:pStyle w:val="28"/>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96850"/>
              <wp:effectExtent l="0" t="0" r="0" b="0"/>
              <wp:wrapNone/>
              <wp:docPr id="1" name="文本框 8"/>
              <wp:cNvGraphicFramePr/>
              <a:graphic xmlns:a="http://schemas.openxmlformats.org/drawingml/2006/main">
                <a:graphicData uri="http://schemas.microsoft.com/office/word/2010/wordprocessingShape">
                  <wps:wsp>
                    <wps:cNvSpPr txBox="1">
                      <a:spLocks noChangeArrowheads="1"/>
                    </wps:cNvSpPr>
                    <wps:spPr bwMode="auto">
                      <a:xfrm>
                        <a:off x="0" y="0"/>
                        <a:ext cx="286385" cy="196850"/>
                      </a:xfrm>
                      <a:prstGeom prst="rect">
                        <a:avLst/>
                      </a:prstGeom>
                      <a:noFill/>
                      <a:ln>
                        <a:noFill/>
                      </a:ln>
                    </wps:spPr>
                    <wps:txbx>
                      <w:txbxContent>
                        <w:p w14:paraId="67FB0477">
                          <w:pPr>
                            <w:pStyle w:val="28"/>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5.5pt;width:22.55pt;mso-position-horizontal:center;mso-position-horizontal-relative:margin;mso-wrap-style:none;z-index:251659264;mso-width-relative:page;mso-height-relative:page;" filled="f" stroked="f" coordsize="21600,21600" o:gfxdata="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kjFnH0QAAAAMBAAAPAAAAAAAAAAEAIAAAACIAAABkcnMv&#10;ZG93bnJldi54bWxQSwECFAAUAAAACACHTuJA27R7YgoCAAACBAAADgAAAAAAAAABACAAAAAgAQAA&#10;ZHJzL2Uyb0RvYy54bWxQSwUGAAAAAAYABgBZAQAAnAUAAAAA&#10;">
              <v:fill on="f" focussize="0,0"/>
              <v:stroke on="f"/>
              <v:imagedata o:title=""/>
              <o:lock v:ext="edit" aspectratio="f"/>
              <v:textbox inset="0mm,0mm,0mm,0mm" style="mso-fit-shape-to-text:t;">
                <w:txbxContent>
                  <w:p w14:paraId="67FB0477">
                    <w:pPr>
                      <w:pStyle w:val="28"/>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p>
  <w:p w14:paraId="76ED1809">
    <w:pPr>
      <w:ind w:firstLine="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A8B5B">
    <w:pPr>
      <w:pStyle w:val="29"/>
      <w:pBdr>
        <w:bottom w:val="none" w:color="auto" w:sz="0" w:space="1"/>
      </w:pBdr>
      <w:ind w:firstLine="36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6F00A">
    <w:pPr>
      <w:pStyle w:val="2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E45C0">
    <w:pPr>
      <w:pStyle w:val="2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69CB8">
    <w:pPr>
      <w:pStyle w:val="29"/>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CA42C7"/>
    <w:multiLevelType w:val="singleLevel"/>
    <w:tmpl w:val="52CA42C7"/>
    <w:lvl w:ilvl="0" w:tentative="0">
      <w:start w:val="1"/>
      <w:numFmt w:val="decimal"/>
      <w:suff w:val="nothing"/>
      <w:lvlText w:val="%1、"/>
      <w:lvlJc w:val="left"/>
      <w:rPr>
        <w:b w:val="0"/>
        <w:bCs w:val="0"/>
        <w:color w:val="auto"/>
      </w:rPr>
    </w:lvl>
  </w:abstractNum>
  <w:abstractNum w:abstractNumId="1">
    <w:nsid w:val="52CA4E27"/>
    <w:multiLevelType w:val="singleLevel"/>
    <w:tmpl w:val="52CA4E27"/>
    <w:lvl w:ilvl="0" w:tentative="0">
      <w:start w:val="9"/>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yMzI0ZjQyYWFhZTUwMmNlMzBjYzcwOGVkZDEzODMifQ=="/>
  </w:docVars>
  <w:rsids>
    <w:rsidRoot w:val="006049A0"/>
    <w:rsid w:val="00000235"/>
    <w:rsid w:val="00000850"/>
    <w:rsid w:val="000022CB"/>
    <w:rsid w:val="00002E01"/>
    <w:rsid w:val="0000421D"/>
    <w:rsid w:val="000052D4"/>
    <w:rsid w:val="000063E4"/>
    <w:rsid w:val="00013394"/>
    <w:rsid w:val="00016621"/>
    <w:rsid w:val="00016DE3"/>
    <w:rsid w:val="0002591E"/>
    <w:rsid w:val="00027CCB"/>
    <w:rsid w:val="00031225"/>
    <w:rsid w:val="0003177B"/>
    <w:rsid w:val="0003521C"/>
    <w:rsid w:val="0003548F"/>
    <w:rsid w:val="000376B2"/>
    <w:rsid w:val="00040CD6"/>
    <w:rsid w:val="000414B2"/>
    <w:rsid w:val="00042510"/>
    <w:rsid w:val="00044264"/>
    <w:rsid w:val="00045B58"/>
    <w:rsid w:val="000465AB"/>
    <w:rsid w:val="00050581"/>
    <w:rsid w:val="00050602"/>
    <w:rsid w:val="00051AA7"/>
    <w:rsid w:val="00055753"/>
    <w:rsid w:val="000561EC"/>
    <w:rsid w:val="00057286"/>
    <w:rsid w:val="00057807"/>
    <w:rsid w:val="00060339"/>
    <w:rsid w:val="00060B10"/>
    <w:rsid w:val="000632EB"/>
    <w:rsid w:val="00064815"/>
    <w:rsid w:val="00064DD2"/>
    <w:rsid w:val="0006545D"/>
    <w:rsid w:val="00072DD2"/>
    <w:rsid w:val="00073386"/>
    <w:rsid w:val="00073B61"/>
    <w:rsid w:val="000747F2"/>
    <w:rsid w:val="00075C86"/>
    <w:rsid w:val="00076ED7"/>
    <w:rsid w:val="00077654"/>
    <w:rsid w:val="000815A2"/>
    <w:rsid w:val="00081921"/>
    <w:rsid w:val="00083F19"/>
    <w:rsid w:val="0008690E"/>
    <w:rsid w:val="0009058A"/>
    <w:rsid w:val="00092CF5"/>
    <w:rsid w:val="0009404C"/>
    <w:rsid w:val="00097038"/>
    <w:rsid w:val="00097273"/>
    <w:rsid w:val="0009776F"/>
    <w:rsid w:val="000A3664"/>
    <w:rsid w:val="000A3945"/>
    <w:rsid w:val="000A6FE9"/>
    <w:rsid w:val="000B12E9"/>
    <w:rsid w:val="000B13F7"/>
    <w:rsid w:val="000B1C33"/>
    <w:rsid w:val="000B2230"/>
    <w:rsid w:val="000B2D0E"/>
    <w:rsid w:val="000B3833"/>
    <w:rsid w:val="000B6D52"/>
    <w:rsid w:val="000B7F94"/>
    <w:rsid w:val="000C0887"/>
    <w:rsid w:val="000C127D"/>
    <w:rsid w:val="000C1E07"/>
    <w:rsid w:val="000C37C9"/>
    <w:rsid w:val="000C4A6F"/>
    <w:rsid w:val="000C4D20"/>
    <w:rsid w:val="000C4DE4"/>
    <w:rsid w:val="000D15D9"/>
    <w:rsid w:val="000D3342"/>
    <w:rsid w:val="000D3FF2"/>
    <w:rsid w:val="000D44A5"/>
    <w:rsid w:val="000D489D"/>
    <w:rsid w:val="000D5F23"/>
    <w:rsid w:val="000E03FC"/>
    <w:rsid w:val="000E135B"/>
    <w:rsid w:val="000E2B79"/>
    <w:rsid w:val="000E425A"/>
    <w:rsid w:val="000E6C85"/>
    <w:rsid w:val="000E7A8D"/>
    <w:rsid w:val="000E7F01"/>
    <w:rsid w:val="000F3D64"/>
    <w:rsid w:val="000F45C4"/>
    <w:rsid w:val="000F542D"/>
    <w:rsid w:val="000F58B2"/>
    <w:rsid w:val="000F7AD1"/>
    <w:rsid w:val="00100573"/>
    <w:rsid w:val="001017A4"/>
    <w:rsid w:val="0010266B"/>
    <w:rsid w:val="00103B47"/>
    <w:rsid w:val="001108D3"/>
    <w:rsid w:val="00110A57"/>
    <w:rsid w:val="00110E6D"/>
    <w:rsid w:val="00112095"/>
    <w:rsid w:val="0011326A"/>
    <w:rsid w:val="001200C5"/>
    <w:rsid w:val="00125F9F"/>
    <w:rsid w:val="00126E7D"/>
    <w:rsid w:val="00127542"/>
    <w:rsid w:val="0013586F"/>
    <w:rsid w:val="00145983"/>
    <w:rsid w:val="00151E63"/>
    <w:rsid w:val="00152313"/>
    <w:rsid w:val="0015784E"/>
    <w:rsid w:val="00162525"/>
    <w:rsid w:val="001665B0"/>
    <w:rsid w:val="0017032C"/>
    <w:rsid w:val="00171EC4"/>
    <w:rsid w:val="001735DF"/>
    <w:rsid w:val="00173CB6"/>
    <w:rsid w:val="00174A02"/>
    <w:rsid w:val="00176AD2"/>
    <w:rsid w:val="001806DC"/>
    <w:rsid w:val="001831F5"/>
    <w:rsid w:val="00185D6A"/>
    <w:rsid w:val="00186094"/>
    <w:rsid w:val="0018620D"/>
    <w:rsid w:val="00187304"/>
    <w:rsid w:val="00193137"/>
    <w:rsid w:val="00193C19"/>
    <w:rsid w:val="00195509"/>
    <w:rsid w:val="0019691A"/>
    <w:rsid w:val="00196F68"/>
    <w:rsid w:val="00197F1B"/>
    <w:rsid w:val="001A009C"/>
    <w:rsid w:val="001A22A0"/>
    <w:rsid w:val="001A2377"/>
    <w:rsid w:val="001A3280"/>
    <w:rsid w:val="001A44B6"/>
    <w:rsid w:val="001A5698"/>
    <w:rsid w:val="001A5AE3"/>
    <w:rsid w:val="001A79FF"/>
    <w:rsid w:val="001A7C4B"/>
    <w:rsid w:val="001B10A1"/>
    <w:rsid w:val="001B170F"/>
    <w:rsid w:val="001B1895"/>
    <w:rsid w:val="001B5352"/>
    <w:rsid w:val="001B7E9E"/>
    <w:rsid w:val="001C166A"/>
    <w:rsid w:val="001C54C8"/>
    <w:rsid w:val="001D0B6E"/>
    <w:rsid w:val="001D112F"/>
    <w:rsid w:val="001D2503"/>
    <w:rsid w:val="001D26A8"/>
    <w:rsid w:val="001E19BA"/>
    <w:rsid w:val="001E3396"/>
    <w:rsid w:val="001E3BF3"/>
    <w:rsid w:val="001E3C6A"/>
    <w:rsid w:val="001E4FCF"/>
    <w:rsid w:val="001E51C2"/>
    <w:rsid w:val="001E5C21"/>
    <w:rsid w:val="001F051D"/>
    <w:rsid w:val="001F0CB9"/>
    <w:rsid w:val="001F1FDA"/>
    <w:rsid w:val="001F4601"/>
    <w:rsid w:val="001F502E"/>
    <w:rsid w:val="001F5B0B"/>
    <w:rsid w:val="001F64FA"/>
    <w:rsid w:val="001F7BAD"/>
    <w:rsid w:val="00201686"/>
    <w:rsid w:val="00203378"/>
    <w:rsid w:val="00203D4F"/>
    <w:rsid w:val="00203D9B"/>
    <w:rsid w:val="00205504"/>
    <w:rsid w:val="00205719"/>
    <w:rsid w:val="00215A97"/>
    <w:rsid w:val="0021780F"/>
    <w:rsid w:val="00220BB0"/>
    <w:rsid w:val="00220F5E"/>
    <w:rsid w:val="00221691"/>
    <w:rsid w:val="00221C0F"/>
    <w:rsid w:val="002241E1"/>
    <w:rsid w:val="00225EDB"/>
    <w:rsid w:val="002277FE"/>
    <w:rsid w:val="00231AEE"/>
    <w:rsid w:val="00231E62"/>
    <w:rsid w:val="00237B45"/>
    <w:rsid w:val="002401D4"/>
    <w:rsid w:val="002413BF"/>
    <w:rsid w:val="002443FD"/>
    <w:rsid w:val="0024511E"/>
    <w:rsid w:val="0025083B"/>
    <w:rsid w:val="00251625"/>
    <w:rsid w:val="00251919"/>
    <w:rsid w:val="0025238A"/>
    <w:rsid w:val="00255F77"/>
    <w:rsid w:val="00257339"/>
    <w:rsid w:val="00257E7E"/>
    <w:rsid w:val="002627D6"/>
    <w:rsid w:val="002629E0"/>
    <w:rsid w:val="00262C99"/>
    <w:rsid w:val="002656CD"/>
    <w:rsid w:val="00266687"/>
    <w:rsid w:val="00273BDC"/>
    <w:rsid w:val="002742BA"/>
    <w:rsid w:val="00275B75"/>
    <w:rsid w:val="002802F9"/>
    <w:rsid w:val="00280300"/>
    <w:rsid w:val="00280EA1"/>
    <w:rsid w:val="002811EA"/>
    <w:rsid w:val="002901A0"/>
    <w:rsid w:val="0029139A"/>
    <w:rsid w:val="00291A1C"/>
    <w:rsid w:val="00292BBB"/>
    <w:rsid w:val="00292CDF"/>
    <w:rsid w:val="002947C4"/>
    <w:rsid w:val="002A02A9"/>
    <w:rsid w:val="002A061D"/>
    <w:rsid w:val="002A3120"/>
    <w:rsid w:val="002A327D"/>
    <w:rsid w:val="002A357A"/>
    <w:rsid w:val="002A3D91"/>
    <w:rsid w:val="002A43E6"/>
    <w:rsid w:val="002A69B9"/>
    <w:rsid w:val="002B0F8F"/>
    <w:rsid w:val="002B4B9E"/>
    <w:rsid w:val="002B5032"/>
    <w:rsid w:val="002B6017"/>
    <w:rsid w:val="002C3647"/>
    <w:rsid w:val="002C4947"/>
    <w:rsid w:val="002C5B32"/>
    <w:rsid w:val="002C64A6"/>
    <w:rsid w:val="002C743E"/>
    <w:rsid w:val="002D2097"/>
    <w:rsid w:val="002D2B9B"/>
    <w:rsid w:val="002D475C"/>
    <w:rsid w:val="002D6389"/>
    <w:rsid w:val="002E1333"/>
    <w:rsid w:val="002E1905"/>
    <w:rsid w:val="002E2E15"/>
    <w:rsid w:val="002E2E1D"/>
    <w:rsid w:val="002E42DE"/>
    <w:rsid w:val="002E66E0"/>
    <w:rsid w:val="002F02CF"/>
    <w:rsid w:val="002F12FB"/>
    <w:rsid w:val="002F1D3C"/>
    <w:rsid w:val="002F25CA"/>
    <w:rsid w:val="002F2D51"/>
    <w:rsid w:val="002F2ECB"/>
    <w:rsid w:val="002F54DE"/>
    <w:rsid w:val="002F6C4B"/>
    <w:rsid w:val="002F7118"/>
    <w:rsid w:val="00302ABB"/>
    <w:rsid w:val="00302C52"/>
    <w:rsid w:val="0030334F"/>
    <w:rsid w:val="003046D8"/>
    <w:rsid w:val="003049B9"/>
    <w:rsid w:val="00304BC3"/>
    <w:rsid w:val="00307D89"/>
    <w:rsid w:val="00316BFE"/>
    <w:rsid w:val="00323726"/>
    <w:rsid w:val="00323804"/>
    <w:rsid w:val="00324ADA"/>
    <w:rsid w:val="00331450"/>
    <w:rsid w:val="00331EDD"/>
    <w:rsid w:val="00333B3E"/>
    <w:rsid w:val="00334A55"/>
    <w:rsid w:val="003356C0"/>
    <w:rsid w:val="00335FA5"/>
    <w:rsid w:val="003406E7"/>
    <w:rsid w:val="00341717"/>
    <w:rsid w:val="00342718"/>
    <w:rsid w:val="00344062"/>
    <w:rsid w:val="00344BA7"/>
    <w:rsid w:val="0034731C"/>
    <w:rsid w:val="00347D41"/>
    <w:rsid w:val="003509F3"/>
    <w:rsid w:val="00352335"/>
    <w:rsid w:val="00353C7F"/>
    <w:rsid w:val="00355E91"/>
    <w:rsid w:val="00356831"/>
    <w:rsid w:val="0035773E"/>
    <w:rsid w:val="0036166E"/>
    <w:rsid w:val="00363F97"/>
    <w:rsid w:val="00364343"/>
    <w:rsid w:val="003703BB"/>
    <w:rsid w:val="003710D8"/>
    <w:rsid w:val="00373EC8"/>
    <w:rsid w:val="00375383"/>
    <w:rsid w:val="0037666B"/>
    <w:rsid w:val="00377CAB"/>
    <w:rsid w:val="0038070C"/>
    <w:rsid w:val="00383F83"/>
    <w:rsid w:val="00385183"/>
    <w:rsid w:val="003852AF"/>
    <w:rsid w:val="00391E90"/>
    <w:rsid w:val="00395D72"/>
    <w:rsid w:val="003A2214"/>
    <w:rsid w:val="003A276B"/>
    <w:rsid w:val="003A376A"/>
    <w:rsid w:val="003B18ED"/>
    <w:rsid w:val="003B65E9"/>
    <w:rsid w:val="003C1A3C"/>
    <w:rsid w:val="003C275E"/>
    <w:rsid w:val="003C48D2"/>
    <w:rsid w:val="003C4AD9"/>
    <w:rsid w:val="003C572A"/>
    <w:rsid w:val="003C57FB"/>
    <w:rsid w:val="003C7417"/>
    <w:rsid w:val="003C7F7E"/>
    <w:rsid w:val="003D4064"/>
    <w:rsid w:val="003D4EB1"/>
    <w:rsid w:val="003D5D7F"/>
    <w:rsid w:val="003D77EA"/>
    <w:rsid w:val="003E0459"/>
    <w:rsid w:val="003E048E"/>
    <w:rsid w:val="003E2CB6"/>
    <w:rsid w:val="003E464C"/>
    <w:rsid w:val="003E5D71"/>
    <w:rsid w:val="003E7BD5"/>
    <w:rsid w:val="003F01A1"/>
    <w:rsid w:val="003F0DB1"/>
    <w:rsid w:val="003F1362"/>
    <w:rsid w:val="003F24BA"/>
    <w:rsid w:val="003F25B9"/>
    <w:rsid w:val="003F38C9"/>
    <w:rsid w:val="003F397A"/>
    <w:rsid w:val="003F3CB4"/>
    <w:rsid w:val="003F70E0"/>
    <w:rsid w:val="00400E6E"/>
    <w:rsid w:val="0040121A"/>
    <w:rsid w:val="00403151"/>
    <w:rsid w:val="004035DA"/>
    <w:rsid w:val="00404D9F"/>
    <w:rsid w:val="00404DEB"/>
    <w:rsid w:val="00405012"/>
    <w:rsid w:val="0040622D"/>
    <w:rsid w:val="00411433"/>
    <w:rsid w:val="00412F4E"/>
    <w:rsid w:val="00413D62"/>
    <w:rsid w:val="00415BA0"/>
    <w:rsid w:val="00417FD2"/>
    <w:rsid w:val="004213C5"/>
    <w:rsid w:val="00431820"/>
    <w:rsid w:val="00431F33"/>
    <w:rsid w:val="0043261D"/>
    <w:rsid w:val="00434843"/>
    <w:rsid w:val="004355BE"/>
    <w:rsid w:val="00436A15"/>
    <w:rsid w:val="00436EF7"/>
    <w:rsid w:val="004407D6"/>
    <w:rsid w:val="00440B34"/>
    <w:rsid w:val="00442566"/>
    <w:rsid w:val="00443B7B"/>
    <w:rsid w:val="00455248"/>
    <w:rsid w:val="004572AB"/>
    <w:rsid w:val="00457E2F"/>
    <w:rsid w:val="0046015E"/>
    <w:rsid w:val="00460496"/>
    <w:rsid w:val="0046049E"/>
    <w:rsid w:val="00463345"/>
    <w:rsid w:val="00463485"/>
    <w:rsid w:val="0046495A"/>
    <w:rsid w:val="00465109"/>
    <w:rsid w:val="00465408"/>
    <w:rsid w:val="0047034A"/>
    <w:rsid w:val="004735A4"/>
    <w:rsid w:val="00476CFB"/>
    <w:rsid w:val="00477F74"/>
    <w:rsid w:val="00480358"/>
    <w:rsid w:val="00480826"/>
    <w:rsid w:val="00480BF8"/>
    <w:rsid w:val="00480F9D"/>
    <w:rsid w:val="00481B22"/>
    <w:rsid w:val="004823AF"/>
    <w:rsid w:val="00487267"/>
    <w:rsid w:val="00487BE4"/>
    <w:rsid w:val="00490CC3"/>
    <w:rsid w:val="00492F16"/>
    <w:rsid w:val="004943A7"/>
    <w:rsid w:val="004A279B"/>
    <w:rsid w:val="004A3FA8"/>
    <w:rsid w:val="004A5CD0"/>
    <w:rsid w:val="004B259D"/>
    <w:rsid w:val="004B3E8C"/>
    <w:rsid w:val="004B4265"/>
    <w:rsid w:val="004B47DE"/>
    <w:rsid w:val="004B4962"/>
    <w:rsid w:val="004B51FE"/>
    <w:rsid w:val="004B6ADF"/>
    <w:rsid w:val="004B7000"/>
    <w:rsid w:val="004B7254"/>
    <w:rsid w:val="004C17F2"/>
    <w:rsid w:val="004C20F7"/>
    <w:rsid w:val="004C5847"/>
    <w:rsid w:val="004D01B6"/>
    <w:rsid w:val="004D0338"/>
    <w:rsid w:val="004D1DF1"/>
    <w:rsid w:val="004D1EAF"/>
    <w:rsid w:val="004D451D"/>
    <w:rsid w:val="004E1A48"/>
    <w:rsid w:val="004E5F3F"/>
    <w:rsid w:val="004E622F"/>
    <w:rsid w:val="004E76A7"/>
    <w:rsid w:val="004F0B81"/>
    <w:rsid w:val="004F1273"/>
    <w:rsid w:val="004F15FC"/>
    <w:rsid w:val="004F4CB5"/>
    <w:rsid w:val="004F73CC"/>
    <w:rsid w:val="005001DF"/>
    <w:rsid w:val="00503373"/>
    <w:rsid w:val="00505D6C"/>
    <w:rsid w:val="00511B5A"/>
    <w:rsid w:val="00512498"/>
    <w:rsid w:val="0051294C"/>
    <w:rsid w:val="005132B0"/>
    <w:rsid w:val="00514AF5"/>
    <w:rsid w:val="00516067"/>
    <w:rsid w:val="00517CC1"/>
    <w:rsid w:val="00520996"/>
    <w:rsid w:val="0052261B"/>
    <w:rsid w:val="00523C11"/>
    <w:rsid w:val="005242C7"/>
    <w:rsid w:val="00524E83"/>
    <w:rsid w:val="00527F74"/>
    <w:rsid w:val="00533B47"/>
    <w:rsid w:val="00533E53"/>
    <w:rsid w:val="00534ACC"/>
    <w:rsid w:val="00535624"/>
    <w:rsid w:val="00536359"/>
    <w:rsid w:val="00542A5B"/>
    <w:rsid w:val="00542C5C"/>
    <w:rsid w:val="00543497"/>
    <w:rsid w:val="0054392B"/>
    <w:rsid w:val="005444A4"/>
    <w:rsid w:val="005456BE"/>
    <w:rsid w:val="005476D4"/>
    <w:rsid w:val="00552D17"/>
    <w:rsid w:val="005536EA"/>
    <w:rsid w:val="00555F28"/>
    <w:rsid w:val="00556E28"/>
    <w:rsid w:val="00561732"/>
    <w:rsid w:val="005658A8"/>
    <w:rsid w:val="00566B11"/>
    <w:rsid w:val="00567021"/>
    <w:rsid w:val="005704A8"/>
    <w:rsid w:val="00570E52"/>
    <w:rsid w:val="00571F07"/>
    <w:rsid w:val="005740CD"/>
    <w:rsid w:val="0057478B"/>
    <w:rsid w:val="00574A36"/>
    <w:rsid w:val="0057509E"/>
    <w:rsid w:val="0057534C"/>
    <w:rsid w:val="00575D7E"/>
    <w:rsid w:val="00576222"/>
    <w:rsid w:val="00577CCD"/>
    <w:rsid w:val="00580611"/>
    <w:rsid w:val="00585539"/>
    <w:rsid w:val="00590EE0"/>
    <w:rsid w:val="005922CE"/>
    <w:rsid w:val="00593722"/>
    <w:rsid w:val="0059538A"/>
    <w:rsid w:val="00595836"/>
    <w:rsid w:val="00597BE8"/>
    <w:rsid w:val="005A11FE"/>
    <w:rsid w:val="005A39EB"/>
    <w:rsid w:val="005A3B6A"/>
    <w:rsid w:val="005A44F6"/>
    <w:rsid w:val="005A49E8"/>
    <w:rsid w:val="005B4877"/>
    <w:rsid w:val="005B560E"/>
    <w:rsid w:val="005B68EE"/>
    <w:rsid w:val="005B711F"/>
    <w:rsid w:val="005B7238"/>
    <w:rsid w:val="005B7B56"/>
    <w:rsid w:val="005C051F"/>
    <w:rsid w:val="005C6037"/>
    <w:rsid w:val="005C6892"/>
    <w:rsid w:val="005C6FDC"/>
    <w:rsid w:val="005C724C"/>
    <w:rsid w:val="005C7459"/>
    <w:rsid w:val="005C7F25"/>
    <w:rsid w:val="005D1AA5"/>
    <w:rsid w:val="005D28B9"/>
    <w:rsid w:val="005D3F0A"/>
    <w:rsid w:val="005D4574"/>
    <w:rsid w:val="005E5354"/>
    <w:rsid w:val="005E5F43"/>
    <w:rsid w:val="005E6543"/>
    <w:rsid w:val="005F05B6"/>
    <w:rsid w:val="005F61D7"/>
    <w:rsid w:val="005F6982"/>
    <w:rsid w:val="006008A6"/>
    <w:rsid w:val="006049A0"/>
    <w:rsid w:val="00606EAA"/>
    <w:rsid w:val="00610069"/>
    <w:rsid w:val="00611A28"/>
    <w:rsid w:val="00611ADF"/>
    <w:rsid w:val="0061277A"/>
    <w:rsid w:val="00613A88"/>
    <w:rsid w:val="00613B08"/>
    <w:rsid w:val="00614E31"/>
    <w:rsid w:val="00614F17"/>
    <w:rsid w:val="00615D42"/>
    <w:rsid w:val="006178C1"/>
    <w:rsid w:val="00621994"/>
    <w:rsid w:val="00622725"/>
    <w:rsid w:val="006228E3"/>
    <w:rsid w:val="00623A83"/>
    <w:rsid w:val="006246F4"/>
    <w:rsid w:val="00624F44"/>
    <w:rsid w:val="00627F57"/>
    <w:rsid w:val="006326FD"/>
    <w:rsid w:val="00634409"/>
    <w:rsid w:val="006349D1"/>
    <w:rsid w:val="00635E30"/>
    <w:rsid w:val="0063600B"/>
    <w:rsid w:val="00637DDF"/>
    <w:rsid w:val="0064442E"/>
    <w:rsid w:val="0064571E"/>
    <w:rsid w:val="006475C0"/>
    <w:rsid w:val="0065370F"/>
    <w:rsid w:val="00661D31"/>
    <w:rsid w:val="00662729"/>
    <w:rsid w:val="00663496"/>
    <w:rsid w:val="0066394D"/>
    <w:rsid w:val="00663E1E"/>
    <w:rsid w:val="006725B8"/>
    <w:rsid w:val="00672FCD"/>
    <w:rsid w:val="006753E1"/>
    <w:rsid w:val="006756DF"/>
    <w:rsid w:val="006775CC"/>
    <w:rsid w:val="0068088D"/>
    <w:rsid w:val="00681282"/>
    <w:rsid w:val="00682FD8"/>
    <w:rsid w:val="00683392"/>
    <w:rsid w:val="0068695D"/>
    <w:rsid w:val="00691630"/>
    <w:rsid w:val="0069164D"/>
    <w:rsid w:val="006923D9"/>
    <w:rsid w:val="006931C2"/>
    <w:rsid w:val="0069390B"/>
    <w:rsid w:val="006943AB"/>
    <w:rsid w:val="006950A7"/>
    <w:rsid w:val="00696168"/>
    <w:rsid w:val="006972D6"/>
    <w:rsid w:val="006973B7"/>
    <w:rsid w:val="006A1204"/>
    <w:rsid w:val="006A33DD"/>
    <w:rsid w:val="006A4979"/>
    <w:rsid w:val="006B21C0"/>
    <w:rsid w:val="006B27E7"/>
    <w:rsid w:val="006B32A4"/>
    <w:rsid w:val="006B37D2"/>
    <w:rsid w:val="006B4204"/>
    <w:rsid w:val="006B7FD4"/>
    <w:rsid w:val="006C02D5"/>
    <w:rsid w:val="006C0A6A"/>
    <w:rsid w:val="006C1403"/>
    <w:rsid w:val="006C1840"/>
    <w:rsid w:val="006C365C"/>
    <w:rsid w:val="006C4CE2"/>
    <w:rsid w:val="006C521A"/>
    <w:rsid w:val="006C6AEB"/>
    <w:rsid w:val="006C75F7"/>
    <w:rsid w:val="006D2BC4"/>
    <w:rsid w:val="006D4947"/>
    <w:rsid w:val="006E1E99"/>
    <w:rsid w:val="006E2C36"/>
    <w:rsid w:val="006E3E02"/>
    <w:rsid w:val="006E5279"/>
    <w:rsid w:val="006E58D6"/>
    <w:rsid w:val="006F0BB6"/>
    <w:rsid w:val="006F18BB"/>
    <w:rsid w:val="006F1A61"/>
    <w:rsid w:val="006F1A6D"/>
    <w:rsid w:val="006F2D11"/>
    <w:rsid w:val="006F328D"/>
    <w:rsid w:val="006F5234"/>
    <w:rsid w:val="006F6C8A"/>
    <w:rsid w:val="006F6FE1"/>
    <w:rsid w:val="00700B68"/>
    <w:rsid w:val="0070347A"/>
    <w:rsid w:val="00705107"/>
    <w:rsid w:val="0070756F"/>
    <w:rsid w:val="00710B10"/>
    <w:rsid w:val="007133C0"/>
    <w:rsid w:val="00713CC2"/>
    <w:rsid w:val="00720447"/>
    <w:rsid w:val="007205B8"/>
    <w:rsid w:val="00721279"/>
    <w:rsid w:val="00721B4E"/>
    <w:rsid w:val="007220AE"/>
    <w:rsid w:val="00722309"/>
    <w:rsid w:val="00724329"/>
    <w:rsid w:val="00732080"/>
    <w:rsid w:val="00732221"/>
    <w:rsid w:val="007344D7"/>
    <w:rsid w:val="00735CD3"/>
    <w:rsid w:val="00736210"/>
    <w:rsid w:val="00740EA4"/>
    <w:rsid w:val="00742241"/>
    <w:rsid w:val="00742439"/>
    <w:rsid w:val="00743E2A"/>
    <w:rsid w:val="00744390"/>
    <w:rsid w:val="00745654"/>
    <w:rsid w:val="00745CCF"/>
    <w:rsid w:val="00747113"/>
    <w:rsid w:val="00747F2A"/>
    <w:rsid w:val="00752496"/>
    <w:rsid w:val="00752A44"/>
    <w:rsid w:val="00754BA5"/>
    <w:rsid w:val="00755908"/>
    <w:rsid w:val="0076236E"/>
    <w:rsid w:val="0076294E"/>
    <w:rsid w:val="00766D9F"/>
    <w:rsid w:val="00767982"/>
    <w:rsid w:val="00773308"/>
    <w:rsid w:val="00774320"/>
    <w:rsid w:val="00774D5C"/>
    <w:rsid w:val="00774EA8"/>
    <w:rsid w:val="00777278"/>
    <w:rsid w:val="007774AC"/>
    <w:rsid w:val="00780A12"/>
    <w:rsid w:val="0078255F"/>
    <w:rsid w:val="007828D1"/>
    <w:rsid w:val="007843EE"/>
    <w:rsid w:val="00785DAA"/>
    <w:rsid w:val="0078698D"/>
    <w:rsid w:val="00787145"/>
    <w:rsid w:val="007901CF"/>
    <w:rsid w:val="00791D71"/>
    <w:rsid w:val="00792E70"/>
    <w:rsid w:val="00793F3C"/>
    <w:rsid w:val="00795571"/>
    <w:rsid w:val="007968E5"/>
    <w:rsid w:val="00796C42"/>
    <w:rsid w:val="007A0625"/>
    <w:rsid w:val="007A3824"/>
    <w:rsid w:val="007A5A20"/>
    <w:rsid w:val="007A6D8D"/>
    <w:rsid w:val="007B015F"/>
    <w:rsid w:val="007B1C74"/>
    <w:rsid w:val="007B1DBD"/>
    <w:rsid w:val="007B1EE8"/>
    <w:rsid w:val="007B33DA"/>
    <w:rsid w:val="007B68C6"/>
    <w:rsid w:val="007B7121"/>
    <w:rsid w:val="007B7AA6"/>
    <w:rsid w:val="007C19E2"/>
    <w:rsid w:val="007C1CFE"/>
    <w:rsid w:val="007C36DB"/>
    <w:rsid w:val="007C68A4"/>
    <w:rsid w:val="007D164D"/>
    <w:rsid w:val="007D1A98"/>
    <w:rsid w:val="007D2AFA"/>
    <w:rsid w:val="007D5335"/>
    <w:rsid w:val="007D61F9"/>
    <w:rsid w:val="007D75BD"/>
    <w:rsid w:val="007E1A9B"/>
    <w:rsid w:val="007E3382"/>
    <w:rsid w:val="007E5A56"/>
    <w:rsid w:val="007E62CF"/>
    <w:rsid w:val="007F30DF"/>
    <w:rsid w:val="007F536D"/>
    <w:rsid w:val="007F5C2C"/>
    <w:rsid w:val="008016ED"/>
    <w:rsid w:val="008038C8"/>
    <w:rsid w:val="008040B6"/>
    <w:rsid w:val="00804C6D"/>
    <w:rsid w:val="00805C2B"/>
    <w:rsid w:val="00806B8A"/>
    <w:rsid w:val="0080764F"/>
    <w:rsid w:val="00811030"/>
    <w:rsid w:val="00812320"/>
    <w:rsid w:val="00813326"/>
    <w:rsid w:val="008134DB"/>
    <w:rsid w:val="0082140E"/>
    <w:rsid w:val="00822A2B"/>
    <w:rsid w:val="00826607"/>
    <w:rsid w:val="00830C25"/>
    <w:rsid w:val="00833137"/>
    <w:rsid w:val="00840787"/>
    <w:rsid w:val="0084126F"/>
    <w:rsid w:val="008430C0"/>
    <w:rsid w:val="00845415"/>
    <w:rsid w:val="0085195F"/>
    <w:rsid w:val="008519B4"/>
    <w:rsid w:val="008521ED"/>
    <w:rsid w:val="00853A6D"/>
    <w:rsid w:val="008542FF"/>
    <w:rsid w:val="00855DB9"/>
    <w:rsid w:val="008564F2"/>
    <w:rsid w:val="00860475"/>
    <w:rsid w:val="008607F9"/>
    <w:rsid w:val="00860B14"/>
    <w:rsid w:val="00864613"/>
    <w:rsid w:val="00866B0A"/>
    <w:rsid w:val="00870197"/>
    <w:rsid w:val="00870A4F"/>
    <w:rsid w:val="00871739"/>
    <w:rsid w:val="00872627"/>
    <w:rsid w:val="0087312C"/>
    <w:rsid w:val="00875625"/>
    <w:rsid w:val="00876052"/>
    <w:rsid w:val="0088227A"/>
    <w:rsid w:val="008850E8"/>
    <w:rsid w:val="0088512B"/>
    <w:rsid w:val="00886C3B"/>
    <w:rsid w:val="00890B5C"/>
    <w:rsid w:val="008911D9"/>
    <w:rsid w:val="00891FF3"/>
    <w:rsid w:val="0089270F"/>
    <w:rsid w:val="008932F9"/>
    <w:rsid w:val="0089405E"/>
    <w:rsid w:val="008A01E5"/>
    <w:rsid w:val="008A0F40"/>
    <w:rsid w:val="008A559E"/>
    <w:rsid w:val="008A6D57"/>
    <w:rsid w:val="008B2599"/>
    <w:rsid w:val="008B4C2C"/>
    <w:rsid w:val="008B573D"/>
    <w:rsid w:val="008B5D34"/>
    <w:rsid w:val="008C11D8"/>
    <w:rsid w:val="008C20E7"/>
    <w:rsid w:val="008C2807"/>
    <w:rsid w:val="008C390A"/>
    <w:rsid w:val="008C6349"/>
    <w:rsid w:val="008D07A5"/>
    <w:rsid w:val="008D1288"/>
    <w:rsid w:val="008D23C9"/>
    <w:rsid w:val="008D2B4E"/>
    <w:rsid w:val="008D72A0"/>
    <w:rsid w:val="008D779A"/>
    <w:rsid w:val="008D7A23"/>
    <w:rsid w:val="008E0537"/>
    <w:rsid w:val="008E0673"/>
    <w:rsid w:val="008E15FD"/>
    <w:rsid w:val="008E1A8A"/>
    <w:rsid w:val="008E74D6"/>
    <w:rsid w:val="008E7FB7"/>
    <w:rsid w:val="008F0CFB"/>
    <w:rsid w:val="008F38E1"/>
    <w:rsid w:val="008F5FDF"/>
    <w:rsid w:val="00903C66"/>
    <w:rsid w:val="00903E7C"/>
    <w:rsid w:val="00905D5A"/>
    <w:rsid w:val="00906ADC"/>
    <w:rsid w:val="00906CA4"/>
    <w:rsid w:val="00907D55"/>
    <w:rsid w:val="00910F95"/>
    <w:rsid w:val="00912997"/>
    <w:rsid w:val="00912D75"/>
    <w:rsid w:val="00913316"/>
    <w:rsid w:val="00913673"/>
    <w:rsid w:val="009137C3"/>
    <w:rsid w:val="00913E56"/>
    <w:rsid w:val="0091534A"/>
    <w:rsid w:val="00917D1C"/>
    <w:rsid w:val="009219CB"/>
    <w:rsid w:val="00923710"/>
    <w:rsid w:val="00923F82"/>
    <w:rsid w:val="009241CE"/>
    <w:rsid w:val="00925CA2"/>
    <w:rsid w:val="00930F76"/>
    <w:rsid w:val="009323EC"/>
    <w:rsid w:val="00932E91"/>
    <w:rsid w:val="00933B9B"/>
    <w:rsid w:val="00934419"/>
    <w:rsid w:val="00934CF2"/>
    <w:rsid w:val="0093622E"/>
    <w:rsid w:val="00936BDB"/>
    <w:rsid w:val="00937332"/>
    <w:rsid w:val="00937C2D"/>
    <w:rsid w:val="00940B8E"/>
    <w:rsid w:val="00941810"/>
    <w:rsid w:val="0094372A"/>
    <w:rsid w:val="00946CBE"/>
    <w:rsid w:val="009470F5"/>
    <w:rsid w:val="00950244"/>
    <w:rsid w:val="009505AB"/>
    <w:rsid w:val="00951BE6"/>
    <w:rsid w:val="00952B4A"/>
    <w:rsid w:val="009535B4"/>
    <w:rsid w:val="00955EED"/>
    <w:rsid w:val="00961DA0"/>
    <w:rsid w:val="00965DB4"/>
    <w:rsid w:val="00965FF3"/>
    <w:rsid w:val="00966FF0"/>
    <w:rsid w:val="00967613"/>
    <w:rsid w:val="0097473B"/>
    <w:rsid w:val="0097512E"/>
    <w:rsid w:val="00975DAF"/>
    <w:rsid w:val="00976FEA"/>
    <w:rsid w:val="00977A59"/>
    <w:rsid w:val="00977F5C"/>
    <w:rsid w:val="009804FE"/>
    <w:rsid w:val="00980C62"/>
    <w:rsid w:val="00981466"/>
    <w:rsid w:val="00982F5D"/>
    <w:rsid w:val="009837C5"/>
    <w:rsid w:val="00983FF0"/>
    <w:rsid w:val="00986D24"/>
    <w:rsid w:val="009874A8"/>
    <w:rsid w:val="00991079"/>
    <w:rsid w:val="009932A7"/>
    <w:rsid w:val="00994126"/>
    <w:rsid w:val="00994C00"/>
    <w:rsid w:val="00996863"/>
    <w:rsid w:val="00996F9C"/>
    <w:rsid w:val="009A0951"/>
    <w:rsid w:val="009A27E0"/>
    <w:rsid w:val="009A436E"/>
    <w:rsid w:val="009A52BE"/>
    <w:rsid w:val="009A7C91"/>
    <w:rsid w:val="009A7DA1"/>
    <w:rsid w:val="009B0872"/>
    <w:rsid w:val="009B108B"/>
    <w:rsid w:val="009B2C2B"/>
    <w:rsid w:val="009B3175"/>
    <w:rsid w:val="009B717C"/>
    <w:rsid w:val="009C18D0"/>
    <w:rsid w:val="009C3441"/>
    <w:rsid w:val="009C38FA"/>
    <w:rsid w:val="009C3F1D"/>
    <w:rsid w:val="009C5531"/>
    <w:rsid w:val="009C6B08"/>
    <w:rsid w:val="009C71C6"/>
    <w:rsid w:val="009D18A2"/>
    <w:rsid w:val="009D4630"/>
    <w:rsid w:val="009E3E50"/>
    <w:rsid w:val="009E492E"/>
    <w:rsid w:val="009E6CB5"/>
    <w:rsid w:val="009E7282"/>
    <w:rsid w:val="009E7F35"/>
    <w:rsid w:val="009F14F3"/>
    <w:rsid w:val="009F2305"/>
    <w:rsid w:val="009F2F04"/>
    <w:rsid w:val="009F429D"/>
    <w:rsid w:val="009F4D7E"/>
    <w:rsid w:val="009F5B76"/>
    <w:rsid w:val="009F7256"/>
    <w:rsid w:val="00A0146C"/>
    <w:rsid w:val="00A032C9"/>
    <w:rsid w:val="00A04E2C"/>
    <w:rsid w:val="00A04E8E"/>
    <w:rsid w:val="00A058AD"/>
    <w:rsid w:val="00A10F32"/>
    <w:rsid w:val="00A12ADE"/>
    <w:rsid w:val="00A13E50"/>
    <w:rsid w:val="00A14B86"/>
    <w:rsid w:val="00A154CA"/>
    <w:rsid w:val="00A17B8F"/>
    <w:rsid w:val="00A17D3F"/>
    <w:rsid w:val="00A17EB4"/>
    <w:rsid w:val="00A2087A"/>
    <w:rsid w:val="00A20C4A"/>
    <w:rsid w:val="00A233F9"/>
    <w:rsid w:val="00A24C8A"/>
    <w:rsid w:val="00A27745"/>
    <w:rsid w:val="00A33B0B"/>
    <w:rsid w:val="00A34E16"/>
    <w:rsid w:val="00A352F5"/>
    <w:rsid w:val="00A35F88"/>
    <w:rsid w:val="00A3638F"/>
    <w:rsid w:val="00A36C10"/>
    <w:rsid w:val="00A404F1"/>
    <w:rsid w:val="00A4134F"/>
    <w:rsid w:val="00A41365"/>
    <w:rsid w:val="00A46E0C"/>
    <w:rsid w:val="00A470C4"/>
    <w:rsid w:val="00A47596"/>
    <w:rsid w:val="00A47C6F"/>
    <w:rsid w:val="00A509E5"/>
    <w:rsid w:val="00A52778"/>
    <w:rsid w:val="00A542F6"/>
    <w:rsid w:val="00A569CA"/>
    <w:rsid w:val="00A622F8"/>
    <w:rsid w:val="00A62840"/>
    <w:rsid w:val="00A63EA8"/>
    <w:rsid w:val="00A70604"/>
    <w:rsid w:val="00A7167A"/>
    <w:rsid w:val="00A71ADD"/>
    <w:rsid w:val="00A71FB3"/>
    <w:rsid w:val="00A73424"/>
    <w:rsid w:val="00A7642F"/>
    <w:rsid w:val="00A77AF1"/>
    <w:rsid w:val="00A8130C"/>
    <w:rsid w:val="00A8219E"/>
    <w:rsid w:val="00A83E12"/>
    <w:rsid w:val="00A84CF4"/>
    <w:rsid w:val="00A8692B"/>
    <w:rsid w:val="00A87115"/>
    <w:rsid w:val="00A87323"/>
    <w:rsid w:val="00A87D97"/>
    <w:rsid w:val="00A903B7"/>
    <w:rsid w:val="00A91B65"/>
    <w:rsid w:val="00A922C0"/>
    <w:rsid w:val="00A92A49"/>
    <w:rsid w:val="00A93FCB"/>
    <w:rsid w:val="00AA0EC6"/>
    <w:rsid w:val="00AA415F"/>
    <w:rsid w:val="00AA5144"/>
    <w:rsid w:val="00AA62AE"/>
    <w:rsid w:val="00AA747B"/>
    <w:rsid w:val="00AB2614"/>
    <w:rsid w:val="00AB5DD2"/>
    <w:rsid w:val="00AC7261"/>
    <w:rsid w:val="00AC7416"/>
    <w:rsid w:val="00AC7919"/>
    <w:rsid w:val="00AD192E"/>
    <w:rsid w:val="00AD2424"/>
    <w:rsid w:val="00AD2920"/>
    <w:rsid w:val="00AD347E"/>
    <w:rsid w:val="00AD4CD7"/>
    <w:rsid w:val="00AD6A22"/>
    <w:rsid w:val="00AE1714"/>
    <w:rsid w:val="00AE18CF"/>
    <w:rsid w:val="00AE357D"/>
    <w:rsid w:val="00AE553E"/>
    <w:rsid w:val="00AE5C2C"/>
    <w:rsid w:val="00AF26E2"/>
    <w:rsid w:val="00AF4EC8"/>
    <w:rsid w:val="00AF5069"/>
    <w:rsid w:val="00B01931"/>
    <w:rsid w:val="00B01C4B"/>
    <w:rsid w:val="00B032D4"/>
    <w:rsid w:val="00B04270"/>
    <w:rsid w:val="00B064EF"/>
    <w:rsid w:val="00B07374"/>
    <w:rsid w:val="00B101F9"/>
    <w:rsid w:val="00B10402"/>
    <w:rsid w:val="00B10710"/>
    <w:rsid w:val="00B116A9"/>
    <w:rsid w:val="00B12E21"/>
    <w:rsid w:val="00B211CC"/>
    <w:rsid w:val="00B22A16"/>
    <w:rsid w:val="00B23513"/>
    <w:rsid w:val="00B260D3"/>
    <w:rsid w:val="00B26148"/>
    <w:rsid w:val="00B264F2"/>
    <w:rsid w:val="00B27BD4"/>
    <w:rsid w:val="00B27D48"/>
    <w:rsid w:val="00B30619"/>
    <w:rsid w:val="00B31386"/>
    <w:rsid w:val="00B33892"/>
    <w:rsid w:val="00B40341"/>
    <w:rsid w:val="00B42A8A"/>
    <w:rsid w:val="00B474BE"/>
    <w:rsid w:val="00B50E49"/>
    <w:rsid w:val="00B526CB"/>
    <w:rsid w:val="00B55D33"/>
    <w:rsid w:val="00B56B29"/>
    <w:rsid w:val="00B57B36"/>
    <w:rsid w:val="00B61615"/>
    <w:rsid w:val="00B633B9"/>
    <w:rsid w:val="00B64AA9"/>
    <w:rsid w:val="00B64B65"/>
    <w:rsid w:val="00B65800"/>
    <w:rsid w:val="00B65F34"/>
    <w:rsid w:val="00B672CD"/>
    <w:rsid w:val="00B72CEC"/>
    <w:rsid w:val="00B73195"/>
    <w:rsid w:val="00B732F4"/>
    <w:rsid w:val="00B744D3"/>
    <w:rsid w:val="00B74A6D"/>
    <w:rsid w:val="00B75329"/>
    <w:rsid w:val="00B76ACD"/>
    <w:rsid w:val="00B7777C"/>
    <w:rsid w:val="00B777B7"/>
    <w:rsid w:val="00B82C62"/>
    <w:rsid w:val="00B91159"/>
    <w:rsid w:val="00B926E5"/>
    <w:rsid w:val="00B95591"/>
    <w:rsid w:val="00B970B7"/>
    <w:rsid w:val="00BA00A7"/>
    <w:rsid w:val="00BA3187"/>
    <w:rsid w:val="00BA5D12"/>
    <w:rsid w:val="00BB5189"/>
    <w:rsid w:val="00BB5C46"/>
    <w:rsid w:val="00BC2865"/>
    <w:rsid w:val="00BC4242"/>
    <w:rsid w:val="00BD1E2A"/>
    <w:rsid w:val="00BD41B7"/>
    <w:rsid w:val="00BD758A"/>
    <w:rsid w:val="00BE35E1"/>
    <w:rsid w:val="00BE3B2E"/>
    <w:rsid w:val="00BE7CA8"/>
    <w:rsid w:val="00BF1786"/>
    <w:rsid w:val="00BF2A80"/>
    <w:rsid w:val="00BF3791"/>
    <w:rsid w:val="00BF3D9B"/>
    <w:rsid w:val="00BF425B"/>
    <w:rsid w:val="00BF7182"/>
    <w:rsid w:val="00BF7524"/>
    <w:rsid w:val="00C0099C"/>
    <w:rsid w:val="00C0297B"/>
    <w:rsid w:val="00C045B0"/>
    <w:rsid w:val="00C07968"/>
    <w:rsid w:val="00C07A4B"/>
    <w:rsid w:val="00C12BB8"/>
    <w:rsid w:val="00C137F0"/>
    <w:rsid w:val="00C13FE3"/>
    <w:rsid w:val="00C16DB4"/>
    <w:rsid w:val="00C174FD"/>
    <w:rsid w:val="00C17B22"/>
    <w:rsid w:val="00C17F06"/>
    <w:rsid w:val="00C21034"/>
    <w:rsid w:val="00C21E38"/>
    <w:rsid w:val="00C222D1"/>
    <w:rsid w:val="00C231BB"/>
    <w:rsid w:val="00C2377A"/>
    <w:rsid w:val="00C32C3A"/>
    <w:rsid w:val="00C33B20"/>
    <w:rsid w:val="00C347F4"/>
    <w:rsid w:val="00C35B74"/>
    <w:rsid w:val="00C377C8"/>
    <w:rsid w:val="00C409B6"/>
    <w:rsid w:val="00C426B8"/>
    <w:rsid w:val="00C471AF"/>
    <w:rsid w:val="00C500FB"/>
    <w:rsid w:val="00C504C1"/>
    <w:rsid w:val="00C57526"/>
    <w:rsid w:val="00C60DB4"/>
    <w:rsid w:val="00C6114B"/>
    <w:rsid w:val="00C618EF"/>
    <w:rsid w:val="00C62179"/>
    <w:rsid w:val="00C62293"/>
    <w:rsid w:val="00C635FB"/>
    <w:rsid w:val="00C64602"/>
    <w:rsid w:val="00C66860"/>
    <w:rsid w:val="00C72A08"/>
    <w:rsid w:val="00C76371"/>
    <w:rsid w:val="00C7654A"/>
    <w:rsid w:val="00C7688C"/>
    <w:rsid w:val="00C77A5B"/>
    <w:rsid w:val="00C823DC"/>
    <w:rsid w:val="00C82AC0"/>
    <w:rsid w:val="00C85999"/>
    <w:rsid w:val="00C86F38"/>
    <w:rsid w:val="00C90EFF"/>
    <w:rsid w:val="00C924D1"/>
    <w:rsid w:val="00C93A5F"/>
    <w:rsid w:val="00C96BD9"/>
    <w:rsid w:val="00CA0C70"/>
    <w:rsid w:val="00CA2A23"/>
    <w:rsid w:val="00CA595B"/>
    <w:rsid w:val="00CB04F7"/>
    <w:rsid w:val="00CB1530"/>
    <w:rsid w:val="00CB1FE1"/>
    <w:rsid w:val="00CB36FF"/>
    <w:rsid w:val="00CB417F"/>
    <w:rsid w:val="00CB4808"/>
    <w:rsid w:val="00CB5D3B"/>
    <w:rsid w:val="00CB6AB3"/>
    <w:rsid w:val="00CB6CE2"/>
    <w:rsid w:val="00CC0F34"/>
    <w:rsid w:val="00CC10E7"/>
    <w:rsid w:val="00CC167D"/>
    <w:rsid w:val="00CC2742"/>
    <w:rsid w:val="00CC43B6"/>
    <w:rsid w:val="00CC5432"/>
    <w:rsid w:val="00CC6BB9"/>
    <w:rsid w:val="00CC73A8"/>
    <w:rsid w:val="00CD1565"/>
    <w:rsid w:val="00CD18B2"/>
    <w:rsid w:val="00CD1EEE"/>
    <w:rsid w:val="00CD2AF0"/>
    <w:rsid w:val="00CD39EC"/>
    <w:rsid w:val="00CD4B09"/>
    <w:rsid w:val="00CD6401"/>
    <w:rsid w:val="00CE0308"/>
    <w:rsid w:val="00CE03A0"/>
    <w:rsid w:val="00CE0A28"/>
    <w:rsid w:val="00CE2B6F"/>
    <w:rsid w:val="00CE2FE9"/>
    <w:rsid w:val="00CE3E14"/>
    <w:rsid w:val="00CE3FFC"/>
    <w:rsid w:val="00CF2A33"/>
    <w:rsid w:val="00CF48CF"/>
    <w:rsid w:val="00CF48EE"/>
    <w:rsid w:val="00CF504A"/>
    <w:rsid w:val="00CF59A7"/>
    <w:rsid w:val="00CF743B"/>
    <w:rsid w:val="00D040DE"/>
    <w:rsid w:val="00D04DC6"/>
    <w:rsid w:val="00D054E6"/>
    <w:rsid w:val="00D074E1"/>
    <w:rsid w:val="00D1037F"/>
    <w:rsid w:val="00D11CBA"/>
    <w:rsid w:val="00D12A30"/>
    <w:rsid w:val="00D1410B"/>
    <w:rsid w:val="00D14D28"/>
    <w:rsid w:val="00D16433"/>
    <w:rsid w:val="00D179CC"/>
    <w:rsid w:val="00D22B7F"/>
    <w:rsid w:val="00D2411B"/>
    <w:rsid w:val="00D26648"/>
    <w:rsid w:val="00D27080"/>
    <w:rsid w:val="00D33EF7"/>
    <w:rsid w:val="00D346D2"/>
    <w:rsid w:val="00D3693F"/>
    <w:rsid w:val="00D41205"/>
    <w:rsid w:val="00D43A79"/>
    <w:rsid w:val="00D45FE5"/>
    <w:rsid w:val="00D467E3"/>
    <w:rsid w:val="00D4697F"/>
    <w:rsid w:val="00D52264"/>
    <w:rsid w:val="00D53595"/>
    <w:rsid w:val="00D54FEE"/>
    <w:rsid w:val="00D55502"/>
    <w:rsid w:val="00D55952"/>
    <w:rsid w:val="00D562D2"/>
    <w:rsid w:val="00D616B0"/>
    <w:rsid w:val="00D63544"/>
    <w:rsid w:val="00D65807"/>
    <w:rsid w:val="00D65ADD"/>
    <w:rsid w:val="00D83649"/>
    <w:rsid w:val="00D8594A"/>
    <w:rsid w:val="00D86A9E"/>
    <w:rsid w:val="00D86F3B"/>
    <w:rsid w:val="00D8797A"/>
    <w:rsid w:val="00D90591"/>
    <w:rsid w:val="00D922A1"/>
    <w:rsid w:val="00D94834"/>
    <w:rsid w:val="00DA1EBE"/>
    <w:rsid w:val="00DA4427"/>
    <w:rsid w:val="00DA446D"/>
    <w:rsid w:val="00DA7AA9"/>
    <w:rsid w:val="00DB1480"/>
    <w:rsid w:val="00DB276B"/>
    <w:rsid w:val="00DB429C"/>
    <w:rsid w:val="00DC08BB"/>
    <w:rsid w:val="00DC11B6"/>
    <w:rsid w:val="00DC1DB0"/>
    <w:rsid w:val="00DC2638"/>
    <w:rsid w:val="00DC2D00"/>
    <w:rsid w:val="00DC4192"/>
    <w:rsid w:val="00DC4AD1"/>
    <w:rsid w:val="00DC6782"/>
    <w:rsid w:val="00DC77A5"/>
    <w:rsid w:val="00DD034B"/>
    <w:rsid w:val="00DD1A8B"/>
    <w:rsid w:val="00DD2CA4"/>
    <w:rsid w:val="00DD6447"/>
    <w:rsid w:val="00DD676F"/>
    <w:rsid w:val="00DE1EFD"/>
    <w:rsid w:val="00DE223F"/>
    <w:rsid w:val="00DE67CC"/>
    <w:rsid w:val="00DF250A"/>
    <w:rsid w:val="00DF3677"/>
    <w:rsid w:val="00DF3ECB"/>
    <w:rsid w:val="00DF4543"/>
    <w:rsid w:val="00DF4F17"/>
    <w:rsid w:val="00DF5940"/>
    <w:rsid w:val="00DF74C6"/>
    <w:rsid w:val="00E002AB"/>
    <w:rsid w:val="00E0266B"/>
    <w:rsid w:val="00E07464"/>
    <w:rsid w:val="00E1056E"/>
    <w:rsid w:val="00E116ED"/>
    <w:rsid w:val="00E138FC"/>
    <w:rsid w:val="00E140AB"/>
    <w:rsid w:val="00E17528"/>
    <w:rsid w:val="00E21252"/>
    <w:rsid w:val="00E2180C"/>
    <w:rsid w:val="00E237CE"/>
    <w:rsid w:val="00E237CF"/>
    <w:rsid w:val="00E247DB"/>
    <w:rsid w:val="00E27AF9"/>
    <w:rsid w:val="00E3177F"/>
    <w:rsid w:val="00E31C81"/>
    <w:rsid w:val="00E31D9E"/>
    <w:rsid w:val="00E342AE"/>
    <w:rsid w:val="00E344FA"/>
    <w:rsid w:val="00E366EB"/>
    <w:rsid w:val="00E4033E"/>
    <w:rsid w:val="00E4058E"/>
    <w:rsid w:val="00E406B9"/>
    <w:rsid w:val="00E4124C"/>
    <w:rsid w:val="00E42AAD"/>
    <w:rsid w:val="00E42BA6"/>
    <w:rsid w:val="00E42C9F"/>
    <w:rsid w:val="00E4402F"/>
    <w:rsid w:val="00E4409B"/>
    <w:rsid w:val="00E458B0"/>
    <w:rsid w:val="00E50B37"/>
    <w:rsid w:val="00E511C2"/>
    <w:rsid w:val="00E51482"/>
    <w:rsid w:val="00E5391E"/>
    <w:rsid w:val="00E543DA"/>
    <w:rsid w:val="00E576F1"/>
    <w:rsid w:val="00E57B3F"/>
    <w:rsid w:val="00E57D43"/>
    <w:rsid w:val="00E60AFE"/>
    <w:rsid w:val="00E61DB8"/>
    <w:rsid w:val="00E62E28"/>
    <w:rsid w:val="00E65538"/>
    <w:rsid w:val="00E66F3B"/>
    <w:rsid w:val="00E676E9"/>
    <w:rsid w:val="00E74570"/>
    <w:rsid w:val="00E80587"/>
    <w:rsid w:val="00E82E64"/>
    <w:rsid w:val="00E83360"/>
    <w:rsid w:val="00E8443D"/>
    <w:rsid w:val="00E85217"/>
    <w:rsid w:val="00E87130"/>
    <w:rsid w:val="00E915B0"/>
    <w:rsid w:val="00E9179D"/>
    <w:rsid w:val="00E9281A"/>
    <w:rsid w:val="00E92FBF"/>
    <w:rsid w:val="00E93E85"/>
    <w:rsid w:val="00E9705F"/>
    <w:rsid w:val="00E971C2"/>
    <w:rsid w:val="00EA06F1"/>
    <w:rsid w:val="00EA07CF"/>
    <w:rsid w:val="00EA130F"/>
    <w:rsid w:val="00EA1B58"/>
    <w:rsid w:val="00EA41B2"/>
    <w:rsid w:val="00EA4B94"/>
    <w:rsid w:val="00EA624E"/>
    <w:rsid w:val="00EB0EA1"/>
    <w:rsid w:val="00EB1D3A"/>
    <w:rsid w:val="00EB247D"/>
    <w:rsid w:val="00EB2E9F"/>
    <w:rsid w:val="00EB3408"/>
    <w:rsid w:val="00EB4409"/>
    <w:rsid w:val="00EB4967"/>
    <w:rsid w:val="00EB6294"/>
    <w:rsid w:val="00EC0FA1"/>
    <w:rsid w:val="00EC18F2"/>
    <w:rsid w:val="00EC21C7"/>
    <w:rsid w:val="00EC291A"/>
    <w:rsid w:val="00EC48EB"/>
    <w:rsid w:val="00EC4AE6"/>
    <w:rsid w:val="00EC5117"/>
    <w:rsid w:val="00EC6F2D"/>
    <w:rsid w:val="00ED23AE"/>
    <w:rsid w:val="00ED26D9"/>
    <w:rsid w:val="00ED3428"/>
    <w:rsid w:val="00ED437D"/>
    <w:rsid w:val="00ED47F8"/>
    <w:rsid w:val="00ED5F10"/>
    <w:rsid w:val="00ED6B19"/>
    <w:rsid w:val="00ED7BE5"/>
    <w:rsid w:val="00ED7CAC"/>
    <w:rsid w:val="00EE0FE2"/>
    <w:rsid w:val="00EE3A3D"/>
    <w:rsid w:val="00EE5D53"/>
    <w:rsid w:val="00EE6D8A"/>
    <w:rsid w:val="00EF5EBC"/>
    <w:rsid w:val="00F0019A"/>
    <w:rsid w:val="00F00A19"/>
    <w:rsid w:val="00F0434B"/>
    <w:rsid w:val="00F07033"/>
    <w:rsid w:val="00F07543"/>
    <w:rsid w:val="00F1172E"/>
    <w:rsid w:val="00F1324B"/>
    <w:rsid w:val="00F149B0"/>
    <w:rsid w:val="00F16BE0"/>
    <w:rsid w:val="00F175ED"/>
    <w:rsid w:val="00F22222"/>
    <w:rsid w:val="00F23C0C"/>
    <w:rsid w:val="00F244A1"/>
    <w:rsid w:val="00F24E3D"/>
    <w:rsid w:val="00F262A0"/>
    <w:rsid w:val="00F27532"/>
    <w:rsid w:val="00F319DF"/>
    <w:rsid w:val="00F34A7A"/>
    <w:rsid w:val="00F356A4"/>
    <w:rsid w:val="00F3723C"/>
    <w:rsid w:val="00F37920"/>
    <w:rsid w:val="00F41B95"/>
    <w:rsid w:val="00F4292E"/>
    <w:rsid w:val="00F451B0"/>
    <w:rsid w:val="00F51711"/>
    <w:rsid w:val="00F523BD"/>
    <w:rsid w:val="00F5277E"/>
    <w:rsid w:val="00F53B11"/>
    <w:rsid w:val="00F55308"/>
    <w:rsid w:val="00F553C3"/>
    <w:rsid w:val="00F604CC"/>
    <w:rsid w:val="00F65DA7"/>
    <w:rsid w:val="00F762F4"/>
    <w:rsid w:val="00F77C92"/>
    <w:rsid w:val="00F80891"/>
    <w:rsid w:val="00F82FA3"/>
    <w:rsid w:val="00F852B5"/>
    <w:rsid w:val="00F856AD"/>
    <w:rsid w:val="00F85985"/>
    <w:rsid w:val="00F90CF0"/>
    <w:rsid w:val="00F925DC"/>
    <w:rsid w:val="00F93D87"/>
    <w:rsid w:val="00F9438C"/>
    <w:rsid w:val="00F955FF"/>
    <w:rsid w:val="00F96A18"/>
    <w:rsid w:val="00FA0D4C"/>
    <w:rsid w:val="00FA2C92"/>
    <w:rsid w:val="00FA2D72"/>
    <w:rsid w:val="00FA2DE2"/>
    <w:rsid w:val="00FA4A93"/>
    <w:rsid w:val="00FA5D49"/>
    <w:rsid w:val="00FA6A89"/>
    <w:rsid w:val="00FB1C1C"/>
    <w:rsid w:val="00FB2303"/>
    <w:rsid w:val="00FB54D5"/>
    <w:rsid w:val="00FB5CD2"/>
    <w:rsid w:val="00FB645E"/>
    <w:rsid w:val="00FC5601"/>
    <w:rsid w:val="00FC5B7D"/>
    <w:rsid w:val="00FC5C46"/>
    <w:rsid w:val="00FC5EC2"/>
    <w:rsid w:val="00FD2000"/>
    <w:rsid w:val="00FD24E6"/>
    <w:rsid w:val="00FD2D58"/>
    <w:rsid w:val="00FD457D"/>
    <w:rsid w:val="00FD768E"/>
    <w:rsid w:val="00FD7E15"/>
    <w:rsid w:val="00FE3149"/>
    <w:rsid w:val="00FE465D"/>
    <w:rsid w:val="00FE4E00"/>
    <w:rsid w:val="00FE5522"/>
    <w:rsid w:val="00FE5742"/>
    <w:rsid w:val="00FE7C5B"/>
    <w:rsid w:val="00FE7E7B"/>
    <w:rsid w:val="00FF0939"/>
    <w:rsid w:val="00FF2604"/>
    <w:rsid w:val="00FF3F6B"/>
    <w:rsid w:val="00FF7A56"/>
    <w:rsid w:val="00FF7DBE"/>
    <w:rsid w:val="010D7FD9"/>
    <w:rsid w:val="011B5508"/>
    <w:rsid w:val="01237CD2"/>
    <w:rsid w:val="012D66CB"/>
    <w:rsid w:val="016B0751"/>
    <w:rsid w:val="016F1346"/>
    <w:rsid w:val="016F4ABC"/>
    <w:rsid w:val="018D5CC0"/>
    <w:rsid w:val="01940FCA"/>
    <w:rsid w:val="01A14F5C"/>
    <w:rsid w:val="01CA228E"/>
    <w:rsid w:val="01D13ED1"/>
    <w:rsid w:val="01E8247E"/>
    <w:rsid w:val="01F71BDA"/>
    <w:rsid w:val="02077FA2"/>
    <w:rsid w:val="02127F25"/>
    <w:rsid w:val="025A091C"/>
    <w:rsid w:val="0261290B"/>
    <w:rsid w:val="02622B6B"/>
    <w:rsid w:val="026929FF"/>
    <w:rsid w:val="027D1D0D"/>
    <w:rsid w:val="02836232"/>
    <w:rsid w:val="02881FBA"/>
    <w:rsid w:val="029720B6"/>
    <w:rsid w:val="029C7122"/>
    <w:rsid w:val="029E1203"/>
    <w:rsid w:val="02B47688"/>
    <w:rsid w:val="02BF5317"/>
    <w:rsid w:val="02D6172F"/>
    <w:rsid w:val="02DA0F38"/>
    <w:rsid w:val="02E92C8D"/>
    <w:rsid w:val="03186031"/>
    <w:rsid w:val="032B053F"/>
    <w:rsid w:val="03352B8F"/>
    <w:rsid w:val="03433F84"/>
    <w:rsid w:val="03565C10"/>
    <w:rsid w:val="038F4C21"/>
    <w:rsid w:val="03923DEF"/>
    <w:rsid w:val="03C255BA"/>
    <w:rsid w:val="03CC2705"/>
    <w:rsid w:val="03D13E4F"/>
    <w:rsid w:val="03DB2126"/>
    <w:rsid w:val="03EE3FF4"/>
    <w:rsid w:val="03EE6E93"/>
    <w:rsid w:val="03EF210B"/>
    <w:rsid w:val="03F03035"/>
    <w:rsid w:val="04100E33"/>
    <w:rsid w:val="041F1815"/>
    <w:rsid w:val="043323A1"/>
    <w:rsid w:val="04390EE3"/>
    <w:rsid w:val="044F55B9"/>
    <w:rsid w:val="045967CE"/>
    <w:rsid w:val="04642403"/>
    <w:rsid w:val="04685BE9"/>
    <w:rsid w:val="04716658"/>
    <w:rsid w:val="04A703F7"/>
    <w:rsid w:val="04B039B6"/>
    <w:rsid w:val="04B45024"/>
    <w:rsid w:val="04E8539D"/>
    <w:rsid w:val="05061BB4"/>
    <w:rsid w:val="05065BAA"/>
    <w:rsid w:val="050C2AFE"/>
    <w:rsid w:val="052179B2"/>
    <w:rsid w:val="052D5E86"/>
    <w:rsid w:val="052D7B5A"/>
    <w:rsid w:val="0539486A"/>
    <w:rsid w:val="05526FF2"/>
    <w:rsid w:val="05561B93"/>
    <w:rsid w:val="05750799"/>
    <w:rsid w:val="05B56812"/>
    <w:rsid w:val="05B70EED"/>
    <w:rsid w:val="05CD030F"/>
    <w:rsid w:val="05EA657E"/>
    <w:rsid w:val="05FC567E"/>
    <w:rsid w:val="062C4416"/>
    <w:rsid w:val="06311EEF"/>
    <w:rsid w:val="06510A1C"/>
    <w:rsid w:val="067A5586"/>
    <w:rsid w:val="06832493"/>
    <w:rsid w:val="06A360F3"/>
    <w:rsid w:val="06B3694F"/>
    <w:rsid w:val="06B4678D"/>
    <w:rsid w:val="06BA7658"/>
    <w:rsid w:val="06C24C31"/>
    <w:rsid w:val="06C32863"/>
    <w:rsid w:val="06C5293F"/>
    <w:rsid w:val="06D25EAA"/>
    <w:rsid w:val="07245F78"/>
    <w:rsid w:val="07260948"/>
    <w:rsid w:val="075E2523"/>
    <w:rsid w:val="076210CA"/>
    <w:rsid w:val="07745F32"/>
    <w:rsid w:val="077F5F69"/>
    <w:rsid w:val="07824CBD"/>
    <w:rsid w:val="079277C2"/>
    <w:rsid w:val="07A30E54"/>
    <w:rsid w:val="07B42F31"/>
    <w:rsid w:val="07BC3B66"/>
    <w:rsid w:val="07E81D59"/>
    <w:rsid w:val="07F007B3"/>
    <w:rsid w:val="08227227"/>
    <w:rsid w:val="08302151"/>
    <w:rsid w:val="08373A15"/>
    <w:rsid w:val="083A12F3"/>
    <w:rsid w:val="084B7014"/>
    <w:rsid w:val="0856582B"/>
    <w:rsid w:val="087A11D3"/>
    <w:rsid w:val="08B21DE6"/>
    <w:rsid w:val="08B3100B"/>
    <w:rsid w:val="08BD2EC5"/>
    <w:rsid w:val="08CF2D69"/>
    <w:rsid w:val="08E510A5"/>
    <w:rsid w:val="08E94D0B"/>
    <w:rsid w:val="09030F97"/>
    <w:rsid w:val="091B377D"/>
    <w:rsid w:val="09225477"/>
    <w:rsid w:val="092C3A3A"/>
    <w:rsid w:val="0959685E"/>
    <w:rsid w:val="096270EA"/>
    <w:rsid w:val="096275CA"/>
    <w:rsid w:val="09665A55"/>
    <w:rsid w:val="09BA4874"/>
    <w:rsid w:val="09C37EEB"/>
    <w:rsid w:val="09D3227F"/>
    <w:rsid w:val="09D6196A"/>
    <w:rsid w:val="09D763DA"/>
    <w:rsid w:val="09F57A27"/>
    <w:rsid w:val="0A4510F3"/>
    <w:rsid w:val="0A575092"/>
    <w:rsid w:val="0A7833E4"/>
    <w:rsid w:val="0A871D10"/>
    <w:rsid w:val="0A8A71D2"/>
    <w:rsid w:val="0A910DD6"/>
    <w:rsid w:val="0AAC2E0C"/>
    <w:rsid w:val="0AB873D7"/>
    <w:rsid w:val="0B2473D6"/>
    <w:rsid w:val="0B2E5767"/>
    <w:rsid w:val="0B311332"/>
    <w:rsid w:val="0B3F57CF"/>
    <w:rsid w:val="0B6642EF"/>
    <w:rsid w:val="0B696551"/>
    <w:rsid w:val="0B894D25"/>
    <w:rsid w:val="0B9E0178"/>
    <w:rsid w:val="0BC3016C"/>
    <w:rsid w:val="0BCC0382"/>
    <w:rsid w:val="0BD409B6"/>
    <w:rsid w:val="0BE8391A"/>
    <w:rsid w:val="0BFF407B"/>
    <w:rsid w:val="0C0D5915"/>
    <w:rsid w:val="0C173DF1"/>
    <w:rsid w:val="0C19485A"/>
    <w:rsid w:val="0C1C7A9C"/>
    <w:rsid w:val="0C4629B1"/>
    <w:rsid w:val="0C5110A1"/>
    <w:rsid w:val="0C65368E"/>
    <w:rsid w:val="0C8702CC"/>
    <w:rsid w:val="0CA51775"/>
    <w:rsid w:val="0CC06D77"/>
    <w:rsid w:val="0CD847B5"/>
    <w:rsid w:val="0CF01EFD"/>
    <w:rsid w:val="0CFE0926"/>
    <w:rsid w:val="0D00571A"/>
    <w:rsid w:val="0D052106"/>
    <w:rsid w:val="0D1F693A"/>
    <w:rsid w:val="0D241107"/>
    <w:rsid w:val="0D2D16FA"/>
    <w:rsid w:val="0D4A76DF"/>
    <w:rsid w:val="0D4D74CB"/>
    <w:rsid w:val="0D673A04"/>
    <w:rsid w:val="0DA51843"/>
    <w:rsid w:val="0DBD735C"/>
    <w:rsid w:val="0DCF2837"/>
    <w:rsid w:val="0DD50E17"/>
    <w:rsid w:val="0DFD0A15"/>
    <w:rsid w:val="0E2C3E3D"/>
    <w:rsid w:val="0E303D9B"/>
    <w:rsid w:val="0E3F39B4"/>
    <w:rsid w:val="0E427B9F"/>
    <w:rsid w:val="0E4F0D4B"/>
    <w:rsid w:val="0E660B44"/>
    <w:rsid w:val="0E695B5F"/>
    <w:rsid w:val="0E71409B"/>
    <w:rsid w:val="0E720B79"/>
    <w:rsid w:val="0E74072A"/>
    <w:rsid w:val="0E8870D3"/>
    <w:rsid w:val="0E9460CA"/>
    <w:rsid w:val="0E9F3E43"/>
    <w:rsid w:val="0EA20534"/>
    <w:rsid w:val="0EB35B87"/>
    <w:rsid w:val="0EB3632D"/>
    <w:rsid w:val="0EEA7571"/>
    <w:rsid w:val="0EF462A6"/>
    <w:rsid w:val="0F064C5C"/>
    <w:rsid w:val="0F1447FD"/>
    <w:rsid w:val="0F2F05E4"/>
    <w:rsid w:val="0F3A667E"/>
    <w:rsid w:val="0F4B77A5"/>
    <w:rsid w:val="0F7066E0"/>
    <w:rsid w:val="0F7A5BCB"/>
    <w:rsid w:val="0F7B5C32"/>
    <w:rsid w:val="0FB748D6"/>
    <w:rsid w:val="0FD447DC"/>
    <w:rsid w:val="0FDF38F0"/>
    <w:rsid w:val="0FE0411E"/>
    <w:rsid w:val="0FE61340"/>
    <w:rsid w:val="0FE93E34"/>
    <w:rsid w:val="0FEC3FF8"/>
    <w:rsid w:val="0FF923A4"/>
    <w:rsid w:val="10042CED"/>
    <w:rsid w:val="100F4159"/>
    <w:rsid w:val="102D3CAD"/>
    <w:rsid w:val="103435D2"/>
    <w:rsid w:val="103E4995"/>
    <w:rsid w:val="10470844"/>
    <w:rsid w:val="108D5B89"/>
    <w:rsid w:val="10926B16"/>
    <w:rsid w:val="109806C7"/>
    <w:rsid w:val="10983529"/>
    <w:rsid w:val="109E0928"/>
    <w:rsid w:val="109E1231"/>
    <w:rsid w:val="10B0475D"/>
    <w:rsid w:val="10B704DD"/>
    <w:rsid w:val="10FD29EF"/>
    <w:rsid w:val="1101146A"/>
    <w:rsid w:val="111C66E2"/>
    <w:rsid w:val="112B4045"/>
    <w:rsid w:val="11613876"/>
    <w:rsid w:val="116B3023"/>
    <w:rsid w:val="11755B31"/>
    <w:rsid w:val="117E3086"/>
    <w:rsid w:val="11A0102B"/>
    <w:rsid w:val="11A170A5"/>
    <w:rsid w:val="11B721A6"/>
    <w:rsid w:val="11C30AD2"/>
    <w:rsid w:val="11CA10D0"/>
    <w:rsid w:val="1209582B"/>
    <w:rsid w:val="12117161"/>
    <w:rsid w:val="12267A1F"/>
    <w:rsid w:val="122C06F8"/>
    <w:rsid w:val="122D1568"/>
    <w:rsid w:val="124061D6"/>
    <w:rsid w:val="1244079E"/>
    <w:rsid w:val="124B5E31"/>
    <w:rsid w:val="124F5FED"/>
    <w:rsid w:val="125B5FC0"/>
    <w:rsid w:val="12A10D2C"/>
    <w:rsid w:val="12D17112"/>
    <w:rsid w:val="12DD7CC1"/>
    <w:rsid w:val="13125D2C"/>
    <w:rsid w:val="131964A3"/>
    <w:rsid w:val="131C6F65"/>
    <w:rsid w:val="132B7634"/>
    <w:rsid w:val="133334D7"/>
    <w:rsid w:val="1355278F"/>
    <w:rsid w:val="13593498"/>
    <w:rsid w:val="137D65B3"/>
    <w:rsid w:val="139841BC"/>
    <w:rsid w:val="13C72C64"/>
    <w:rsid w:val="13E56C86"/>
    <w:rsid w:val="14074DA2"/>
    <w:rsid w:val="14162B47"/>
    <w:rsid w:val="14162C01"/>
    <w:rsid w:val="141F00F7"/>
    <w:rsid w:val="14210CED"/>
    <w:rsid w:val="14264F86"/>
    <w:rsid w:val="1429048D"/>
    <w:rsid w:val="143934CD"/>
    <w:rsid w:val="14450A2A"/>
    <w:rsid w:val="144E74C6"/>
    <w:rsid w:val="146352FE"/>
    <w:rsid w:val="146A4881"/>
    <w:rsid w:val="146C4FF1"/>
    <w:rsid w:val="1482555D"/>
    <w:rsid w:val="14C84160"/>
    <w:rsid w:val="14F02AA8"/>
    <w:rsid w:val="15115398"/>
    <w:rsid w:val="15205ED3"/>
    <w:rsid w:val="152D13FB"/>
    <w:rsid w:val="15983F15"/>
    <w:rsid w:val="15A61634"/>
    <w:rsid w:val="15D6394F"/>
    <w:rsid w:val="15FD333B"/>
    <w:rsid w:val="160773B9"/>
    <w:rsid w:val="160B0E0E"/>
    <w:rsid w:val="16141DC7"/>
    <w:rsid w:val="161A3D1B"/>
    <w:rsid w:val="161B071C"/>
    <w:rsid w:val="16282D67"/>
    <w:rsid w:val="162A6A22"/>
    <w:rsid w:val="162B1164"/>
    <w:rsid w:val="164F4481"/>
    <w:rsid w:val="1660465E"/>
    <w:rsid w:val="16753C6A"/>
    <w:rsid w:val="169459AA"/>
    <w:rsid w:val="16A11AA4"/>
    <w:rsid w:val="16B12C5A"/>
    <w:rsid w:val="16BF3D52"/>
    <w:rsid w:val="16D41325"/>
    <w:rsid w:val="16D95A3F"/>
    <w:rsid w:val="170567D7"/>
    <w:rsid w:val="1714269A"/>
    <w:rsid w:val="17394B30"/>
    <w:rsid w:val="174F49CD"/>
    <w:rsid w:val="17721AED"/>
    <w:rsid w:val="17874DE7"/>
    <w:rsid w:val="179123C1"/>
    <w:rsid w:val="17A14B54"/>
    <w:rsid w:val="17A93FE1"/>
    <w:rsid w:val="17AD6D30"/>
    <w:rsid w:val="17B34C50"/>
    <w:rsid w:val="17CC3413"/>
    <w:rsid w:val="17D628FB"/>
    <w:rsid w:val="17E330C5"/>
    <w:rsid w:val="17F1542B"/>
    <w:rsid w:val="17FA39C4"/>
    <w:rsid w:val="18292DFC"/>
    <w:rsid w:val="18567E44"/>
    <w:rsid w:val="1889564E"/>
    <w:rsid w:val="189B6437"/>
    <w:rsid w:val="18AC075D"/>
    <w:rsid w:val="18CB1086"/>
    <w:rsid w:val="18E018E0"/>
    <w:rsid w:val="18F062E6"/>
    <w:rsid w:val="18F65E3E"/>
    <w:rsid w:val="19021417"/>
    <w:rsid w:val="19041636"/>
    <w:rsid w:val="190C060E"/>
    <w:rsid w:val="19176EA8"/>
    <w:rsid w:val="193000B1"/>
    <w:rsid w:val="19484B7A"/>
    <w:rsid w:val="196951A7"/>
    <w:rsid w:val="197C2CB4"/>
    <w:rsid w:val="198D747A"/>
    <w:rsid w:val="19A34E19"/>
    <w:rsid w:val="19AD7055"/>
    <w:rsid w:val="19D31E8D"/>
    <w:rsid w:val="19DD43B6"/>
    <w:rsid w:val="19F54A47"/>
    <w:rsid w:val="1A057BE8"/>
    <w:rsid w:val="1A163B8F"/>
    <w:rsid w:val="1A1F1C81"/>
    <w:rsid w:val="1A3B69B4"/>
    <w:rsid w:val="1A5D684E"/>
    <w:rsid w:val="1A901572"/>
    <w:rsid w:val="1A903C86"/>
    <w:rsid w:val="1AA91E38"/>
    <w:rsid w:val="1ABD6A6B"/>
    <w:rsid w:val="1AE93A27"/>
    <w:rsid w:val="1B023A98"/>
    <w:rsid w:val="1B0364FD"/>
    <w:rsid w:val="1B21148A"/>
    <w:rsid w:val="1B2468A3"/>
    <w:rsid w:val="1B366193"/>
    <w:rsid w:val="1B3B6C37"/>
    <w:rsid w:val="1B407B49"/>
    <w:rsid w:val="1B5025ED"/>
    <w:rsid w:val="1B54628B"/>
    <w:rsid w:val="1B5B6570"/>
    <w:rsid w:val="1B6B4849"/>
    <w:rsid w:val="1B6E10DD"/>
    <w:rsid w:val="1B8D0FC6"/>
    <w:rsid w:val="1BAD0E01"/>
    <w:rsid w:val="1BB10F55"/>
    <w:rsid w:val="1BC30D2A"/>
    <w:rsid w:val="1BFB4C49"/>
    <w:rsid w:val="1BFE0C6C"/>
    <w:rsid w:val="1C093F7B"/>
    <w:rsid w:val="1C2361BA"/>
    <w:rsid w:val="1C2D602E"/>
    <w:rsid w:val="1C4F318B"/>
    <w:rsid w:val="1C502501"/>
    <w:rsid w:val="1C5F68D0"/>
    <w:rsid w:val="1C825FD8"/>
    <w:rsid w:val="1C9755B0"/>
    <w:rsid w:val="1C9C0E5E"/>
    <w:rsid w:val="1CC659B5"/>
    <w:rsid w:val="1CF12326"/>
    <w:rsid w:val="1CFB43B5"/>
    <w:rsid w:val="1D045180"/>
    <w:rsid w:val="1D051EB1"/>
    <w:rsid w:val="1D1803F3"/>
    <w:rsid w:val="1D4A11ED"/>
    <w:rsid w:val="1D60042E"/>
    <w:rsid w:val="1D60485A"/>
    <w:rsid w:val="1D715E5C"/>
    <w:rsid w:val="1D756426"/>
    <w:rsid w:val="1DA03128"/>
    <w:rsid w:val="1DA23622"/>
    <w:rsid w:val="1DA707AC"/>
    <w:rsid w:val="1DAB0CD6"/>
    <w:rsid w:val="1DB319D2"/>
    <w:rsid w:val="1DBB03A6"/>
    <w:rsid w:val="1DCB774C"/>
    <w:rsid w:val="1DD016BE"/>
    <w:rsid w:val="1DD27D2B"/>
    <w:rsid w:val="1E065CC5"/>
    <w:rsid w:val="1E0A372F"/>
    <w:rsid w:val="1E394CE6"/>
    <w:rsid w:val="1E7063BC"/>
    <w:rsid w:val="1E734449"/>
    <w:rsid w:val="1E761259"/>
    <w:rsid w:val="1E8E4094"/>
    <w:rsid w:val="1E974E47"/>
    <w:rsid w:val="1E9802BC"/>
    <w:rsid w:val="1EB563CE"/>
    <w:rsid w:val="1EC979BF"/>
    <w:rsid w:val="1ECB0BFF"/>
    <w:rsid w:val="1ECE031A"/>
    <w:rsid w:val="1ED202B8"/>
    <w:rsid w:val="1ED358C8"/>
    <w:rsid w:val="1F137065"/>
    <w:rsid w:val="1F204B6A"/>
    <w:rsid w:val="1F5C0875"/>
    <w:rsid w:val="1F5C4703"/>
    <w:rsid w:val="1F722AF5"/>
    <w:rsid w:val="1F734A87"/>
    <w:rsid w:val="1F737DA0"/>
    <w:rsid w:val="1F7A2A66"/>
    <w:rsid w:val="1F8D3469"/>
    <w:rsid w:val="1F951F9D"/>
    <w:rsid w:val="1F95220D"/>
    <w:rsid w:val="1F9A520B"/>
    <w:rsid w:val="1FBD6093"/>
    <w:rsid w:val="1FCC2803"/>
    <w:rsid w:val="1FCE517A"/>
    <w:rsid w:val="1FF7197E"/>
    <w:rsid w:val="1FF91DB9"/>
    <w:rsid w:val="200C4934"/>
    <w:rsid w:val="20224D7B"/>
    <w:rsid w:val="20244217"/>
    <w:rsid w:val="203B49DA"/>
    <w:rsid w:val="204003A3"/>
    <w:rsid w:val="205C1920"/>
    <w:rsid w:val="20772CEB"/>
    <w:rsid w:val="207B4584"/>
    <w:rsid w:val="20931040"/>
    <w:rsid w:val="209D321F"/>
    <w:rsid w:val="20A5499A"/>
    <w:rsid w:val="20BF6FCD"/>
    <w:rsid w:val="20E5798B"/>
    <w:rsid w:val="21385DDA"/>
    <w:rsid w:val="21387C2D"/>
    <w:rsid w:val="213A4AA0"/>
    <w:rsid w:val="21457F93"/>
    <w:rsid w:val="21630DE1"/>
    <w:rsid w:val="21633F4C"/>
    <w:rsid w:val="218E6575"/>
    <w:rsid w:val="219462EB"/>
    <w:rsid w:val="21A8157A"/>
    <w:rsid w:val="21C86BCF"/>
    <w:rsid w:val="21D44B86"/>
    <w:rsid w:val="21E914AE"/>
    <w:rsid w:val="21EF1422"/>
    <w:rsid w:val="22287F00"/>
    <w:rsid w:val="222A77F6"/>
    <w:rsid w:val="223E5191"/>
    <w:rsid w:val="223F45BC"/>
    <w:rsid w:val="22585120"/>
    <w:rsid w:val="226A26BC"/>
    <w:rsid w:val="227670CE"/>
    <w:rsid w:val="22784898"/>
    <w:rsid w:val="228A6AC7"/>
    <w:rsid w:val="228C453A"/>
    <w:rsid w:val="22A05AE6"/>
    <w:rsid w:val="22BC2B0B"/>
    <w:rsid w:val="22D32D1C"/>
    <w:rsid w:val="22D73675"/>
    <w:rsid w:val="22E366B3"/>
    <w:rsid w:val="22F14E03"/>
    <w:rsid w:val="22F8166B"/>
    <w:rsid w:val="2316669C"/>
    <w:rsid w:val="23305E7B"/>
    <w:rsid w:val="234C3620"/>
    <w:rsid w:val="23562ABF"/>
    <w:rsid w:val="23654212"/>
    <w:rsid w:val="23982851"/>
    <w:rsid w:val="23CC789C"/>
    <w:rsid w:val="23D60171"/>
    <w:rsid w:val="23EE288C"/>
    <w:rsid w:val="23F956E8"/>
    <w:rsid w:val="23FF1C89"/>
    <w:rsid w:val="2402719D"/>
    <w:rsid w:val="24042922"/>
    <w:rsid w:val="2416630E"/>
    <w:rsid w:val="241E2715"/>
    <w:rsid w:val="243F6C4A"/>
    <w:rsid w:val="244977E5"/>
    <w:rsid w:val="245E1D27"/>
    <w:rsid w:val="24940192"/>
    <w:rsid w:val="24AF68F5"/>
    <w:rsid w:val="24C42D52"/>
    <w:rsid w:val="24F56F32"/>
    <w:rsid w:val="25062852"/>
    <w:rsid w:val="2507189E"/>
    <w:rsid w:val="25176A87"/>
    <w:rsid w:val="25250F57"/>
    <w:rsid w:val="2536086B"/>
    <w:rsid w:val="253C64E8"/>
    <w:rsid w:val="255566F6"/>
    <w:rsid w:val="255816B9"/>
    <w:rsid w:val="256569BE"/>
    <w:rsid w:val="258E03AA"/>
    <w:rsid w:val="258F15F5"/>
    <w:rsid w:val="25BB76BF"/>
    <w:rsid w:val="25C611D7"/>
    <w:rsid w:val="25D41C9D"/>
    <w:rsid w:val="260709E5"/>
    <w:rsid w:val="26092200"/>
    <w:rsid w:val="26242DD0"/>
    <w:rsid w:val="262B4CFD"/>
    <w:rsid w:val="26303437"/>
    <w:rsid w:val="26355D33"/>
    <w:rsid w:val="2636512A"/>
    <w:rsid w:val="264379C2"/>
    <w:rsid w:val="264513CD"/>
    <w:rsid w:val="26467408"/>
    <w:rsid w:val="2647540E"/>
    <w:rsid w:val="268705C2"/>
    <w:rsid w:val="2689322D"/>
    <w:rsid w:val="26CF38F4"/>
    <w:rsid w:val="26DE1B47"/>
    <w:rsid w:val="26EE1379"/>
    <w:rsid w:val="26F10619"/>
    <w:rsid w:val="26F4143F"/>
    <w:rsid w:val="2705581F"/>
    <w:rsid w:val="270F0CD1"/>
    <w:rsid w:val="2710778E"/>
    <w:rsid w:val="272F66A7"/>
    <w:rsid w:val="273B3040"/>
    <w:rsid w:val="273C3A65"/>
    <w:rsid w:val="273F3B27"/>
    <w:rsid w:val="275F24CA"/>
    <w:rsid w:val="276544C0"/>
    <w:rsid w:val="276B793B"/>
    <w:rsid w:val="277C75F4"/>
    <w:rsid w:val="279B44CD"/>
    <w:rsid w:val="27A715EA"/>
    <w:rsid w:val="27B1262E"/>
    <w:rsid w:val="27B3138A"/>
    <w:rsid w:val="27BD073B"/>
    <w:rsid w:val="27C12915"/>
    <w:rsid w:val="27EE39EF"/>
    <w:rsid w:val="27F143B4"/>
    <w:rsid w:val="27F92584"/>
    <w:rsid w:val="282E547B"/>
    <w:rsid w:val="285661A2"/>
    <w:rsid w:val="28621E4C"/>
    <w:rsid w:val="286B6493"/>
    <w:rsid w:val="28784C02"/>
    <w:rsid w:val="289C7B0E"/>
    <w:rsid w:val="28D15A45"/>
    <w:rsid w:val="28D336AD"/>
    <w:rsid w:val="290D6E95"/>
    <w:rsid w:val="291F295B"/>
    <w:rsid w:val="292106B5"/>
    <w:rsid w:val="29347FDE"/>
    <w:rsid w:val="293C6D6C"/>
    <w:rsid w:val="293D5638"/>
    <w:rsid w:val="295B6DE6"/>
    <w:rsid w:val="297B2930"/>
    <w:rsid w:val="297C10FF"/>
    <w:rsid w:val="299062D3"/>
    <w:rsid w:val="299E2A2D"/>
    <w:rsid w:val="29A0718A"/>
    <w:rsid w:val="29E609A1"/>
    <w:rsid w:val="2A0A01D1"/>
    <w:rsid w:val="2A234950"/>
    <w:rsid w:val="2A362104"/>
    <w:rsid w:val="2A3F2B85"/>
    <w:rsid w:val="2A4442F8"/>
    <w:rsid w:val="2A5F724D"/>
    <w:rsid w:val="2A6E491D"/>
    <w:rsid w:val="2A734547"/>
    <w:rsid w:val="2A88007A"/>
    <w:rsid w:val="2A8D6848"/>
    <w:rsid w:val="2AA34898"/>
    <w:rsid w:val="2AA5514D"/>
    <w:rsid w:val="2AE7474D"/>
    <w:rsid w:val="2AF65F45"/>
    <w:rsid w:val="2B102FB5"/>
    <w:rsid w:val="2B320D83"/>
    <w:rsid w:val="2B513A1E"/>
    <w:rsid w:val="2B526084"/>
    <w:rsid w:val="2B5C5632"/>
    <w:rsid w:val="2B5D339E"/>
    <w:rsid w:val="2B6A36EF"/>
    <w:rsid w:val="2B8566E9"/>
    <w:rsid w:val="2BC34193"/>
    <w:rsid w:val="2BC77418"/>
    <w:rsid w:val="2BDF1E95"/>
    <w:rsid w:val="2BE86B56"/>
    <w:rsid w:val="2BEA4B93"/>
    <w:rsid w:val="2BF732D6"/>
    <w:rsid w:val="2C050403"/>
    <w:rsid w:val="2C054C51"/>
    <w:rsid w:val="2C305F0F"/>
    <w:rsid w:val="2C461632"/>
    <w:rsid w:val="2C544F16"/>
    <w:rsid w:val="2C571569"/>
    <w:rsid w:val="2C595DEC"/>
    <w:rsid w:val="2C634AF0"/>
    <w:rsid w:val="2C643929"/>
    <w:rsid w:val="2C663EF6"/>
    <w:rsid w:val="2C925C8C"/>
    <w:rsid w:val="2CA443D3"/>
    <w:rsid w:val="2CBD093F"/>
    <w:rsid w:val="2CD47A4C"/>
    <w:rsid w:val="2CE97FB6"/>
    <w:rsid w:val="2D3A4BC3"/>
    <w:rsid w:val="2D601208"/>
    <w:rsid w:val="2D863930"/>
    <w:rsid w:val="2D957D1A"/>
    <w:rsid w:val="2DBE4F46"/>
    <w:rsid w:val="2DD60E98"/>
    <w:rsid w:val="2DE32F5A"/>
    <w:rsid w:val="2DE610EC"/>
    <w:rsid w:val="2E0874A6"/>
    <w:rsid w:val="2E4253B7"/>
    <w:rsid w:val="2E42701D"/>
    <w:rsid w:val="2E5A67CB"/>
    <w:rsid w:val="2E812749"/>
    <w:rsid w:val="2E9D4099"/>
    <w:rsid w:val="2EB03D2D"/>
    <w:rsid w:val="2EB91259"/>
    <w:rsid w:val="2EEC7F0B"/>
    <w:rsid w:val="2EED420A"/>
    <w:rsid w:val="2F01046F"/>
    <w:rsid w:val="2F501AF7"/>
    <w:rsid w:val="2F581377"/>
    <w:rsid w:val="2F5D6CDC"/>
    <w:rsid w:val="2F6E7E38"/>
    <w:rsid w:val="2F797671"/>
    <w:rsid w:val="2FA628B5"/>
    <w:rsid w:val="2FAC66C4"/>
    <w:rsid w:val="2FC10C7B"/>
    <w:rsid w:val="2FC653ED"/>
    <w:rsid w:val="30032224"/>
    <w:rsid w:val="30080716"/>
    <w:rsid w:val="302048A2"/>
    <w:rsid w:val="304677A4"/>
    <w:rsid w:val="304769A5"/>
    <w:rsid w:val="30486A45"/>
    <w:rsid w:val="30585B0D"/>
    <w:rsid w:val="305E71E2"/>
    <w:rsid w:val="307357B5"/>
    <w:rsid w:val="308541C0"/>
    <w:rsid w:val="309C61E0"/>
    <w:rsid w:val="30D937A3"/>
    <w:rsid w:val="30DD5126"/>
    <w:rsid w:val="30E328D7"/>
    <w:rsid w:val="31002970"/>
    <w:rsid w:val="31061D98"/>
    <w:rsid w:val="311762AB"/>
    <w:rsid w:val="31247A37"/>
    <w:rsid w:val="313363EA"/>
    <w:rsid w:val="314A6C7C"/>
    <w:rsid w:val="31573970"/>
    <w:rsid w:val="31657EF3"/>
    <w:rsid w:val="31903B08"/>
    <w:rsid w:val="31941359"/>
    <w:rsid w:val="31A617E2"/>
    <w:rsid w:val="31DB769D"/>
    <w:rsid w:val="31E210CB"/>
    <w:rsid w:val="31F356D3"/>
    <w:rsid w:val="31F600BD"/>
    <w:rsid w:val="321C46EF"/>
    <w:rsid w:val="321D52D9"/>
    <w:rsid w:val="323206B0"/>
    <w:rsid w:val="323B6E74"/>
    <w:rsid w:val="324410C1"/>
    <w:rsid w:val="32535D9C"/>
    <w:rsid w:val="326833B6"/>
    <w:rsid w:val="32685E1B"/>
    <w:rsid w:val="327C3161"/>
    <w:rsid w:val="32A77828"/>
    <w:rsid w:val="32CC7E71"/>
    <w:rsid w:val="32E378CA"/>
    <w:rsid w:val="32F2611C"/>
    <w:rsid w:val="32F31EA6"/>
    <w:rsid w:val="3316349B"/>
    <w:rsid w:val="337559BF"/>
    <w:rsid w:val="33802F1D"/>
    <w:rsid w:val="33D6601F"/>
    <w:rsid w:val="33E84F1C"/>
    <w:rsid w:val="33F62ED6"/>
    <w:rsid w:val="33FA103C"/>
    <w:rsid w:val="340567B3"/>
    <w:rsid w:val="340D03F4"/>
    <w:rsid w:val="3435322B"/>
    <w:rsid w:val="345C288A"/>
    <w:rsid w:val="34630E03"/>
    <w:rsid w:val="34736207"/>
    <w:rsid w:val="34844B24"/>
    <w:rsid w:val="348E0C53"/>
    <w:rsid w:val="348F514A"/>
    <w:rsid w:val="34BD0EF8"/>
    <w:rsid w:val="34CC3D89"/>
    <w:rsid w:val="34D11437"/>
    <w:rsid w:val="34D52798"/>
    <w:rsid w:val="350A0EC6"/>
    <w:rsid w:val="35146AF6"/>
    <w:rsid w:val="35324954"/>
    <w:rsid w:val="357E3975"/>
    <w:rsid w:val="35817744"/>
    <w:rsid w:val="35895362"/>
    <w:rsid w:val="35961C16"/>
    <w:rsid w:val="359E28C5"/>
    <w:rsid w:val="35B06812"/>
    <w:rsid w:val="35B62255"/>
    <w:rsid w:val="35B77A58"/>
    <w:rsid w:val="35CA610A"/>
    <w:rsid w:val="35D531A2"/>
    <w:rsid w:val="35D579E0"/>
    <w:rsid w:val="35DE732D"/>
    <w:rsid w:val="35EF3F1C"/>
    <w:rsid w:val="3607115F"/>
    <w:rsid w:val="361F32D7"/>
    <w:rsid w:val="36465224"/>
    <w:rsid w:val="364E24FC"/>
    <w:rsid w:val="36584D63"/>
    <w:rsid w:val="36707251"/>
    <w:rsid w:val="368E1796"/>
    <w:rsid w:val="368E5DBA"/>
    <w:rsid w:val="3699519F"/>
    <w:rsid w:val="36A86652"/>
    <w:rsid w:val="36AB582A"/>
    <w:rsid w:val="36AF6C5F"/>
    <w:rsid w:val="36CA0E08"/>
    <w:rsid w:val="36CE765A"/>
    <w:rsid w:val="36DC2458"/>
    <w:rsid w:val="36E47B9D"/>
    <w:rsid w:val="36F05BAE"/>
    <w:rsid w:val="36F72B9C"/>
    <w:rsid w:val="372D52D0"/>
    <w:rsid w:val="37366A91"/>
    <w:rsid w:val="373D5BFC"/>
    <w:rsid w:val="375760D8"/>
    <w:rsid w:val="37605958"/>
    <w:rsid w:val="379765A7"/>
    <w:rsid w:val="37A31232"/>
    <w:rsid w:val="37B17C56"/>
    <w:rsid w:val="37BD4734"/>
    <w:rsid w:val="37C83693"/>
    <w:rsid w:val="37DC5399"/>
    <w:rsid w:val="37F5128A"/>
    <w:rsid w:val="38027E69"/>
    <w:rsid w:val="381A118F"/>
    <w:rsid w:val="381D7468"/>
    <w:rsid w:val="38246E96"/>
    <w:rsid w:val="38247E95"/>
    <w:rsid w:val="382952B7"/>
    <w:rsid w:val="38533189"/>
    <w:rsid w:val="385525F1"/>
    <w:rsid w:val="385F485B"/>
    <w:rsid w:val="38707028"/>
    <w:rsid w:val="3890640C"/>
    <w:rsid w:val="389B5F73"/>
    <w:rsid w:val="38AC7189"/>
    <w:rsid w:val="38BB5527"/>
    <w:rsid w:val="38CE1A44"/>
    <w:rsid w:val="38DC267D"/>
    <w:rsid w:val="390936A0"/>
    <w:rsid w:val="39295669"/>
    <w:rsid w:val="39417FC1"/>
    <w:rsid w:val="39640887"/>
    <w:rsid w:val="396425CF"/>
    <w:rsid w:val="397337FD"/>
    <w:rsid w:val="39907A37"/>
    <w:rsid w:val="39A073B6"/>
    <w:rsid w:val="39AF6E94"/>
    <w:rsid w:val="39BA4B6F"/>
    <w:rsid w:val="39C10E6C"/>
    <w:rsid w:val="39C6642D"/>
    <w:rsid w:val="39D236E8"/>
    <w:rsid w:val="39D62F96"/>
    <w:rsid w:val="39DD3518"/>
    <w:rsid w:val="3A1029EB"/>
    <w:rsid w:val="3A230C42"/>
    <w:rsid w:val="3A332879"/>
    <w:rsid w:val="3A3A7D8E"/>
    <w:rsid w:val="3A435FF8"/>
    <w:rsid w:val="3A6931B5"/>
    <w:rsid w:val="3A831093"/>
    <w:rsid w:val="3A860EA9"/>
    <w:rsid w:val="3AAE4F51"/>
    <w:rsid w:val="3AB27ADC"/>
    <w:rsid w:val="3AC0768C"/>
    <w:rsid w:val="3AD80FEC"/>
    <w:rsid w:val="3AFE7D75"/>
    <w:rsid w:val="3B0A7799"/>
    <w:rsid w:val="3B182D25"/>
    <w:rsid w:val="3B356EF6"/>
    <w:rsid w:val="3B387B37"/>
    <w:rsid w:val="3B3B4A8B"/>
    <w:rsid w:val="3B4D420E"/>
    <w:rsid w:val="3B606A6C"/>
    <w:rsid w:val="3B667167"/>
    <w:rsid w:val="3B6D6D82"/>
    <w:rsid w:val="3B702D0A"/>
    <w:rsid w:val="3B814871"/>
    <w:rsid w:val="3B8D2587"/>
    <w:rsid w:val="3B8E4CC3"/>
    <w:rsid w:val="3B9A612F"/>
    <w:rsid w:val="3BA257D0"/>
    <w:rsid w:val="3C252651"/>
    <w:rsid w:val="3C306831"/>
    <w:rsid w:val="3C420483"/>
    <w:rsid w:val="3C4428CC"/>
    <w:rsid w:val="3C444374"/>
    <w:rsid w:val="3C4F1255"/>
    <w:rsid w:val="3C515887"/>
    <w:rsid w:val="3C595051"/>
    <w:rsid w:val="3C625F7B"/>
    <w:rsid w:val="3C682428"/>
    <w:rsid w:val="3C7C3A87"/>
    <w:rsid w:val="3C7C6D5F"/>
    <w:rsid w:val="3C991147"/>
    <w:rsid w:val="3CA803BE"/>
    <w:rsid w:val="3CAE4D08"/>
    <w:rsid w:val="3CBC0178"/>
    <w:rsid w:val="3CC10127"/>
    <w:rsid w:val="3CC94A4B"/>
    <w:rsid w:val="3CDF2F46"/>
    <w:rsid w:val="3CE80639"/>
    <w:rsid w:val="3D1D3A59"/>
    <w:rsid w:val="3D1D4C5C"/>
    <w:rsid w:val="3D43306E"/>
    <w:rsid w:val="3D4643AE"/>
    <w:rsid w:val="3D522E84"/>
    <w:rsid w:val="3D5B70D0"/>
    <w:rsid w:val="3D5C06CA"/>
    <w:rsid w:val="3D60340F"/>
    <w:rsid w:val="3D604355"/>
    <w:rsid w:val="3D7B7060"/>
    <w:rsid w:val="3DA365E4"/>
    <w:rsid w:val="3DCD2FF3"/>
    <w:rsid w:val="3DDC3773"/>
    <w:rsid w:val="3E015AEE"/>
    <w:rsid w:val="3E0272CF"/>
    <w:rsid w:val="3E217587"/>
    <w:rsid w:val="3E4905A1"/>
    <w:rsid w:val="3E4A6BA6"/>
    <w:rsid w:val="3E645DA3"/>
    <w:rsid w:val="3E6D47FC"/>
    <w:rsid w:val="3E8713A7"/>
    <w:rsid w:val="3ED26F30"/>
    <w:rsid w:val="3EF07FAA"/>
    <w:rsid w:val="3F086630"/>
    <w:rsid w:val="3F14149E"/>
    <w:rsid w:val="3F40461F"/>
    <w:rsid w:val="3F423179"/>
    <w:rsid w:val="3F5A0652"/>
    <w:rsid w:val="3F753550"/>
    <w:rsid w:val="3F79327C"/>
    <w:rsid w:val="3F98138B"/>
    <w:rsid w:val="3F987527"/>
    <w:rsid w:val="3F9C314C"/>
    <w:rsid w:val="3FA061B9"/>
    <w:rsid w:val="3FAB1528"/>
    <w:rsid w:val="3FAE21A9"/>
    <w:rsid w:val="3FD34217"/>
    <w:rsid w:val="3FF04CA1"/>
    <w:rsid w:val="3FF87DCB"/>
    <w:rsid w:val="40154BDB"/>
    <w:rsid w:val="401B0B4A"/>
    <w:rsid w:val="40215161"/>
    <w:rsid w:val="404C06A4"/>
    <w:rsid w:val="404C62D3"/>
    <w:rsid w:val="40571069"/>
    <w:rsid w:val="408F1FDB"/>
    <w:rsid w:val="40C46363"/>
    <w:rsid w:val="40D13AAD"/>
    <w:rsid w:val="40D5671E"/>
    <w:rsid w:val="40E973FD"/>
    <w:rsid w:val="40EF1DD6"/>
    <w:rsid w:val="40FB0B45"/>
    <w:rsid w:val="410866A4"/>
    <w:rsid w:val="41136CD0"/>
    <w:rsid w:val="411E5C3E"/>
    <w:rsid w:val="41523BBA"/>
    <w:rsid w:val="41824B91"/>
    <w:rsid w:val="41C639F2"/>
    <w:rsid w:val="41C7225D"/>
    <w:rsid w:val="420810FF"/>
    <w:rsid w:val="42161379"/>
    <w:rsid w:val="422B3173"/>
    <w:rsid w:val="422E29FC"/>
    <w:rsid w:val="424362B7"/>
    <w:rsid w:val="424C46F3"/>
    <w:rsid w:val="425A1D85"/>
    <w:rsid w:val="425F5CFD"/>
    <w:rsid w:val="427F5EC1"/>
    <w:rsid w:val="428B67D2"/>
    <w:rsid w:val="429A5306"/>
    <w:rsid w:val="42A07843"/>
    <w:rsid w:val="42A558CC"/>
    <w:rsid w:val="42BE3C54"/>
    <w:rsid w:val="42C80376"/>
    <w:rsid w:val="42DA1E8F"/>
    <w:rsid w:val="42ED3269"/>
    <w:rsid w:val="42F9198D"/>
    <w:rsid w:val="42FF7651"/>
    <w:rsid w:val="43054A1A"/>
    <w:rsid w:val="431B31A5"/>
    <w:rsid w:val="43435401"/>
    <w:rsid w:val="43493E11"/>
    <w:rsid w:val="435F4767"/>
    <w:rsid w:val="43A20FC8"/>
    <w:rsid w:val="43B55136"/>
    <w:rsid w:val="43BD4FD6"/>
    <w:rsid w:val="44280D77"/>
    <w:rsid w:val="444C654A"/>
    <w:rsid w:val="444E1373"/>
    <w:rsid w:val="44521A19"/>
    <w:rsid w:val="447A4FB3"/>
    <w:rsid w:val="44825BE7"/>
    <w:rsid w:val="448C1D82"/>
    <w:rsid w:val="44B8218C"/>
    <w:rsid w:val="44C46737"/>
    <w:rsid w:val="44C9455B"/>
    <w:rsid w:val="44D264B4"/>
    <w:rsid w:val="44D779BA"/>
    <w:rsid w:val="44DA22AC"/>
    <w:rsid w:val="44E0316E"/>
    <w:rsid w:val="44E93C84"/>
    <w:rsid w:val="44F27637"/>
    <w:rsid w:val="45020430"/>
    <w:rsid w:val="450C43DA"/>
    <w:rsid w:val="452E518F"/>
    <w:rsid w:val="45471539"/>
    <w:rsid w:val="45603434"/>
    <w:rsid w:val="457F7A32"/>
    <w:rsid w:val="45827C46"/>
    <w:rsid w:val="458D68DD"/>
    <w:rsid w:val="45980EC3"/>
    <w:rsid w:val="45A602D1"/>
    <w:rsid w:val="45C76B8B"/>
    <w:rsid w:val="45EE7995"/>
    <w:rsid w:val="45F2294E"/>
    <w:rsid w:val="45FB5315"/>
    <w:rsid w:val="46036517"/>
    <w:rsid w:val="46226391"/>
    <w:rsid w:val="46503AC5"/>
    <w:rsid w:val="465E3302"/>
    <w:rsid w:val="4662200D"/>
    <w:rsid w:val="46642942"/>
    <w:rsid w:val="46717CBB"/>
    <w:rsid w:val="467B0413"/>
    <w:rsid w:val="46852255"/>
    <w:rsid w:val="46A240EA"/>
    <w:rsid w:val="46B32ADB"/>
    <w:rsid w:val="46BD4052"/>
    <w:rsid w:val="46C86AD4"/>
    <w:rsid w:val="46C93927"/>
    <w:rsid w:val="46EB49B7"/>
    <w:rsid w:val="470879F5"/>
    <w:rsid w:val="470B658B"/>
    <w:rsid w:val="471D1D43"/>
    <w:rsid w:val="471D61CE"/>
    <w:rsid w:val="471F2E40"/>
    <w:rsid w:val="473E5E4D"/>
    <w:rsid w:val="476F66C2"/>
    <w:rsid w:val="4775193D"/>
    <w:rsid w:val="47CA7029"/>
    <w:rsid w:val="47D450AB"/>
    <w:rsid w:val="47E95907"/>
    <w:rsid w:val="47F535A7"/>
    <w:rsid w:val="48253936"/>
    <w:rsid w:val="483E7E42"/>
    <w:rsid w:val="48452C5F"/>
    <w:rsid w:val="484D0E76"/>
    <w:rsid w:val="4870209B"/>
    <w:rsid w:val="48740317"/>
    <w:rsid w:val="4888168E"/>
    <w:rsid w:val="48966540"/>
    <w:rsid w:val="48AD6E00"/>
    <w:rsid w:val="48C735F2"/>
    <w:rsid w:val="48D447C5"/>
    <w:rsid w:val="48E0470A"/>
    <w:rsid w:val="492D7395"/>
    <w:rsid w:val="493F4576"/>
    <w:rsid w:val="49582224"/>
    <w:rsid w:val="4968630E"/>
    <w:rsid w:val="496A4344"/>
    <w:rsid w:val="49897E55"/>
    <w:rsid w:val="498B1296"/>
    <w:rsid w:val="499955A0"/>
    <w:rsid w:val="49BF1503"/>
    <w:rsid w:val="49EB4886"/>
    <w:rsid w:val="4A031C97"/>
    <w:rsid w:val="4A2A0817"/>
    <w:rsid w:val="4A3B0ADD"/>
    <w:rsid w:val="4A472C6B"/>
    <w:rsid w:val="4A612852"/>
    <w:rsid w:val="4A6E0F8D"/>
    <w:rsid w:val="4A8E71D8"/>
    <w:rsid w:val="4A8F1C25"/>
    <w:rsid w:val="4AE178D7"/>
    <w:rsid w:val="4B1E4B4A"/>
    <w:rsid w:val="4B2A1C40"/>
    <w:rsid w:val="4B3F2B00"/>
    <w:rsid w:val="4B431A44"/>
    <w:rsid w:val="4B441B41"/>
    <w:rsid w:val="4B526F05"/>
    <w:rsid w:val="4B5566F3"/>
    <w:rsid w:val="4B8432B3"/>
    <w:rsid w:val="4B8964BC"/>
    <w:rsid w:val="4B9D1312"/>
    <w:rsid w:val="4BA86A0E"/>
    <w:rsid w:val="4BD057BF"/>
    <w:rsid w:val="4BDF5249"/>
    <w:rsid w:val="4BE76512"/>
    <w:rsid w:val="4BEA3637"/>
    <w:rsid w:val="4C046B55"/>
    <w:rsid w:val="4C105593"/>
    <w:rsid w:val="4C17265F"/>
    <w:rsid w:val="4C204780"/>
    <w:rsid w:val="4C253244"/>
    <w:rsid w:val="4C330031"/>
    <w:rsid w:val="4C43492C"/>
    <w:rsid w:val="4C447E23"/>
    <w:rsid w:val="4C6C1268"/>
    <w:rsid w:val="4C6C308B"/>
    <w:rsid w:val="4C787385"/>
    <w:rsid w:val="4C8E3A44"/>
    <w:rsid w:val="4C9A533B"/>
    <w:rsid w:val="4CBC0634"/>
    <w:rsid w:val="4CD14454"/>
    <w:rsid w:val="4CE812A0"/>
    <w:rsid w:val="4CEC5D24"/>
    <w:rsid w:val="4D1B2A1B"/>
    <w:rsid w:val="4D1E28AA"/>
    <w:rsid w:val="4D297203"/>
    <w:rsid w:val="4D723ECA"/>
    <w:rsid w:val="4D9C2BBF"/>
    <w:rsid w:val="4DC8302C"/>
    <w:rsid w:val="4DCE5FE1"/>
    <w:rsid w:val="4DD97C4F"/>
    <w:rsid w:val="4DF542F3"/>
    <w:rsid w:val="4E1C27CE"/>
    <w:rsid w:val="4E3533B2"/>
    <w:rsid w:val="4E471CC4"/>
    <w:rsid w:val="4E4C196F"/>
    <w:rsid w:val="4E592FB3"/>
    <w:rsid w:val="4E6E5D50"/>
    <w:rsid w:val="4EA303CB"/>
    <w:rsid w:val="4EA47819"/>
    <w:rsid w:val="4ECE1A58"/>
    <w:rsid w:val="4EF31438"/>
    <w:rsid w:val="4F186EA6"/>
    <w:rsid w:val="4F356E6E"/>
    <w:rsid w:val="4F3D39A6"/>
    <w:rsid w:val="4F542862"/>
    <w:rsid w:val="4F676C5C"/>
    <w:rsid w:val="4F732251"/>
    <w:rsid w:val="4F9165DF"/>
    <w:rsid w:val="4FAB103D"/>
    <w:rsid w:val="4FBE121E"/>
    <w:rsid w:val="4FC11A85"/>
    <w:rsid w:val="4FD05B9A"/>
    <w:rsid w:val="4FFF6AF6"/>
    <w:rsid w:val="5004273E"/>
    <w:rsid w:val="500E4BA7"/>
    <w:rsid w:val="50121BBE"/>
    <w:rsid w:val="501F267E"/>
    <w:rsid w:val="50414599"/>
    <w:rsid w:val="50537CB5"/>
    <w:rsid w:val="50693851"/>
    <w:rsid w:val="507337CE"/>
    <w:rsid w:val="50755F38"/>
    <w:rsid w:val="50756B84"/>
    <w:rsid w:val="508F1BE4"/>
    <w:rsid w:val="509E4F83"/>
    <w:rsid w:val="50C730CB"/>
    <w:rsid w:val="50CE6470"/>
    <w:rsid w:val="50DC4599"/>
    <w:rsid w:val="51001140"/>
    <w:rsid w:val="510B0632"/>
    <w:rsid w:val="510C126D"/>
    <w:rsid w:val="5122044E"/>
    <w:rsid w:val="512E60BF"/>
    <w:rsid w:val="513C0363"/>
    <w:rsid w:val="51402CDD"/>
    <w:rsid w:val="51552B69"/>
    <w:rsid w:val="515737ED"/>
    <w:rsid w:val="516C7C98"/>
    <w:rsid w:val="51742D65"/>
    <w:rsid w:val="51914ADE"/>
    <w:rsid w:val="51C8526A"/>
    <w:rsid w:val="51D62E7D"/>
    <w:rsid w:val="51DA3DA3"/>
    <w:rsid w:val="51E55D6B"/>
    <w:rsid w:val="51F40559"/>
    <w:rsid w:val="521440A4"/>
    <w:rsid w:val="522B60FD"/>
    <w:rsid w:val="522C38EF"/>
    <w:rsid w:val="52487F19"/>
    <w:rsid w:val="524B2B35"/>
    <w:rsid w:val="5263418E"/>
    <w:rsid w:val="52781998"/>
    <w:rsid w:val="528717B5"/>
    <w:rsid w:val="52967177"/>
    <w:rsid w:val="52AD1F2C"/>
    <w:rsid w:val="52B513BE"/>
    <w:rsid w:val="52B82839"/>
    <w:rsid w:val="52C56F9E"/>
    <w:rsid w:val="52CA1BB3"/>
    <w:rsid w:val="52FD1E3D"/>
    <w:rsid w:val="5304256F"/>
    <w:rsid w:val="531D2D44"/>
    <w:rsid w:val="53211D72"/>
    <w:rsid w:val="53344B5C"/>
    <w:rsid w:val="533F7649"/>
    <w:rsid w:val="535C3134"/>
    <w:rsid w:val="5378399B"/>
    <w:rsid w:val="53870EAE"/>
    <w:rsid w:val="53994EB3"/>
    <w:rsid w:val="53C51284"/>
    <w:rsid w:val="53D96475"/>
    <w:rsid w:val="53DF358C"/>
    <w:rsid w:val="5401794A"/>
    <w:rsid w:val="5403552B"/>
    <w:rsid w:val="54062CA5"/>
    <w:rsid w:val="540849A3"/>
    <w:rsid w:val="541962DC"/>
    <w:rsid w:val="543C3DD0"/>
    <w:rsid w:val="544C09A4"/>
    <w:rsid w:val="5453790A"/>
    <w:rsid w:val="54587111"/>
    <w:rsid w:val="54727C92"/>
    <w:rsid w:val="5474674A"/>
    <w:rsid w:val="54AD0082"/>
    <w:rsid w:val="54B204FD"/>
    <w:rsid w:val="54BF39DA"/>
    <w:rsid w:val="54DD4AFB"/>
    <w:rsid w:val="54DD7360"/>
    <w:rsid w:val="54E66BCA"/>
    <w:rsid w:val="54E95C7E"/>
    <w:rsid w:val="54FF6843"/>
    <w:rsid w:val="552D0EE1"/>
    <w:rsid w:val="55300115"/>
    <w:rsid w:val="555074F1"/>
    <w:rsid w:val="555F75B0"/>
    <w:rsid w:val="556E54B0"/>
    <w:rsid w:val="557E18C6"/>
    <w:rsid w:val="55947B31"/>
    <w:rsid w:val="559F7B95"/>
    <w:rsid w:val="55A52066"/>
    <w:rsid w:val="55AF1D0B"/>
    <w:rsid w:val="55B232F1"/>
    <w:rsid w:val="55C0240F"/>
    <w:rsid w:val="55CA701F"/>
    <w:rsid w:val="55D10029"/>
    <w:rsid w:val="55DE2FB4"/>
    <w:rsid w:val="55E850CB"/>
    <w:rsid w:val="560C76FB"/>
    <w:rsid w:val="56215563"/>
    <w:rsid w:val="565C63B3"/>
    <w:rsid w:val="566032E5"/>
    <w:rsid w:val="56707EE0"/>
    <w:rsid w:val="56854C2B"/>
    <w:rsid w:val="569D6A58"/>
    <w:rsid w:val="56A62938"/>
    <w:rsid w:val="56B64F81"/>
    <w:rsid w:val="56B86908"/>
    <w:rsid w:val="56DC5010"/>
    <w:rsid w:val="56FF195F"/>
    <w:rsid w:val="57026F4E"/>
    <w:rsid w:val="57052DF0"/>
    <w:rsid w:val="573273F0"/>
    <w:rsid w:val="573F3A30"/>
    <w:rsid w:val="57437D8F"/>
    <w:rsid w:val="574A1DC1"/>
    <w:rsid w:val="579018A9"/>
    <w:rsid w:val="57B5052E"/>
    <w:rsid w:val="57B675EE"/>
    <w:rsid w:val="57C605D8"/>
    <w:rsid w:val="57C71450"/>
    <w:rsid w:val="57D65228"/>
    <w:rsid w:val="57EB50EE"/>
    <w:rsid w:val="580C7901"/>
    <w:rsid w:val="5816652F"/>
    <w:rsid w:val="58255EBC"/>
    <w:rsid w:val="582A74D8"/>
    <w:rsid w:val="583752E4"/>
    <w:rsid w:val="583B5D79"/>
    <w:rsid w:val="58B23FB9"/>
    <w:rsid w:val="58BE721C"/>
    <w:rsid w:val="58D27284"/>
    <w:rsid w:val="58D73397"/>
    <w:rsid w:val="58D80553"/>
    <w:rsid w:val="58F44BB7"/>
    <w:rsid w:val="590F4B2C"/>
    <w:rsid w:val="591A3BD8"/>
    <w:rsid w:val="591B2AC3"/>
    <w:rsid w:val="5929089A"/>
    <w:rsid w:val="592F62B9"/>
    <w:rsid w:val="596012BE"/>
    <w:rsid w:val="597E70D4"/>
    <w:rsid w:val="59B00A21"/>
    <w:rsid w:val="59BE0931"/>
    <w:rsid w:val="59D72FB9"/>
    <w:rsid w:val="5A112235"/>
    <w:rsid w:val="5A181578"/>
    <w:rsid w:val="5A3544E2"/>
    <w:rsid w:val="5A383A01"/>
    <w:rsid w:val="5A597756"/>
    <w:rsid w:val="5A7132B4"/>
    <w:rsid w:val="5A7A2512"/>
    <w:rsid w:val="5A81156A"/>
    <w:rsid w:val="5A821E11"/>
    <w:rsid w:val="5ABE6847"/>
    <w:rsid w:val="5AD64FBB"/>
    <w:rsid w:val="5B123849"/>
    <w:rsid w:val="5B3C18ED"/>
    <w:rsid w:val="5B586042"/>
    <w:rsid w:val="5B664FEC"/>
    <w:rsid w:val="5B6B7582"/>
    <w:rsid w:val="5B846E86"/>
    <w:rsid w:val="5B8F35CE"/>
    <w:rsid w:val="5B9D4D78"/>
    <w:rsid w:val="5BC15AC5"/>
    <w:rsid w:val="5BE05FF4"/>
    <w:rsid w:val="5BF53710"/>
    <w:rsid w:val="5C08720C"/>
    <w:rsid w:val="5C0B54EE"/>
    <w:rsid w:val="5C0C370B"/>
    <w:rsid w:val="5C1156A9"/>
    <w:rsid w:val="5C356C8B"/>
    <w:rsid w:val="5C534247"/>
    <w:rsid w:val="5C5A112F"/>
    <w:rsid w:val="5C6E2C6D"/>
    <w:rsid w:val="5C7C237D"/>
    <w:rsid w:val="5C9E4AD9"/>
    <w:rsid w:val="5CA61276"/>
    <w:rsid w:val="5CAA7D14"/>
    <w:rsid w:val="5CBD4DC8"/>
    <w:rsid w:val="5CC404B9"/>
    <w:rsid w:val="5CCA6E37"/>
    <w:rsid w:val="5CDE34CD"/>
    <w:rsid w:val="5CF8455E"/>
    <w:rsid w:val="5D1C0258"/>
    <w:rsid w:val="5D371C90"/>
    <w:rsid w:val="5D6D6B38"/>
    <w:rsid w:val="5D6F18F0"/>
    <w:rsid w:val="5D8F5D8E"/>
    <w:rsid w:val="5D97686B"/>
    <w:rsid w:val="5DC51313"/>
    <w:rsid w:val="5DCD1C78"/>
    <w:rsid w:val="5DF43EA7"/>
    <w:rsid w:val="5DFB291D"/>
    <w:rsid w:val="5E073186"/>
    <w:rsid w:val="5E134A8A"/>
    <w:rsid w:val="5E164BC9"/>
    <w:rsid w:val="5E1753F6"/>
    <w:rsid w:val="5E1C049E"/>
    <w:rsid w:val="5E517D25"/>
    <w:rsid w:val="5E55347F"/>
    <w:rsid w:val="5E570978"/>
    <w:rsid w:val="5E7B52D0"/>
    <w:rsid w:val="5E925E3A"/>
    <w:rsid w:val="5EA73749"/>
    <w:rsid w:val="5EB053B0"/>
    <w:rsid w:val="5EC62675"/>
    <w:rsid w:val="5EC76E44"/>
    <w:rsid w:val="5F01496B"/>
    <w:rsid w:val="5F212CA2"/>
    <w:rsid w:val="5F2D18F4"/>
    <w:rsid w:val="5F3B0FFC"/>
    <w:rsid w:val="5F4A1086"/>
    <w:rsid w:val="5F4C4E03"/>
    <w:rsid w:val="5F5733EF"/>
    <w:rsid w:val="5F62370B"/>
    <w:rsid w:val="5F740DD3"/>
    <w:rsid w:val="5F773E4B"/>
    <w:rsid w:val="5F7D03D0"/>
    <w:rsid w:val="5F8D6292"/>
    <w:rsid w:val="5F9A2297"/>
    <w:rsid w:val="5FD711FD"/>
    <w:rsid w:val="5FF238E1"/>
    <w:rsid w:val="5FF42262"/>
    <w:rsid w:val="603647EC"/>
    <w:rsid w:val="60466A91"/>
    <w:rsid w:val="60615749"/>
    <w:rsid w:val="606C4D84"/>
    <w:rsid w:val="608F65AD"/>
    <w:rsid w:val="60AF264E"/>
    <w:rsid w:val="60C4022B"/>
    <w:rsid w:val="60D26C74"/>
    <w:rsid w:val="60D42114"/>
    <w:rsid w:val="60FF4F40"/>
    <w:rsid w:val="61204966"/>
    <w:rsid w:val="61242EBB"/>
    <w:rsid w:val="613762AE"/>
    <w:rsid w:val="614F27D6"/>
    <w:rsid w:val="61510CA0"/>
    <w:rsid w:val="616365FC"/>
    <w:rsid w:val="61822812"/>
    <w:rsid w:val="61832A76"/>
    <w:rsid w:val="61865971"/>
    <w:rsid w:val="618E6383"/>
    <w:rsid w:val="619571C3"/>
    <w:rsid w:val="61A65824"/>
    <w:rsid w:val="61E155AD"/>
    <w:rsid w:val="61F248D2"/>
    <w:rsid w:val="6213552F"/>
    <w:rsid w:val="62145A44"/>
    <w:rsid w:val="62163646"/>
    <w:rsid w:val="62525C71"/>
    <w:rsid w:val="625911EA"/>
    <w:rsid w:val="625977B7"/>
    <w:rsid w:val="627247FC"/>
    <w:rsid w:val="62A61804"/>
    <w:rsid w:val="62FD297C"/>
    <w:rsid w:val="630E285C"/>
    <w:rsid w:val="63151C13"/>
    <w:rsid w:val="63302E08"/>
    <w:rsid w:val="6349423A"/>
    <w:rsid w:val="63646599"/>
    <w:rsid w:val="636813A7"/>
    <w:rsid w:val="636E3E5B"/>
    <w:rsid w:val="639449F2"/>
    <w:rsid w:val="639A061A"/>
    <w:rsid w:val="639C72CB"/>
    <w:rsid w:val="63A34D4B"/>
    <w:rsid w:val="63A729E9"/>
    <w:rsid w:val="63A820E7"/>
    <w:rsid w:val="6423770C"/>
    <w:rsid w:val="64283A29"/>
    <w:rsid w:val="642B68DC"/>
    <w:rsid w:val="64304DA4"/>
    <w:rsid w:val="6432440F"/>
    <w:rsid w:val="643B7525"/>
    <w:rsid w:val="64690583"/>
    <w:rsid w:val="648F15EC"/>
    <w:rsid w:val="64935793"/>
    <w:rsid w:val="649E1C5D"/>
    <w:rsid w:val="64A5552C"/>
    <w:rsid w:val="64A677DE"/>
    <w:rsid w:val="64A8488D"/>
    <w:rsid w:val="64BF134B"/>
    <w:rsid w:val="64EF19DB"/>
    <w:rsid w:val="65056DE5"/>
    <w:rsid w:val="65195973"/>
    <w:rsid w:val="65221E93"/>
    <w:rsid w:val="65442A8D"/>
    <w:rsid w:val="65626D86"/>
    <w:rsid w:val="656E55D3"/>
    <w:rsid w:val="659200B7"/>
    <w:rsid w:val="659E3545"/>
    <w:rsid w:val="65A65C1E"/>
    <w:rsid w:val="65C25154"/>
    <w:rsid w:val="65C470E0"/>
    <w:rsid w:val="65DC5D6B"/>
    <w:rsid w:val="65F64872"/>
    <w:rsid w:val="65FB1726"/>
    <w:rsid w:val="660A4ABC"/>
    <w:rsid w:val="660C2A0E"/>
    <w:rsid w:val="663F0498"/>
    <w:rsid w:val="668B30D8"/>
    <w:rsid w:val="6699753A"/>
    <w:rsid w:val="66AD1184"/>
    <w:rsid w:val="66BA6453"/>
    <w:rsid w:val="66DA549F"/>
    <w:rsid w:val="66F14FB8"/>
    <w:rsid w:val="671068BE"/>
    <w:rsid w:val="67233357"/>
    <w:rsid w:val="672557A8"/>
    <w:rsid w:val="67495DB9"/>
    <w:rsid w:val="67724F75"/>
    <w:rsid w:val="67AF00A6"/>
    <w:rsid w:val="67B12E61"/>
    <w:rsid w:val="67BA33FC"/>
    <w:rsid w:val="67ED694D"/>
    <w:rsid w:val="67EE6EF8"/>
    <w:rsid w:val="680261A6"/>
    <w:rsid w:val="681364CD"/>
    <w:rsid w:val="68401D3D"/>
    <w:rsid w:val="68503170"/>
    <w:rsid w:val="686B6B5C"/>
    <w:rsid w:val="688510DF"/>
    <w:rsid w:val="68867E07"/>
    <w:rsid w:val="68892CD4"/>
    <w:rsid w:val="68AB7B31"/>
    <w:rsid w:val="68C04784"/>
    <w:rsid w:val="68C4439B"/>
    <w:rsid w:val="68D77510"/>
    <w:rsid w:val="68DB0E83"/>
    <w:rsid w:val="68E10664"/>
    <w:rsid w:val="68F97A48"/>
    <w:rsid w:val="690D5E86"/>
    <w:rsid w:val="69263203"/>
    <w:rsid w:val="692A7DC8"/>
    <w:rsid w:val="694077D5"/>
    <w:rsid w:val="69623EB1"/>
    <w:rsid w:val="6966581C"/>
    <w:rsid w:val="697A6D19"/>
    <w:rsid w:val="698A7C12"/>
    <w:rsid w:val="69E133F9"/>
    <w:rsid w:val="69E92E8A"/>
    <w:rsid w:val="6A021E9F"/>
    <w:rsid w:val="6A0E0124"/>
    <w:rsid w:val="6A266A0F"/>
    <w:rsid w:val="6A3178CD"/>
    <w:rsid w:val="6A504820"/>
    <w:rsid w:val="6A7E64F6"/>
    <w:rsid w:val="6A8A30E2"/>
    <w:rsid w:val="6A8C12C1"/>
    <w:rsid w:val="6A9D78FE"/>
    <w:rsid w:val="6AA353BB"/>
    <w:rsid w:val="6AA81392"/>
    <w:rsid w:val="6AAE4FAA"/>
    <w:rsid w:val="6ABA61BB"/>
    <w:rsid w:val="6ABE334D"/>
    <w:rsid w:val="6ADA6E56"/>
    <w:rsid w:val="6ADD50AE"/>
    <w:rsid w:val="6ADE224F"/>
    <w:rsid w:val="6B034505"/>
    <w:rsid w:val="6B102F0D"/>
    <w:rsid w:val="6B157742"/>
    <w:rsid w:val="6B2E26C5"/>
    <w:rsid w:val="6B3F23AF"/>
    <w:rsid w:val="6B5F3DBC"/>
    <w:rsid w:val="6B68494C"/>
    <w:rsid w:val="6B750902"/>
    <w:rsid w:val="6BA25BCB"/>
    <w:rsid w:val="6BAD0F9F"/>
    <w:rsid w:val="6BB069A1"/>
    <w:rsid w:val="6BB9504A"/>
    <w:rsid w:val="6BBB0A8E"/>
    <w:rsid w:val="6BC16C4E"/>
    <w:rsid w:val="6BC47F9A"/>
    <w:rsid w:val="6BC5520B"/>
    <w:rsid w:val="6BCE4782"/>
    <w:rsid w:val="6C0C6E73"/>
    <w:rsid w:val="6C0E0905"/>
    <w:rsid w:val="6C1C1BB7"/>
    <w:rsid w:val="6C540010"/>
    <w:rsid w:val="6C5C777E"/>
    <w:rsid w:val="6C6B4058"/>
    <w:rsid w:val="6C6D0DD6"/>
    <w:rsid w:val="6C7711BA"/>
    <w:rsid w:val="6C9205D9"/>
    <w:rsid w:val="6CA62094"/>
    <w:rsid w:val="6CBD79E6"/>
    <w:rsid w:val="6CC17CE1"/>
    <w:rsid w:val="6CFA1CDB"/>
    <w:rsid w:val="6D211EDD"/>
    <w:rsid w:val="6D216741"/>
    <w:rsid w:val="6D325609"/>
    <w:rsid w:val="6D3D0AE8"/>
    <w:rsid w:val="6D400349"/>
    <w:rsid w:val="6D7E72DC"/>
    <w:rsid w:val="6D8049B5"/>
    <w:rsid w:val="6D8A175D"/>
    <w:rsid w:val="6D8C4654"/>
    <w:rsid w:val="6DA1296C"/>
    <w:rsid w:val="6DA170E8"/>
    <w:rsid w:val="6DB80168"/>
    <w:rsid w:val="6DFA065E"/>
    <w:rsid w:val="6E2A2B8B"/>
    <w:rsid w:val="6E2C655A"/>
    <w:rsid w:val="6E2C7F2B"/>
    <w:rsid w:val="6E412FD0"/>
    <w:rsid w:val="6E472D15"/>
    <w:rsid w:val="6E4D057C"/>
    <w:rsid w:val="6EC20A31"/>
    <w:rsid w:val="6ED33EE7"/>
    <w:rsid w:val="6ED65590"/>
    <w:rsid w:val="6ED74A7F"/>
    <w:rsid w:val="6EFB3A30"/>
    <w:rsid w:val="6F2200E0"/>
    <w:rsid w:val="6F532332"/>
    <w:rsid w:val="6F661B36"/>
    <w:rsid w:val="6F7D42C6"/>
    <w:rsid w:val="6F7E23F3"/>
    <w:rsid w:val="6F7F6679"/>
    <w:rsid w:val="6F870F73"/>
    <w:rsid w:val="6F882533"/>
    <w:rsid w:val="6FAB7606"/>
    <w:rsid w:val="6FBA08DC"/>
    <w:rsid w:val="6FC666D4"/>
    <w:rsid w:val="6FD11192"/>
    <w:rsid w:val="6FDB21D6"/>
    <w:rsid w:val="6FED3591"/>
    <w:rsid w:val="6FFD7DB8"/>
    <w:rsid w:val="6FFE202C"/>
    <w:rsid w:val="70027CE9"/>
    <w:rsid w:val="70337382"/>
    <w:rsid w:val="70353B8E"/>
    <w:rsid w:val="70393102"/>
    <w:rsid w:val="70444FF1"/>
    <w:rsid w:val="70513FA5"/>
    <w:rsid w:val="70705B01"/>
    <w:rsid w:val="7076085F"/>
    <w:rsid w:val="70770877"/>
    <w:rsid w:val="707E5B31"/>
    <w:rsid w:val="708E381D"/>
    <w:rsid w:val="709222E2"/>
    <w:rsid w:val="709B05CB"/>
    <w:rsid w:val="70BD3E67"/>
    <w:rsid w:val="70DA40DF"/>
    <w:rsid w:val="71096E18"/>
    <w:rsid w:val="71274DC2"/>
    <w:rsid w:val="7159141D"/>
    <w:rsid w:val="71623285"/>
    <w:rsid w:val="71793FCD"/>
    <w:rsid w:val="717F20EE"/>
    <w:rsid w:val="718C7E63"/>
    <w:rsid w:val="71B8669C"/>
    <w:rsid w:val="71C25B96"/>
    <w:rsid w:val="71E92739"/>
    <w:rsid w:val="71FE1A54"/>
    <w:rsid w:val="721312D8"/>
    <w:rsid w:val="72161C49"/>
    <w:rsid w:val="722B36C8"/>
    <w:rsid w:val="724E7646"/>
    <w:rsid w:val="72537C54"/>
    <w:rsid w:val="725701D1"/>
    <w:rsid w:val="728A066E"/>
    <w:rsid w:val="7296248F"/>
    <w:rsid w:val="72C40600"/>
    <w:rsid w:val="72C600D8"/>
    <w:rsid w:val="72FE1D5F"/>
    <w:rsid w:val="73755DEB"/>
    <w:rsid w:val="738132D6"/>
    <w:rsid w:val="73AF6786"/>
    <w:rsid w:val="73B1065D"/>
    <w:rsid w:val="73BA1E9B"/>
    <w:rsid w:val="73C11535"/>
    <w:rsid w:val="73C37C82"/>
    <w:rsid w:val="73CD3C41"/>
    <w:rsid w:val="73D03A2D"/>
    <w:rsid w:val="73DD25F8"/>
    <w:rsid w:val="73E82D35"/>
    <w:rsid w:val="740451AA"/>
    <w:rsid w:val="740F0137"/>
    <w:rsid w:val="74384B52"/>
    <w:rsid w:val="74460A27"/>
    <w:rsid w:val="744979C8"/>
    <w:rsid w:val="74800CF7"/>
    <w:rsid w:val="74A62D93"/>
    <w:rsid w:val="74D61FA3"/>
    <w:rsid w:val="751F14A5"/>
    <w:rsid w:val="7529176A"/>
    <w:rsid w:val="753B04F4"/>
    <w:rsid w:val="75417FF9"/>
    <w:rsid w:val="7561775E"/>
    <w:rsid w:val="756C7FB4"/>
    <w:rsid w:val="758C74D3"/>
    <w:rsid w:val="758F436B"/>
    <w:rsid w:val="759F48F6"/>
    <w:rsid w:val="75CC7278"/>
    <w:rsid w:val="75CE63A6"/>
    <w:rsid w:val="75F90C51"/>
    <w:rsid w:val="760F7D6E"/>
    <w:rsid w:val="761D02BF"/>
    <w:rsid w:val="76213D87"/>
    <w:rsid w:val="7640418E"/>
    <w:rsid w:val="764C7E42"/>
    <w:rsid w:val="765A1C94"/>
    <w:rsid w:val="76683299"/>
    <w:rsid w:val="76797FEA"/>
    <w:rsid w:val="76A21419"/>
    <w:rsid w:val="76A47346"/>
    <w:rsid w:val="76C21B10"/>
    <w:rsid w:val="76C72CC4"/>
    <w:rsid w:val="76D12CAD"/>
    <w:rsid w:val="76F07F31"/>
    <w:rsid w:val="76F345E7"/>
    <w:rsid w:val="77083EF7"/>
    <w:rsid w:val="77095483"/>
    <w:rsid w:val="771A5935"/>
    <w:rsid w:val="773854E1"/>
    <w:rsid w:val="773D6A42"/>
    <w:rsid w:val="774C42B4"/>
    <w:rsid w:val="77626998"/>
    <w:rsid w:val="778958C2"/>
    <w:rsid w:val="77A32F52"/>
    <w:rsid w:val="77A92DAD"/>
    <w:rsid w:val="77D00A8D"/>
    <w:rsid w:val="77F46C54"/>
    <w:rsid w:val="7834248B"/>
    <w:rsid w:val="787959C5"/>
    <w:rsid w:val="78B77F23"/>
    <w:rsid w:val="78CC11A8"/>
    <w:rsid w:val="78D7130C"/>
    <w:rsid w:val="78DE7A3D"/>
    <w:rsid w:val="78EC72C3"/>
    <w:rsid w:val="78F74CE4"/>
    <w:rsid w:val="79282414"/>
    <w:rsid w:val="79352EE7"/>
    <w:rsid w:val="79383397"/>
    <w:rsid w:val="79387E93"/>
    <w:rsid w:val="7945587E"/>
    <w:rsid w:val="796B5F02"/>
    <w:rsid w:val="797C4A81"/>
    <w:rsid w:val="799476E6"/>
    <w:rsid w:val="79B6324C"/>
    <w:rsid w:val="79BC6D80"/>
    <w:rsid w:val="79D35D8D"/>
    <w:rsid w:val="79DA0722"/>
    <w:rsid w:val="79DE2DCD"/>
    <w:rsid w:val="79F1729D"/>
    <w:rsid w:val="79FE2930"/>
    <w:rsid w:val="7A044B24"/>
    <w:rsid w:val="7A0C00F4"/>
    <w:rsid w:val="7A0F316A"/>
    <w:rsid w:val="7A161136"/>
    <w:rsid w:val="7A162BBB"/>
    <w:rsid w:val="7A38745D"/>
    <w:rsid w:val="7A3E6C09"/>
    <w:rsid w:val="7A407ADA"/>
    <w:rsid w:val="7A462062"/>
    <w:rsid w:val="7A5F6A89"/>
    <w:rsid w:val="7A60124C"/>
    <w:rsid w:val="7A6A2C3B"/>
    <w:rsid w:val="7A6F449B"/>
    <w:rsid w:val="7A731E55"/>
    <w:rsid w:val="7A7D10DE"/>
    <w:rsid w:val="7A7E2965"/>
    <w:rsid w:val="7A816ADB"/>
    <w:rsid w:val="7A863E95"/>
    <w:rsid w:val="7A9547E7"/>
    <w:rsid w:val="7AAE2832"/>
    <w:rsid w:val="7ABB232C"/>
    <w:rsid w:val="7AC65550"/>
    <w:rsid w:val="7AEA2C12"/>
    <w:rsid w:val="7AFC025E"/>
    <w:rsid w:val="7B116D30"/>
    <w:rsid w:val="7B1227F8"/>
    <w:rsid w:val="7B2745E3"/>
    <w:rsid w:val="7B2A3FAE"/>
    <w:rsid w:val="7B2F54CB"/>
    <w:rsid w:val="7B300F8F"/>
    <w:rsid w:val="7B375298"/>
    <w:rsid w:val="7B3D4444"/>
    <w:rsid w:val="7B4512DD"/>
    <w:rsid w:val="7B533262"/>
    <w:rsid w:val="7B6A693D"/>
    <w:rsid w:val="7B781F73"/>
    <w:rsid w:val="7B925FD1"/>
    <w:rsid w:val="7B9C247A"/>
    <w:rsid w:val="7BA26A6B"/>
    <w:rsid w:val="7BB653AF"/>
    <w:rsid w:val="7BC10496"/>
    <w:rsid w:val="7BC32309"/>
    <w:rsid w:val="7BCB7036"/>
    <w:rsid w:val="7BCC0DF1"/>
    <w:rsid w:val="7BDA3C38"/>
    <w:rsid w:val="7BE942FF"/>
    <w:rsid w:val="7C1E11C8"/>
    <w:rsid w:val="7C2B0D47"/>
    <w:rsid w:val="7C2D09C7"/>
    <w:rsid w:val="7C336E8C"/>
    <w:rsid w:val="7C4C5138"/>
    <w:rsid w:val="7C664743"/>
    <w:rsid w:val="7C7D5F56"/>
    <w:rsid w:val="7C8063B4"/>
    <w:rsid w:val="7CA3313C"/>
    <w:rsid w:val="7CA42425"/>
    <w:rsid w:val="7CD4603A"/>
    <w:rsid w:val="7CEE709F"/>
    <w:rsid w:val="7D164412"/>
    <w:rsid w:val="7D180730"/>
    <w:rsid w:val="7D367D51"/>
    <w:rsid w:val="7D430FDF"/>
    <w:rsid w:val="7D5052A6"/>
    <w:rsid w:val="7D6A081C"/>
    <w:rsid w:val="7D8F03C4"/>
    <w:rsid w:val="7D8F6FEB"/>
    <w:rsid w:val="7DBD5C5A"/>
    <w:rsid w:val="7DC2341E"/>
    <w:rsid w:val="7DC35F86"/>
    <w:rsid w:val="7DDD5FDA"/>
    <w:rsid w:val="7E1E53DD"/>
    <w:rsid w:val="7E207B14"/>
    <w:rsid w:val="7E3079B6"/>
    <w:rsid w:val="7E6B5E7B"/>
    <w:rsid w:val="7E7B02C7"/>
    <w:rsid w:val="7E9B1A1D"/>
    <w:rsid w:val="7EC016F1"/>
    <w:rsid w:val="7EC5736A"/>
    <w:rsid w:val="7EE21270"/>
    <w:rsid w:val="7EED3DCE"/>
    <w:rsid w:val="7EEE5760"/>
    <w:rsid w:val="7F021FB8"/>
    <w:rsid w:val="7F155321"/>
    <w:rsid w:val="7F2D58F4"/>
    <w:rsid w:val="7F2F27E1"/>
    <w:rsid w:val="7F386678"/>
    <w:rsid w:val="7F5B0B7E"/>
    <w:rsid w:val="7F712B25"/>
    <w:rsid w:val="7FA47D77"/>
    <w:rsid w:val="7FB1158D"/>
    <w:rsid w:val="7FCC28DA"/>
    <w:rsid w:val="7FCF0809"/>
    <w:rsid w:val="7FD32638"/>
    <w:rsid w:val="7FDC5C54"/>
    <w:rsid w:val="7FEC1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0"/>
    <w:pPr>
      <w:snapToGrid w:val="0"/>
      <w:ind w:firstLine="0" w:firstLineChars="0"/>
      <w:jc w:val="center"/>
      <w:outlineLvl w:val="0"/>
    </w:pPr>
    <w:rPr>
      <w:b/>
      <w:bCs/>
      <w:kern w:val="44"/>
      <w:sz w:val="30"/>
      <w:szCs w:val="44"/>
    </w:rPr>
  </w:style>
  <w:style w:type="paragraph" w:styleId="3">
    <w:name w:val="heading 2"/>
    <w:basedOn w:val="1"/>
    <w:next w:val="1"/>
    <w:link w:val="52"/>
    <w:qFormat/>
    <w:uiPriority w:val="0"/>
    <w:pPr>
      <w:snapToGrid w:val="0"/>
      <w:spacing w:before="50" w:beforeLines="50"/>
      <w:ind w:firstLine="0" w:firstLineChars="0"/>
      <w:outlineLvl w:val="1"/>
    </w:pPr>
    <w:rPr>
      <w:b/>
      <w:color w:val="000000"/>
      <w:sz w:val="24"/>
      <w:szCs w:val="21"/>
    </w:rPr>
  </w:style>
  <w:style w:type="paragraph" w:styleId="4">
    <w:name w:val="heading 3"/>
    <w:basedOn w:val="1"/>
    <w:next w:val="1"/>
    <w:link w:val="53"/>
    <w:qFormat/>
    <w:uiPriority w:val="0"/>
    <w:pPr>
      <w:keepNext/>
      <w:keepLines/>
      <w:outlineLvl w:val="2"/>
    </w:pPr>
    <w:rPr>
      <w:b/>
      <w:kern w:val="0"/>
    </w:rPr>
  </w:style>
  <w:style w:type="paragraph" w:styleId="5">
    <w:name w:val="heading 4"/>
    <w:basedOn w:val="1"/>
    <w:next w:val="1"/>
    <w:link w:val="54"/>
    <w:qFormat/>
    <w:uiPriority w:val="0"/>
    <w:pPr>
      <w:keepNext/>
      <w:keepLines/>
      <w:outlineLvl w:val="3"/>
    </w:pPr>
    <w:rPr>
      <w:b/>
      <w:bCs/>
      <w:kern w:val="0"/>
      <w:szCs w:val="28"/>
    </w:rPr>
  </w:style>
  <w:style w:type="character" w:default="1" w:styleId="44">
    <w:name w:val="Default Paragraph Font"/>
    <w:semiHidden/>
    <w:unhideWhenUsed/>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2520" w:leftChars="1200"/>
    </w:pPr>
  </w:style>
  <w:style w:type="paragraph" w:styleId="7">
    <w:name w:val="List Number"/>
    <w:basedOn w:val="1"/>
    <w:qFormat/>
    <w:uiPriority w:val="0"/>
    <w:pPr>
      <w:widowControl/>
      <w:tabs>
        <w:tab w:val="left" w:pos="454"/>
        <w:tab w:val="left" w:pos="720"/>
      </w:tabs>
      <w:spacing w:afterLines="50"/>
      <w:ind w:left="454" w:hanging="284"/>
      <w:jc w:val="left"/>
    </w:pPr>
    <w:rPr>
      <w:kern w:val="0"/>
      <w:sz w:val="24"/>
      <w:szCs w:val="20"/>
    </w:r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55"/>
    <w:qFormat/>
    <w:uiPriority w:val="0"/>
    <w:rPr>
      <w:rFonts w:ascii="宋体"/>
      <w:kern w:val="0"/>
      <w:sz w:val="18"/>
      <w:szCs w:val="18"/>
    </w:rPr>
  </w:style>
  <w:style w:type="paragraph" w:styleId="11">
    <w:name w:val="annotation text"/>
    <w:basedOn w:val="1"/>
    <w:link w:val="56"/>
    <w:unhideWhenUsed/>
    <w:qFormat/>
    <w:uiPriority w:val="99"/>
    <w:pPr>
      <w:jc w:val="left"/>
    </w:pPr>
    <w:rPr>
      <w:kern w:val="0"/>
      <w:sz w:val="20"/>
    </w:rPr>
  </w:style>
  <w:style w:type="paragraph" w:styleId="12">
    <w:name w:val="Body Text 3"/>
    <w:basedOn w:val="1"/>
    <w:link w:val="57"/>
    <w:qFormat/>
    <w:uiPriority w:val="0"/>
    <w:pPr>
      <w:snapToGrid w:val="0"/>
      <w:spacing w:before="50" w:after="50"/>
    </w:pPr>
    <w:rPr>
      <w:rFonts w:hAnsi="宋体" w:eastAsia="仿宋_GB2312"/>
      <w:b/>
      <w:bCs/>
      <w:kern w:val="0"/>
      <w:sz w:val="24"/>
      <w:szCs w:val="20"/>
    </w:rPr>
  </w:style>
  <w:style w:type="paragraph" w:styleId="13">
    <w:name w:val="Body Text"/>
    <w:basedOn w:val="1"/>
    <w:next w:val="14"/>
    <w:link w:val="58"/>
    <w:qFormat/>
    <w:uiPriority w:val="0"/>
    <w:pPr>
      <w:spacing w:after="120"/>
    </w:pPr>
    <w:rPr>
      <w:kern w:val="0"/>
      <w:sz w:val="28"/>
    </w:rPr>
  </w:style>
  <w:style w:type="paragraph" w:styleId="14">
    <w:name w:val="Body Text First Indent"/>
    <w:basedOn w:val="1"/>
    <w:next w:val="15"/>
    <w:qFormat/>
    <w:uiPriority w:val="99"/>
    <w:pPr>
      <w:spacing w:after="120" w:line="240" w:lineRule="auto"/>
      <w:ind w:firstLine="420" w:firstLineChars="100"/>
    </w:pPr>
  </w:style>
  <w:style w:type="paragraph" w:styleId="15">
    <w:name w:val="toc 6"/>
    <w:basedOn w:val="1"/>
    <w:next w:val="1"/>
    <w:qFormat/>
    <w:uiPriority w:val="39"/>
    <w:pPr>
      <w:ind w:left="2100" w:leftChars="1000"/>
    </w:pPr>
  </w:style>
  <w:style w:type="paragraph" w:styleId="16">
    <w:name w:val="Body Text Indent"/>
    <w:basedOn w:val="1"/>
    <w:link w:val="59"/>
    <w:qFormat/>
    <w:uiPriority w:val="0"/>
    <w:pPr>
      <w:spacing w:line="200" w:lineRule="exact"/>
      <w:ind w:firstLine="301"/>
    </w:pPr>
    <w:rPr>
      <w:rFonts w:hint="eastAsia" w:ascii="宋体" w:hAnsi="Courier New" w:cs="宋体"/>
      <w:spacing w:val="-4"/>
      <w:sz w:val="18"/>
      <w:szCs w:val="20"/>
    </w:rPr>
  </w:style>
  <w:style w:type="paragraph" w:styleId="17">
    <w:name w:val="List Number 3"/>
    <w:basedOn w:val="1"/>
    <w:qFormat/>
    <w:uiPriority w:val="0"/>
    <w:pPr>
      <w:tabs>
        <w:tab w:val="left" w:pos="1200"/>
      </w:tabs>
      <w:ind w:left="1200" w:hanging="360"/>
    </w:pPr>
  </w:style>
  <w:style w:type="paragraph" w:styleId="18">
    <w:name w:val="List 2"/>
    <w:basedOn w:val="1"/>
    <w:qFormat/>
    <w:uiPriority w:val="0"/>
    <w:pPr>
      <w:ind w:left="100" w:leftChars="200" w:hanging="200" w:hangingChars="200"/>
    </w:pPr>
    <w:rPr>
      <w:sz w:val="28"/>
    </w:rPr>
  </w:style>
  <w:style w:type="paragraph" w:styleId="19">
    <w:name w:val="Block Text"/>
    <w:basedOn w:val="1"/>
    <w:next w:val="1"/>
    <w:qFormat/>
    <w:uiPriority w:val="0"/>
    <w:pPr>
      <w:adjustRightInd w:val="0"/>
      <w:spacing w:line="300" w:lineRule="auto"/>
      <w:ind w:left="958" w:right="-120" w:rightChars="-120"/>
      <w:jc w:val="left"/>
    </w:pPr>
    <w:rPr>
      <w:rFonts w:ascii="宋体" w:hAnsi="宋体"/>
      <w:sz w:val="28"/>
    </w:rPr>
  </w:style>
  <w:style w:type="paragraph" w:styleId="20">
    <w:name w:val="index 4"/>
    <w:basedOn w:val="1"/>
    <w:next w:val="1"/>
    <w:qFormat/>
    <w:uiPriority w:val="0"/>
    <w:pPr>
      <w:ind w:left="600" w:leftChars="600"/>
    </w:pPr>
  </w:style>
  <w:style w:type="paragraph" w:styleId="21">
    <w:name w:val="toc 5"/>
    <w:basedOn w:val="1"/>
    <w:next w:val="1"/>
    <w:qFormat/>
    <w:uiPriority w:val="39"/>
    <w:pPr>
      <w:ind w:left="1680" w:leftChars="800"/>
    </w:pPr>
  </w:style>
  <w:style w:type="paragraph" w:styleId="22">
    <w:name w:val="toc 3"/>
    <w:basedOn w:val="1"/>
    <w:next w:val="1"/>
    <w:qFormat/>
    <w:uiPriority w:val="39"/>
    <w:pPr>
      <w:ind w:left="840" w:leftChars="400"/>
    </w:pPr>
  </w:style>
  <w:style w:type="paragraph" w:styleId="23">
    <w:name w:val="Plain Text"/>
    <w:basedOn w:val="1"/>
    <w:link w:val="60"/>
    <w:qFormat/>
    <w:uiPriority w:val="0"/>
    <w:pPr>
      <w:spacing w:beforeLines="50" w:afterLines="50" w:line="400" w:lineRule="exact"/>
    </w:pPr>
    <w:rPr>
      <w:rFonts w:hint="eastAsia" w:ascii="宋体" w:hAnsi="Courier New" w:cs="宋体"/>
      <w:sz w:val="24"/>
    </w:rPr>
  </w:style>
  <w:style w:type="paragraph" w:styleId="24">
    <w:name w:val="toc 8"/>
    <w:basedOn w:val="1"/>
    <w:next w:val="1"/>
    <w:qFormat/>
    <w:uiPriority w:val="39"/>
    <w:pPr>
      <w:ind w:left="2940" w:leftChars="1400"/>
    </w:pPr>
  </w:style>
  <w:style w:type="paragraph" w:styleId="25">
    <w:name w:val="Date"/>
    <w:basedOn w:val="1"/>
    <w:next w:val="1"/>
    <w:link w:val="61"/>
    <w:qFormat/>
    <w:uiPriority w:val="0"/>
    <w:pPr>
      <w:ind w:left="2500" w:leftChars="2500"/>
    </w:pPr>
    <w:rPr>
      <w:rFonts w:eastAsia="楷体_GB2312"/>
      <w:kern w:val="0"/>
      <w:sz w:val="32"/>
      <w:szCs w:val="20"/>
    </w:rPr>
  </w:style>
  <w:style w:type="paragraph" w:styleId="26">
    <w:name w:val="Body Text Indent 2"/>
    <w:basedOn w:val="1"/>
    <w:link w:val="62"/>
    <w:qFormat/>
    <w:uiPriority w:val="0"/>
    <w:pPr>
      <w:snapToGrid w:val="0"/>
      <w:ind w:firstLine="542" w:firstLineChars="225"/>
    </w:pPr>
    <w:rPr>
      <w:rFonts w:ascii="仿宋_GB2312" w:hAnsi="宋体"/>
      <w:b/>
      <w:bCs/>
      <w:color w:val="000000"/>
      <w:kern w:val="0"/>
      <w:sz w:val="24"/>
    </w:rPr>
  </w:style>
  <w:style w:type="paragraph" w:styleId="27">
    <w:name w:val="Balloon Text"/>
    <w:basedOn w:val="1"/>
    <w:link w:val="63"/>
    <w:qFormat/>
    <w:uiPriority w:val="0"/>
    <w:rPr>
      <w:kern w:val="0"/>
      <w:sz w:val="18"/>
      <w:szCs w:val="18"/>
    </w:rPr>
  </w:style>
  <w:style w:type="paragraph" w:styleId="28">
    <w:name w:val="footer"/>
    <w:basedOn w:val="1"/>
    <w:link w:val="64"/>
    <w:qFormat/>
    <w:uiPriority w:val="99"/>
    <w:pPr>
      <w:tabs>
        <w:tab w:val="center" w:pos="4153"/>
        <w:tab w:val="right" w:pos="8306"/>
      </w:tabs>
      <w:snapToGrid w:val="0"/>
      <w:jc w:val="left"/>
    </w:pPr>
    <w:rPr>
      <w:rFonts w:eastAsia="黑体"/>
      <w:kern w:val="0"/>
      <w:sz w:val="18"/>
      <w:szCs w:val="18"/>
    </w:rPr>
  </w:style>
  <w:style w:type="paragraph" w:styleId="29">
    <w:name w:val="header"/>
    <w:basedOn w:val="1"/>
    <w:link w:val="65"/>
    <w:qFormat/>
    <w:uiPriority w:val="0"/>
    <w:pPr>
      <w:pBdr>
        <w:bottom w:val="single" w:color="auto" w:sz="6" w:space="1"/>
      </w:pBdr>
      <w:tabs>
        <w:tab w:val="center" w:pos="4153"/>
        <w:tab w:val="right" w:pos="8306"/>
      </w:tabs>
      <w:snapToGrid w:val="0"/>
      <w:jc w:val="center"/>
    </w:pPr>
    <w:rPr>
      <w:rFonts w:eastAsia="仿宋_GB2312"/>
      <w:kern w:val="0"/>
      <w:sz w:val="18"/>
      <w:szCs w:val="20"/>
    </w:rPr>
  </w:style>
  <w:style w:type="paragraph" w:styleId="30">
    <w:name w:val="toc 1"/>
    <w:basedOn w:val="1"/>
    <w:next w:val="1"/>
    <w:qFormat/>
    <w:uiPriority w:val="39"/>
    <w:pPr>
      <w:ind w:firstLine="0" w:firstLineChars="0"/>
      <w:jc w:val="center"/>
    </w:pPr>
    <w:rPr>
      <w:b/>
      <w:sz w:val="28"/>
    </w:rPr>
  </w:style>
  <w:style w:type="paragraph" w:styleId="31">
    <w:name w:val="toc 4"/>
    <w:basedOn w:val="1"/>
    <w:next w:val="1"/>
    <w:qFormat/>
    <w:uiPriority w:val="39"/>
    <w:pPr>
      <w:ind w:left="1260" w:leftChars="600"/>
    </w:pPr>
  </w:style>
  <w:style w:type="paragraph" w:styleId="32">
    <w:name w:val="List"/>
    <w:basedOn w:val="1"/>
    <w:qFormat/>
    <w:uiPriority w:val="0"/>
    <w:pPr>
      <w:ind w:left="200" w:hanging="200" w:hangingChars="200"/>
    </w:pPr>
    <w:rPr>
      <w:sz w:val="28"/>
    </w:rPr>
  </w:style>
  <w:style w:type="paragraph" w:styleId="33">
    <w:name w:val="Body Text Indent 3"/>
    <w:basedOn w:val="1"/>
    <w:link w:val="66"/>
    <w:qFormat/>
    <w:uiPriority w:val="0"/>
    <w:pPr>
      <w:snapToGrid w:val="0"/>
      <w:ind w:firstLine="480"/>
      <w:jc w:val="left"/>
    </w:pPr>
    <w:rPr>
      <w:rFonts w:ascii="仿宋_GB2312" w:hAnsi="宋体" w:eastAsia="仿宋_GB2312"/>
      <w:color w:val="000000"/>
      <w:kern w:val="0"/>
      <w:sz w:val="24"/>
    </w:rPr>
  </w:style>
  <w:style w:type="paragraph" w:styleId="34">
    <w:name w:val="toc 2"/>
    <w:basedOn w:val="1"/>
    <w:next w:val="1"/>
    <w:qFormat/>
    <w:uiPriority w:val="39"/>
    <w:pPr>
      <w:ind w:left="420" w:leftChars="200"/>
    </w:pPr>
  </w:style>
  <w:style w:type="paragraph" w:styleId="35">
    <w:name w:val="toc 9"/>
    <w:basedOn w:val="1"/>
    <w:next w:val="1"/>
    <w:qFormat/>
    <w:uiPriority w:val="39"/>
    <w:pPr>
      <w:ind w:left="3360" w:leftChars="1600"/>
    </w:pPr>
  </w:style>
  <w:style w:type="paragraph" w:styleId="36">
    <w:name w:val="Body Text 2"/>
    <w:basedOn w:val="1"/>
    <w:link w:val="67"/>
    <w:qFormat/>
    <w:uiPriority w:val="0"/>
    <w:pPr>
      <w:widowControl/>
      <w:snapToGrid w:val="0"/>
      <w:spacing w:before="50" w:afterLines="50" w:line="400" w:lineRule="exact"/>
      <w:jc w:val="left"/>
    </w:pPr>
    <w:rPr>
      <w:rFonts w:ascii="宋体" w:hAnsi="宋体"/>
      <w:color w:val="000000"/>
      <w:kern w:val="0"/>
      <w:sz w:val="24"/>
    </w:rPr>
  </w:style>
  <w:style w:type="paragraph" w:styleId="37">
    <w:name w:val="HTML Preformatted"/>
    <w:basedOn w:val="1"/>
    <w:link w:val="6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8">
    <w:name w:val="Normal (Web)"/>
    <w:basedOn w:val="1"/>
    <w:qFormat/>
    <w:uiPriority w:val="0"/>
    <w:pPr>
      <w:widowControl/>
      <w:spacing w:before="100" w:beforeAutospacing="1" w:after="100" w:afterAutospacing="1"/>
      <w:jc w:val="left"/>
    </w:pPr>
    <w:rPr>
      <w:kern w:val="0"/>
      <w:sz w:val="24"/>
    </w:rPr>
  </w:style>
  <w:style w:type="paragraph" w:styleId="39">
    <w:name w:val="annotation subject"/>
    <w:basedOn w:val="11"/>
    <w:next w:val="11"/>
    <w:link w:val="69"/>
    <w:qFormat/>
    <w:uiPriority w:val="0"/>
    <w:rPr>
      <w:b/>
      <w:bCs/>
    </w:rPr>
  </w:style>
  <w:style w:type="paragraph" w:styleId="40">
    <w:name w:val="Body Text First Indent 2"/>
    <w:basedOn w:val="16"/>
    <w:link w:val="70"/>
    <w:unhideWhenUsed/>
    <w:qFormat/>
    <w:uiPriority w:val="99"/>
    <w:pPr>
      <w:spacing w:after="120" w:line="240" w:lineRule="auto"/>
      <w:ind w:left="420" w:leftChars="200" w:firstLine="420"/>
    </w:pPr>
    <w:rPr>
      <w:sz w:val="21"/>
      <w:szCs w:val="24"/>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3">
    <w:name w:val="Table Elegant"/>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0" w:type="dxa"/>
        <w:bottom w:w="0" w:type="dxa"/>
        <w:right w:w="0"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character" w:styleId="45">
    <w:name w:val="Strong"/>
    <w:qFormat/>
    <w:uiPriority w:val="0"/>
    <w:rPr>
      <w:b/>
      <w:bCs/>
    </w:rPr>
  </w:style>
  <w:style w:type="character" w:styleId="46">
    <w:name w:val="page number"/>
    <w:qFormat/>
    <w:uiPriority w:val="0"/>
  </w:style>
  <w:style w:type="character" w:styleId="47">
    <w:name w:val="FollowedHyperlink"/>
    <w:unhideWhenUsed/>
    <w:qFormat/>
    <w:uiPriority w:val="99"/>
    <w:rPr>
      <w:color w:val="5C5C5C"/>
      <w:u w:val="single"/>
    </w:rPr>
  </w:style>
  <w:style w:type="character" w:styleId="48">
    <w:name w:val="Emphasis"/>
    <w:qFormat/>
    <w:uiPriority w:val="20"/>
    <w:rPr>
      <w:i/>
      <w:iCs/>
    </w:rPr>
  </w:style>
  <w:style w:type="character" w:styleId="49">
    <w:name w:val="Hyperlink"/>
    <w:qFormat/>
    <w:uiPriority w:val="99"/>
    <w:rPr>
      <w:color w:val="5C5C5C"/>
      <w:u w:val="single"/>
    </w:rPr>
  </w:style>
  <w:style w:type="character" w:styleId="50">
    <w:name w:val="annotation reference"/>
    <w:qFormat/>
    <w:uiPriority w:val="0"/>
    <w:rPr>
      <w:sz w:val="21"/>
      <w:szCs w:val="21"/>
    </w:rPr>
  </w:style>
  <w:style w:type="character" w:customStyle="1" w:styleId="51">
    <w:name w:val="标题 1 字符"/>
    <w:link w:val="2"/>
    <w:qFormat/>
    <w:uiPriority w:val="0"/>
    <w:rPr>
      <w:rFonts w:ascii="Times New Roman" w:hAnsi="Times New Roman" w:eastAsia="宋体"/>
      <w:b/>
      <w:bCs/>
      <w:kern w:val="44"/>
      <w:sz w:val="30"/>
      <w:szCs w:val="44"/>
    </w:rPr>
  </w:style>
  <w:style w:type="character" w:customStyle="1" w:styleId="52">
    <w:name w:val="标题 2 字符"/>
    <w:link w:val="3"/>
    <w:qFormat/>
    <w:uiPriority w:val="0"/>
    <w:rPr>
      <w:rFonts w:ascii="Times New Roman" w:hAnsi="Times New Roman" w:eastAsia="宋体"/>
      <w:b/>
      <w:color w:val="000000"/>
      <w:kern w:val="2"/>
      <w:sz w:val="24"/>
      <w:szCs w:val="21"/>
    </w:rPr>
  </w:style>
  <w:style w:type="character" w:customStyle="1" w:styleId="53">
    <w:name w:val="标题 3 字符"/>
    <w:link w:val="4"/>
    <w:qFormat/>
    <w:uiPriority w:val="0"/>
    <w:rPr>
      <w:rFonts w:ascii="Times New Roman" w:hAnsi="Times New Roman" w:eastAsia="宋体" w:cs="Times New Roman"/>
      <w:b/>
      <w:sz w:val="21"/>
      <w:szCs w:val="24"/>
    </w:rPr>
  </w:style>
  <w:style w:type="character" w:customStyle="1" w:styleId="54">
    <w:name w:val="标题 4 字符"/>
    <w:link w:val="5"/>
    <w:qFormat/>
    <w:uiPriority w:val="0"/>
    <w:rPr>
      <w:rFonts w:ascii="Times New Roman" w:hAnsi="Times New Roman" w:eastAsia="宋体" w:cs="Times New Roman"/>
      <w:b/>
      <w:bCs/>
      <w:sz w:val="21"/>
      <w:szCs w:val="28"/>
    </w:rPr>
  </w:style>
  <w:style w:type="character" w:customStyle="1" w:styleId="55">
    <w:name w:val="文档结构图 字符"/>
    <w:link w:val="10"/>
    <w:qFormat/>
    <w:uiPriority w:val="0"/>
    <w:rPr>
      <w:rFonts w:ascii="宋体"/>
      <w:sz w:val="18"/>
      <w:szCs w:val="18"/>
    </w:rPr>
  </w:style>
  <w:style w:type="character" w:customStyle="1" w:styleId="56">
    <w:name w:val="批注文字 字符"/>
    <w:link w:val="11"/>
    <w:semiHidden/>
    <w:qFormat/>
    <w:uiPriority w:val="99"/>
    <w:rPr>
      <w:rFonts w:ascii="Times New Roman" w:hAnsi="Times New Roman" w:eastAsia="宋体" w:cs="Times New Roman"/>
      <w:szCs w:val="24"/>
    </w:rPr>
  </w:style>
  <w:style w:type="character" w:customStyle="1" w:styleId="57">
    <w:name w:val="正文文本 3 字符"/>
    <w:link w:val="12"/>
    <w:qFormat/>
    <w:uiPriority w:val="0"/>
    <w:rPr>
      <w:rFonts w:ascii="Times New Roman" w:hAnsi="宋体" w:eastAsia="仿宋_GB2312" w:cs="Times New Roman"/>
      <w:b/>
      <w:bCs/>
      <w:sz w:val="24"/>
      <w:szCs w:val="20"/>
    </w:rPr>
  </w:style>
  <w:style w:type="character" w:customStyle="1" w:styleId="58">
    <w:name w:val="正文文本 字符"/>
    <w:link w:val="13"/>
    <w:qFormat/>
    <w:uiPriority w:val="0"/>
    <w:rPr>
      <w:rFonts w:ascii="Times New Roman" w:hAnsi="Times New Roman" w:eastAsia="宋体" w:cs="Times New Roman"/>
      <w:sz w:val="28"/>
      <w:szCs w:val="24"/>
    </w:rPr>
  </w:style>
  <w:style w:type="character" w:customStyle="1" w:styleId="59">
    <w:name w:val="正文文本缩进 字符"/>
    <w:link w:val="16"/>
    <w:qFormat/>
    <w:uiPriority w:val="0"/>
    <w:rPr>
      <w:rFonts w:hint="eastAsia" w:ascii="宋体" w:hAnsi="Courier New" w:eastAsia="宋体" w:cs="宋体"/>
      <w:spacing w:val="-4"/>
      <w:kern w:val="2"/>
      <w:sz w:val="18"/>
      <w:lang w:bidi="ar-SA"/>
    </w:rPr>
  </w:style>
  <w:style w:type="character" w:customStyle="1" w:styleId="60">
    <w:name w:val="纯文本 字符"/>
    <w:link w:val="23"/>
    <w:qFormat/>
    <w:uiPriority w:val="0"/>
    <w:rPr>
      <w:rFonts w:hint="eastAsia" w:ascii="宋体" w:hAnsi="Courier New" w:eastAsia="宋体" w:cs="宋体"/>
      <w:kern w:val="2"/>
      <w:sz w:val="24"/>
      <w:szCs w:val="24"/>
      <w:lang w:val="en-US" w:eastAsia="zh-CN" w:bidi="ar-SA"/>
    </w:rPr>
  </w:style>
  <w:style w:type="character" w:customStyle="1" w:styleId="61">
    <w:name w:val="日期 字符"/>
    <w:link w:val="25"/>
    <w:qFormat/>
    <w:uiPriority w:val="0"/>
    <w:rPr>
      <w:rFonts w:ascii="Times New Roman" w:hAnsi="Times New Roman" w:eastAsia="楷体_GB2312" w:cs="Times New Roman"/>
      <w:sz w:val="32"/>
      <w:szCs w:val="20"/>
    </w:rPr>
  </w:style>
  <w:style w:type="character" w:customStyle="1" w:styleId="62">
    <w:name w:val="正文文本缩进 2 字符"/>
    <w:link w:val="26"/>
    <w:qFormat/>
    <w:uiPriority w:val="0"/>
    <w:rPr>
      <w:rFonts w:ascii="仿宋_GB2312" w:hAnsi="宋体" w:eastAsia="宋体" w:cs="Arial"/>
      <w:b/>
      <w:bCs/>
      <w:color w:val="000000"/>
      <w:sz w:val="24"/>
      <w:szCs w:val="24"/>
    </w:rPr>
  </w:style>
  <w:style w:type="character" w:customStyle="1" w:styleId="63">
    <w:name w:val="批注框文本 字符"/>
    <w:link w:val="27"/>
    <w:qFormat/>
    <w:uiPriority w:val="0"/>
    <w:rPr>
      <w:rFonts w:ascii="Times New Roman" w:hAnsi="Times New Roman" w:eastAsia="宋体" w:cs="Times New Roman"/>
      <w:sz w:val="18"/>
      <w:szCs w:val="18"/>
    </w:rPr>
  </w:style>
  <w:style w:type="character" w:customStyle="1" w:styleId="64">
    <w:name w:val="页脚 字符"/>
    <w:link w:val="28"/>
    <w:qFormat/>
    <w:uiPriority w:val="99"/>
    <w:rPr>
      <w:rFonts w:eastAsia="黑体"/>
      <w:sz w:val="18"/>
      <w:szCs w:val="18"/>
    </w:rPr>
  </w:style>
  <w:style w:type="character" w:customStyle="1" w:styleId="65">
    <w:name w:val="页眉 字符"/>
    <w:link w:val="29"/>
    <w:qFormat/>
    <w:locked/>
    <w:uiPriority w:val="0"/>
    <w:rPr>
      <w:rFonts w:eastAsia="仿宋_GB2312"/>
      <w:sz w:val="18"/>
    </w:rPr>
  </w:style>
  <w:style w:type="character" w:customStyle="1" w:styleId="66">
    <w:name w:val="正文文本缩进 3 字符"/>
    <w:link w:val="33"/>
    <w:qFormat/>
    <w:uiPriority w:val="0"/>
    <w:rPr>
      <w:rFonts w:ascii="仿宋_GB2312" w:hAnsi="宋体" w:eastAsia="仿宋_GB2312" w:cs="Times New Roman"/>
      <w:color w:val="000000"/>
      <w:sz w:val="24"/>
      <w:szCs w:val="24"/>
    </w:rPr>
  </w:style>
  <w:style w:type="character" w:customStyle="1" w:styleId="67">
    <w:name w:val="正文文本 2 字符"/>
    <w:link w:val="36"/>
    <w:qFormat/>
    <w:uiPriority w:val="0"/>
    <w:rPr>
      <w:rFonts w:ascii="宋体" w:hAnsi="宋体" w:eastAsia="宋体" w:cs="Times New Roman"/>
      <w:color w:val="000000"/>
      <w:sz w:val="24"/>
      <w:szCs w:val="24"/>
    </w:rPr>
  </w:style>
  <w:style w:type="character" w:customStyle="1" w:styleId="68">
    <w:name w:val="HTML 预设格式 字符"/>
    <w:link w:val="37"/>
    <w:qFormat/>
    <w:uiPriority w:val="99"/>
    <w:rPr>
      <w:rFonts w:ascii="宋体" w:hAnsi="宋体" w:cs="宋体"/>
      <w:sz w:val="24"/>
      <w:szCs w:val="24"/>
    </w:rPr>
  </w:style>
  <w:style w:type="character" w:customStyle="1" w:styleId="69">
    <w:name w:val="批注主题 字符"/>
    <w:link w:val="39"/>
    <w:qFormat/>
    <w:uiPriority w:val="0"/>
    <w:rPr>
      <w:b/>
      <w:bCs/>
      <w:szCs w:val="24"/>
    </w:rPr>
  </w:style>
  <w:style w:type="character" w:customStyle="1" w:styleId="70">
    <w:name w:val="正文首行缩进 2 字符"/>
    <w:link w:val="40"/>
    <w:semiHidden/>
    <w:qFormat/>
    <w:uiPriority w:val="99"/>
    <w:rPr>
      <w:rFonts w:hint="eastAsia" w:ascii="宋体" w:hAnsi="Courier New" w:eastAsia="宋体" w:cs="宋体"/>
      <w:spacing w:val="-4"/>
      <w:kern w:val="2"/>
      <w:sz w:val="21"/>
      <w:szCs w:val="24"/>
      <w:lang w:bidi="ar-SA"/>
    </w:rPr>
  </w:style>
  <w:style w:type="paragraph" w:customStyle="1" w:styleId="71">
    <w:name w:val="Default"/>
    <w:next w:val="72"/>
    <w:unhideWhenUsed/>
    <w:qFormat/>
    <w:uiPriority w:val="99"/>
    <w:pPr>
      <w:widowControl w:val="0"/>
      <w:autoSpaceDE w:val="0"/>
      <w:autoSpaceDN w:val="0"/>
      <w:adjustRightInd w:val="0"/>
    </w:pPr>
    <w:rPr>
      <w:rFonts w:ascii="Heiti TC" w:hAnsi="Heiti TC" w:eastAsia="Heiti TC" w:cs="Times New Roman"/>
      <w:color w:val="000000"/>
      <w:sz w:val="24"/>
      <w:szCs w:val="22"/>
      <w:lang w:val="en-US" w:eastAsia="zh-CN" w:bidi="ar-SA"/>
    </w:rPr>
  </w:style>
  <w:style w:type="paragraph" w:customStyle="1" w:styleId="72">
    <w:name w:val="表格文字"/>
    <w:basedOn w:val="1"/>
    <w:next w:val="13"/>
    <w:qFormat/>
    <w:uiPriority w:val="0"/>
    <w:pPr>
      <w:widowControl/>
      <w:spacing w:before="25" w:after="25"/>
      <w:jc w:val="left"/>
    </w:pPr>
    <w:rPr>
      <w:rFonts w:ascii="Times" w:hAnsi="Times"/>
      <w:bCs/>
      <w:spacing w:val="10"/>
      <w:sz w:val="24"/>
    </w:rPr>
  </w:style>
  <w:style w:type="character" w:customStyle="1" w:styleId="73">
    <w:name w:val="样式 标题 1合同标题卷标题H1h1Level 1 Topic HeadingH11H12H111H13H1... Char"/>
    <w:qFormat/>
    <w:uiPriority w:val="0"/>
    <w:rPr>
      <w:rFonts w:ascii="宋体" w:hAnsi="宋体" w:eastAsia="宋体"/>
      <w:b/>
      <w:bCs/>
      <w:kern w:val="44"/>
      <w:sz w:val="24"/>
      <w:szCs w:val="44"/>
      <w:lang w:val="en-US" w:eastAsia="zh-CN" w:bidi="ar-SA"/>
    </w:rPr>
  </w:style>
  <w:style w:type="character" w:customStyle="1" w:styleId="74">
    <w:name w:val="param-name param-explain"/>
    <w:qFormat/>
    <w:uiPriority w:val="0"/>
  </w:style>
  <w:style w:type="character" w:customStyle="1" w:styleId="75">
    <w:name w:val="param-name"/>
    <w:qFormat/>
    <w:uiPriority w:val="0"/>
  </w:style>
  <w:style w:type="character" w:customStyle="1" w:styleId="76">
    <w:name w:val="页眉 Char1"/>
    <w:semiHidden/>
    <w:qFormat/>
    <w:uiPriority w:val="99"/>
    <w:rPr>
      <w:rFonts w:ascii="Times New Roman" w:hAnsi="Times New Roman" w:eastAsia="宋体" w:cs="Times New Roman"/>
      <w:sz w:val="18"/>
      <w:szCs w:val="18"/>
    </w:rPr>
  </w:style>
  <w:style w:type="character" w:customStyle="1" w:styleId="77">
    <w:name w:val="cye-lm-tag"/>
    <w:qFormat/>
    <w:uiPriority w:val="0"/>
  </w:style>
  <w:style w:type="character" w:customStyle="1" w:styleId="78">
    <w:name w:val="正文文本 3 Char1"/>
    <w:semiHidden/>
    <w:qFormat/>
    <w:uiPriority w:val="99"/>
    <w:rPr>
      <w:rFonts w:ascii="Tahoma" w:hAnsi="Tahoma"/>
      <w:kern w:val="2"/>
      <w:sz w:val="16"/>
      <w:szCs w:val="16"/>
    </w:rPr>
  </w:style>
  <w:style w:type="character" w:customStyle="1" w:styleId="79">
    <w:name w:val="正文文本缩进 Char3"/>
    <w:semiHidden/>
    <w:qFormat/>
    <w:uiPriority w:val="99"/>
    <w:rPr>
      <w:rFonts w:ascii="Tahoma" w:hAnsi="Tahoma"/>
      <w:kern w:val="2"/>
      <w:sz w:val="21"/>
      <w:szCs w:val="24"/>
    </w:rPr>
  </w:style>
  <w:style w:type="character" w:customStyle="1" w:styleId="80">
    <w:name w:val="正文文本缩进 Char"/>
    <w:qFormat/>
    <w:uiPriority w:val="0"/>
    <w:rPr>
      <w:rFonts w:ascii="宋体" w:hAnsi="Courier New"/>
      <w:spacing w:val="-4"/>
      <w:sz w:val="18"/>
    </w:rPr>
  </w:style>
  <w:style w:type="character" w:customStyle="1" w:styleId="81">
    <w:name w:val="apple-converted-space"/>
    <w:qFormat/>
    <w:uiPriority w:val="0"/>
  </w:style>
  <w:style w:type="character" w:customStyle="1" w:styleId="82">
    <w:name w:val="页脚 Char2"/>
    <w:semiHidden/>
    <w:qFormat/>
    <w:uiPriority w:val="99"/>
    <w:rPr>
      <w:rFonts w:ascii="Tahoma" w:hAnsi="Tahoma"/>
      <w:kern w:val="2"/>
      <w:sz w:val="18"/>
      <w:szCs w:val="18"/>
    </w:rPr>
  </w:style>
  <w:style w:type="character" w:customStyle="1" w:styleId="83">
    <w:name w:val="页脚 Char1"/>
    <w:semiHidden/>
    <w:qFormat/>
    <w:uiPriority w:val="99"/>
    <w:rPr>
      <w:rFonts w:ascii="Times New Roman" w:hAnsi="Times New Roman" w:eastAsia="宋体" w:cs="Times New Roman"/>
      <w:sz w:val="18"/>
      <w:szCs w:val="18"/>
    </w:rPr>
  </w:style>
  <w:style w:type="character" w:customStyle="1" w:styleId="84">
    <w:name w:val="正文文本 Char1"/>
    <w:semiHidden/>
    <w:qFormat/>
    <w:uiPriority w:val="99"/>
    <w:rPr>
      <w:rFonts w:ascii="Tahoma" w:hAnsi="Tahoma"/>
      <w:kern w:val="2"/>
      <w:sz w:val="21"/>
      <w:szCs w:val="24"/>
    </w:rPr>
  </w:style>
  <w:style w:type="character" w:customStyle="1" w:styleId="85">
    <w:name w:val="font31"/>
    <w:qFormat/>
    <w:uiPriority w:val="0"/>
    <w:rPr>
      <w:rFonts w:hint="default" w:ascii="Arial" w:hAnsi="Arial" w:cs="Arial"/>
      <w:color w:val="000000"/>
      <w:sz w:val="20"/>
      <w:szCs w:val="20"/>
      <w:u w:val="none"/>
    </w:rPr>
  </w:style>
  <w:style w:type="character" w:customStyle="1" w:styleId="86">
    <w:name w:val="纯文本 Char1"/>
    <w:semiHidden/>
    <w:qFormat/>
    <w:uiPriority w:val="99"/>
    <w:rPr>
      <w:rFonts w:ascii="宋体" w:hAnsi="Courier New" w:eastAsia="宋体" w:cs="Courier New"/>
      <w:szCs w:val="21"/>
    </w:rPr>
  </w:style>
  <w:style w:type="character" w:customStyle="1" w:styleId="87">
    <w:name w:val="文档结构图 Char2"/>
    <w:semiHidden/>
    <w:qFormat/>
    <w:uiPriority w:val="99"/>
    <w:rPr>
      <w:rFonts w:ascii="宋体" w:hAnsi="Tahoma"/>
      <w:kern w:val="2"/>
      <w:sz w:val="18"/>
      <w:szCs w:val="18"/>
    </w:rPr>
  </w:style>
  <w:style w:type="character" w:customStyle="1" w:styleId="88">
    <w:name w:val="正文文本缩进 Char1"/>
    <w:semiHidden/>
    <w:qFormat/>
    <w:uiPriority w:val="99"/>
    <w:rPr>
      <w:rFonts w:ascii="Times New Roman" w:hAnsi="Times New Roman" w:eastAsia="宋体" w:cs="Times New Roman"/>
      <w:szCs w:val="24"/>
    </w:rPr>
  </w:style>
  <w:style w:type="character" w:customStyle="1" w:styleId="89">
    <w:name w:val="文档结构图 Char1"/>
    <w:semiHidden/>
    <w:qFormat/>
    <w:uiPriority w:val="99"/>
    <w:rPr>
      <w:rFonts w:ascii="宋体" w:hAnsi="Times New Roman" w:eastAsia="宋体" w:cs="Times New Roman"/>
      <w:sz w:val="18"/>
      <w:szCs w:val="18"/>
    </w:rPr>
  </w:style>
  <w:style w:type="character" w:customStyle="1" w:styleId="90">
    <w:name w:val="font11"/>
    <w:qFormat/>
    <w:uiPriority w:val="0"/>
    <w:rPr>
      <w:rFonts w:hint="eastAsia" w:ascii="宋体" w:hAnsi="宋体" w:eastAsia="宋体" w:cs="宋体"/>
      <w:color w:val="000000"/>
      <w:sz w:val="20"/>
      <w:szCs w:val="20"/>
      <w:u w:val="none"/>
    </w:rPr>
  </w:style>
  <w:style w:type="character" w:customStyle="1" w:styleId="91">
    <w:name w:val="页眉 Char2"/>
    <w:semiHidden/>
    <w:qFormat/>
    <w:uiPriority w:val="99"/>
    <w:rPr>
      <w:rFonts w:ascii="Tahoma" w:hAnsi="Tahoma"/>
      <w:kern w:val="2"/>
      <w:sz w:val="18"/>
      <w:szCs w:val="18"/>
    </w:rPr>
  </w:style>
  <w:style w:type="character" w:customStyle="1" w:styleId="92">
    <w:name w:val="批注主题 Char2"/>
    <w:semiHidden/>
    <w:qFormat/>
    <w:uiPriority w:val="99"/>
    <w:rPr>
      <w:rFonts w:ascii="Tahoma" w:hAnsi="Tahoma"/>
      <w:b/>
      <w:bCs/>
      <w:kern w:val="2"/>
      <w:sz w:val="21"/>
      <w:szCs w:val="24"/>
    </w:rPr>
  </w:style>
  <w:style w:type="character" w:customStyle="1" w:styleId="93">
    <w:name w:val="font21"/>
    <w:qFormat/>
    <w:uiPriority w:val="0"/>
    <w:rPr>
      <w:rFonts w:hint="eastAsia" w:ascii="宋体" w:hAnsi="宋体" w:eastAsia="宋体" w:cs="宋体"/>
      <w:color w:val="000000"/>
      <w:sz w:val="20"/>
      <w:szCs w:val="20"/>
      <w:u w:val="none"/>
    </w:rPr>
  </w:style>
  <w:style w:type="character" w:customStyle="1" w:styleId="94">
    <w:name w:val="正文文本 2 Char1"/>
    <w:semiHidden/>
    <w:qFormat/>
    <w:uiPriority w:val="99"/>
    <w:rPr>
      <w:rFonts w:ascii="Tahoma" w:hAnsi="Tahoma"/>
      <w:kern w:val="2"/>
      <w:sz w:val="21"/>
      <w:szCs w:val="24"/>
    </w:rPr>
  </w:style>
  <w:style w:type="character" w:customStyle="1" w:styleId="95">
    <w:name w:val="日期 Char1"/>
    <w:semiHidden/>
    <w:qFormat/>
    <w:uiPriority w:val="99"/>
    <w:rPr>
      <w:rFonts w:ascii="Tahoma" w:hAnsi="Tahoma"/>
      <w:kern w:val="2"/>
      <w:sz w:val="21"/>
      <w:szCs w:val="24"/>
    </w:rPr>
  </w:style>
  <w:style w:type="character" w:customStyle="1" w:styleId="96">
    <w:name w:val="HTML 预设格式 Char1"/>
    <w:semiHidden/>
    <w:qFormat/>
    <w:uiPriority w:val="99"/>
    <w:rPr>
      <w:rFonts w:ascii="Courier New" w:hAnsi="Courier New" w:cs="Courier New"/>
      <w:kern w:val="2"/>
      <w:sz w:val="24"/>
      <w:szCs w:val="24"/>
    </w:rPr>
  </w:style>
  <w:style w:type="character" w:customStyle="1" w:styleId="97">
    <w:name w:val="正文文本缩进 2 Char1"/>
    <w:semiHidden/>
    <w:qFormat/>
    <w:uiPriority w:val="99"/>
    <w:rPr>
      <w:rFonts w:ascii="Tahoma" w:hAnsi="Tahoma"/>
      <w:kern w:val="2"/>
      <w:sz w:val="21"/>
      <w:szCs w:val="24"/>
    </w:rPr>
  </w:style>
  <w:style w:type="character" w:customStyle="1" w:styleId="98">
    <w:name w:val="纯文本 Char"/>
    <w:qFormat/>
    <w:uiPriority w:val="0"/>
    <w:rPr>
      <w:rFonts w:ascii="宋体" w:hAnsi="Courier New" w:eastAsia="宋体"/>
      <w:sz w:val="24"/>
      <w:szCs w:val="24"/>
    </w:rPr>
  </w:style>
  <w:style w:type="character" w:customStyle="1" w:styleId="99">
    <w:name w:val="纯文本 Char3"/>
    <w:semiHidden/>
    <w:qFormat/>
    <w:uiPriority w:val="99"/>
    <w:rPr>
      <w:rFonts w:ascii="宋体" w:hAnsi="Courier New" w:cs="Courier New"/>
      <w:kern w:val="2"/>
      <w:sz w:val="21"/>
      <w:szCs w:val="21"/>
    </w:rPr>
  </w:style>
  <w:style w:type="character" w:customStyle="1" w:styleId="100">
    <w:name w:val="font01"/>
    <w:qFormat/>
    <w:uiPriority w:val="0"/>
    <w:rPr>
      <w:rFonts w:hint="eastAsia" w:ascii="宋体" w:hAnsi="宋体" w:eastAsia="宋体" w:cs="宋体"/>
      <w:color w:val="000000"/>
      <w:sz w:val="20"/>
      <w:szCs w:val="20"/>
      <w:u w:val="none"/>
    </w:rPr>
  </w:style>
  <w:style w:type="character" w:customStyle="1" w:styleId="101">
    <w:name w:val="批注主题 Char1"/>
    <w:semiHidden/>
    <w:qFormat/>
    <w:uiPriority w:val="99"/>
    <w:rPr>
      <w:rFonts w:ascii="Times New Roman" w:hAnsi="Times New Roman" w:eastAsia="宋体" w:cs="Times New Roman"/>
      <w:b/>
      <w:bCs/>
      <w:szCs w:val="24"/>
    </w:rPr>
  </w:style>
  <w:style w:type="character" w:customStyle="1" w:styleId="102">
    <w:name w:val="正文文本缩进 3 Char1"/>
    <w:semiHidden/>
    <w:qFormat/>
    <w:uiPriority w:val="99"/>
    <w:rPr>
      <w:rFonts w:ascii="Tahoma" w:hAnsi="Tahoma"/>
      <w:kern w:val="2"/>
      <w:sz w:val="16"/>
      <w:szCs w:val="16"/>
    </w:rPr>
  </w:style>
  <w:style w:type="character" w:customStyle="1" w:styleId="103">
    <w:name w:val="批注文字 Char"/>
    <w:qFormat/>
    <w:uiPriority w:val="0"/>
    <w:rPr>
      <w:kern w:val="2"/>
      <w:sz w:val="21"/>
      <w:szCs w:val="24"/>
    </w:rPr>
  </w:style>
  <w:style w:type="character" w:customStyle="1" w:styleId="104">
    <w:name w:val="批注文字 Char2"/>
    <w:semiHidden/>
    <w:qFormat/>
    <w:uiPriority w:val="99"/>
    <w:rPr>
      <w:rFonts w:ascii="Tahoma" w:hAnsi="Tahoma"/>
      <w:kern w:val="2"/>
      <w:sz w:val="21"/>
      <w:szCs w:val="24"/>
    </w:rPr>
  </w:style>
  <w:style w:type="character" w:customStyle="1" w:styleId="105">
    <w:name w:val="批注框文本 Char1"/>
    <w:semiHidden/>
    <w:qFormat/>
    <w:uiPriority w:val="99"/>
    <w:rPr>
      <w:rFonts w:ascii="Tahoma" w:hAnsi="Tahoma"/>
      <w:kern w:val="2"/>
      <w:sz w:val="18"/>
      <w:szCs w:val="18"/>
    </w:rPr>
  </w:style>
  <w:style w:type="paragraph" w:customStyle="1" w:styleId="106">
    <w:name w:val="正文段"/>
    <w:basedOn w:val="1"/>
    <w:qFormat/>
    <w:uiPriority w:val="0"/>
    <w:pPr>
      <w:widowControl/>
      <w:snapToGrid w:val="0"/>
      <w:spacing w:afterLines="50"/>
      <w:ind w:firstLine="200"/>
    </w:pPr>
    <w:rPr>
      <w:kern w:val="0"/>
      <w:sz w:val="24"/>
      <w:szCs w:val="20"/>
    </w:rPr>
  </w:style>
  <w:style w:type="paragraph" w:customStyle="1" w:styleId="107">
    <w:name w:val="样式1"/>
    <w:basedOn w:val="5"/>
    <w:qFormat/>
    <w:uiPriority w:val="0"/>
  </w:style>
  <w:style w:type="paragraph" w:customStyle="1" w:styleId="108">
    <w:name w:val="表内文字"/>
    <w:basedOn w:val="1"/>
    <w:qFormat/>
    <w:uiPriority w:val="0"/>
    <w:pPr>
      <w:tabs>
        <w:tab w:val="left" w:pos="1418"/>
      </w:tabs>
      <w:jc w:val="center"/>
    </w:pPr>
    <w:rPr>
      <w:rFonts w:ascii="仿宋_GB2312" w:eastAsia="仿宋_GB2312"/>
      <w:spacing w:val="-20"/>
      <w:kern w:val="0"/>
      <w:sz w:val="24"/>
    </w:rPr>
  </w:style>
  <w:style w:type="paragraph" w:customStyle="1" w:styleId="109">
    <w:name w:val="样式 首行缩进:  2 字符"/>
    <w:basedOn w:val="1"/>
    <w:qFormat/>
    <w:uiPriority w:val="0"/>
    <w:pPr>
      <w:spacing w:before="120" w:line="288" w:lineRule="auto"/>
      <w:ind w:firstLine="420"/>
    </w:pPr>
    <w:rPr>
      <w:rFonts w:cs="宋体"/>
      <w:szCs w:val="20"/>
    </w:rPr>
  </w:style>
  <w:style w:type="paragraph" w:customStyle="1" w:styleId="110">
    <w:name w:val="Char Char Char Char Char Char"/>
    <w:basedOn w:val="1"/>
    <w:qFormat/>
    <w:uiPriority w:val="0"/>
    <w:rPr>
      <w:rFonts w:ascii="Tahoma" w:hAnsi="Tahoma"/>
      <w:sz w:val="24"/>
    </w:rPr>
  </w:style>
  <w:style w:type="paragraph" w:customStyle="1" w:styleId="111">
    <w:name w:val="正文(首行缩进2字)"/>
    <w:basedOn w:val="1"/>
    <w:qFormat/>
    <w:uiPriority w:val="0"/>
    <w:pPr>
      <w:overflowPunct w:val="0"/>
      <w:autoSpaceDE w:val="0"/>
      <w:autoSpaceDN w:val="0"/>
      <w:adjustRightInd w:val="0"/>
      <w:snapToGrid w:val="0"/>
      <w:spacing w:before="60" w:after="60" w:line="300" w:lineRule="auto"/>
      <w:ind w:firstLine="200"/>
      <w:textAlignment w:val="baseline"/>
    </w:pPr>
    <w:rPr>
      <w:sz w:val="24"/>
    </w:rPr>
  </w:style>
  <w:style w:type="paragraph" w:customStyle="1" w:styleId="112">
    <w:name w:val="Char Char1 Char Char"/>
    <w:basedOn w:val="1"/>
    <w:qFormat/>
    <w:uiPriority w:val="0"/>
    <w:pPr>
      <w:adjustRightInd w:val="0"/>
      <w:spacing w:line="360" w:lineRule="atLeast"/>
      <w:textAlignment w:val="baseline"/>
    </w:pPr>
    <w:rPr>
      <w:rFonts w:ascii="Calibri" w:hAnsi="Calibri"/>
    </w:rPr>
  </w:style>
  <w:style w:type="paragraph" w:customStyle="1" w:styleId="113">
    <w:name w:val="_Style 3"/>
    <w:basedOn w:val="1"/>
    <w:qFormat/>
    <w:uiPriority w:val="99"/>
    <w:pPr>
      <w:spacing w:line="240" w:lineRule="auto"/>
      <w:ind w:firstLine="420"/>
    </w:pPr>
    <w:rPr>
      <w:szCs w:val="22"/>
    </w:rPr>
  </w:style>
  <w:style w:type="paragraph" w:customStyle="1" w:styleId="114">
    <w:name w:val="f1"/>
    <w:basedOn w:val="1"/>
    <w:qFormat/>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15">
    <w:name w:val="首行缩进"/>
    <w:basedOn w:val="1"/>
    <w:qFormat/>
    <w:uiPriority w:val="99"/>
    <w:pPr>
      <w:spacing w:line="300" w:lineRule="auto"/>
      <w:ind w:firstLine="200"/>
    </w:pPr>
    <w:rPr>
      <w:rFonts w:hAnsi="宋体" w:eastAsia="方正书宋简体"/>
      <w:kern w:val="0"/>
      <w:sz w:val="20"/>
    </w:rPr>
  </w:style>
  <w:style w:type="paragraph" w:customStyle="1" w:styleId="116">
    <w:name w:val="_Style 50"/>
    <w:basedOn w:val="1"/>
    <w:qFormat/>
    <w:uiPriority w:val="0"/>
    <w:pPr>
      <w:widowControl/>
      <w:spacing w:after="160" w:line="240" w:lineRule="exact"/>
      <w:jc w:val="left"/>
    </w:pPr>
    <w:rPr>
      <w:rFonts w:ascii="Verdana" w:hAnsi="Verdana"/>
      <w:kern w:val="0"/>
      <w:sz w:val="20"/>
      <w:szCs w:val="20"/>
      <w:lang w:eastAsia="en-US"/>
    </w:rPr>
  </w:style>
  <w:style w:type="paragraph" w:customStyle="1" w:styleId="117">
    <w:name w:val="列出段落2"/>
    <w:basedOn w:val="1"/>
    <w:qFormat/>
    <w:uiPriority w:val="0"/>
    <w:pPr>
      <w:ind w:firstLine="420"/>
    </w:pPr>
    <w:rPr>
      <w:rFonts w:ascii="Calibri" w:hAnsi="Calibri"/>
      <w:szCs w:val="22"/>
    </w:rPr>
  </w:style>
  <w:style w:type="paragraph" w:customStyle="1" w:styleId="118">
    <w:name w:val="样式 宋体 两端对齐 段前: 6 磅 段后: 6 磅"/>
    <w:basedOn w:val="1"/>
    <w:qFormat/>
    <w:uiPriority w:val="0"/>
    <w:pPr>
      <w:widowControl/>
      <w:spacing w:before="120" w:after="120"/>
    </w:pPr>
    <w:rPr>
      <w:rFonts w:ascii="宋体" w:hAnsi="宋体" w:cs="宋体"/>
      <w:kern w:val="0"/>
      <w:szCs w:val="20"/>
      <w:lang w:eastAsia="en-US"/>
    </w:rPr>
  </w:style>
  <w:style w:type="paragraph" w:customStyle="1" w:styleId="119">
    <w:name w:val="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20">
    <w:name w:val="列出段落1"/>
    <w:basedOn w:val="1"/>
    <w:qFormat/>
    <w:uiPriority w:val="0"/>
    <w:pPr>
      <w:ind w:firstLine="420"/>
    </w:pPr>
    <w:rPr>
      <w:rFonts w:ascii="Calibri" w:hAnsi="Calibri"/>
      <w:szCs w:val="22"/>
    </w:rPr>
  </w:style>
  <w:style w:type="paragraph" w:customStyle="1" w:styleId="121">
    <w:name w:val="_Style 1"/>
    <w:basedOn w:val="1"/>
    <w:qFormat/>
    <w:uiPriority w:val="0"/>
    <w:pPr>
      <w:spacing w:line="240" w:lineRule="auto"/>
      <w:ind w:firstLine="420"/>
    </w:pPr>
    <w:rPr>
      <w:rFonts w:ascii="Calibri" w:hAnsi="Calibri"/>
    </w:rPr>
  </w:style>
  <w:style w:type="paragraph" w:customStyle="1" w:styleId="122">
    <w:name w:val="_Style 68"/>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副题目"/>
    <w:basedOn w:val="1"/>
    <w:uiPriority w:val="0"/>
    <w:pPr>
      <w:keepNext/>
      <w:adjustRightInd w:val="0"/>
      <w:spacing w:before="3120" w:beforeLines="1000" w:after="312" w:afterLines="100"/>
      <w:jc w:val="center"/>
      <w:textAlignment w:val="baseline"/>
    </w:pPr>
    <w:rPr>
      <w:rFonts w:ascii="Arial" w:hAnsi="Arial" w:eastAsia="黑体"/>
      <w:b/>
      <w:sz w:val="32"/>
    </w:rPr>
  </w:style>
  <w:style w:type="paragraph" w:customStyle="1" w:styleId="124">
    <w:name w:val="Char2"/>
    <w:basedOn w:val="1"/>
    <w:qFormat/>
    <w:uiPriority w:val="0"/>
    <w:rPr>
      <w:rFonts w:ascii="仿宋_GB2312" w:eastAsia="仿宋_GB2312"/>
      <w:b/>
      <w:sz w:val="32"/>
      <w:szCs w:val="32"/>
    </w:rPr>
  </w:style>
  <w:style w:type="paragraph" w:customStyle="1" w:styleId="125">
    <w:name w:val="List Paragraph1"/>
    <w:basedOn w:val="1"/>
    <w:qFormat/>
    <w:uiPriority w:val="0"/>
    <w:pPr>
      <w:ind w:firstLine="420"/>
    </w:pPr>
    <w:rPr>
      <w:rFonts w:ascii="Calibri" w:hAnsi="Calibri"/>
      <w:szCs w:val="22"/>
    </w:rPr>
  </w:style>
  <w:style w:type="paragraph" w:customStyle="1" w:styleId="126">
    <w:name w:val="Char1"/>
    <w:basedOn w:val="1"/>
    <w:qFormat/>
    <w:uiPriority w:val="0"/>
    <w:rPr>
      <w:rFonts w:ascii="Tahoma" w:hAnsi="Tahoma"/>
      <w:sz w:val="24"/>
      <w:szCs w:val="20"/>
    </w:rPr>
  </w:style>
  <w:style w:type="paragraph" w:customStyle="1" w:styleId="127">
    <w:name w:val="TOC Heading"/>
    <w:basedOn w:val="2"/>
    <w:next w:val="1"/>
    <w:qFormat/>
    <w:uiPriority w:val="0"/>
    <w:pPr>
      <w:keepLines/>
      <w:widowControl/>
      <w:spacing w:before="480" w:line="276" w:lineRule="auto"/>
      <w:jc w:val="left"/>
      <w:outlineLvl w:val="9"/>
    </w:pPr>
    <w:rPr>
      <w:rFonts w:ascii="Cambria" w:hAnsi="Cambria"/>
      <w:color w:val="365F91"/>
      <w:kern w:val="0"/>
      <w:sz w:val="28"/>
      <w:szCs w:val="28"/>
    </w:rPr>
  </w:style>
  <w:style w:type="paragraph" w:customStyle="1" w:styleId="128">
    <w:name w:val="Char11"/>
    <w:basedOn w:val="1"/>
    <w:qFormat/>
    <w:uiPriority w:val="0"/>
    <w:rPr>
      <w:rFonts w:ascii="Tahoma" w:hAnsi="Tahoma"/>
      <w:sz w:val="24"/>
      <w:szCs w:val="20"/>
    </w:rPr>
  </w:style>
  <w:style w:type="paragraph" w:customStyle="1" w:styleId="129">
    <w:name w:val="Char"/>
    <w:basedOn w:val="1"/>
    <w:qFormat/>
    <w:uiPriority w:val="0"/>
  </w:style>
  <w:style w:type="paragraph" w:customStyle="1" w:styleId="130">
    <w:name w:val="一般条文 Char"/>
    <w:basedOn w:val="1"/>
    <w:qFormat/>
    <w:uiPriority w:val="0"/>
    <w:rPr>
      <w:rFonts w:cs="宋体"/>
      <w:sz w:val="24"/>
    </w:rPr>
  </w:style>
  <w:style w:type="paragraph" w:customStyle="1" w:styleId="131">
    <w:name w:val="_Style 2"/>
    <w:basedOn w:val="1"/>
    <w:qFormat/>
    <w:uiPriority w:val="99"/>
    <w:pPr>
      <w:ind w:firstLine="420"/>
    </w:pPr>
  </w:style>
  <w:style w:type="paragraph" w:customStyle="1" w:styleId="132">
    <w:name w:val="单位"/>
    <w:basedOn w:val="1"/>
    <w:next w:val="25"/>
    <w:qFormat/>
    <w:uiPriority w:val="0"/>
    <w:pPr>
      <w:keepNext/>
      <w:adjustRightInd w:val="0"/>
      <w:spacing w:before="156" w:beforeLines="50" w:after="156" w:afterLines="50"/>
      <w:jc w:val="center"/>
      <w:textAlignment w:val="baseline"/>
    </w:pPr>
    <w:rPr>
      <w:rFonts w:ascii="黑体" w:eastAsia="黑体"/>
      <w:b/>
      <w:sz w:val="30"/>
    </w:rPr>
  </w:style>
  <w:style w:type="paragraph" w:customStyle="1" w:styleId="133">
    <w:name w:val="默认段落字体 Para Char Char Char Char Char Char Char Char Char1 Char Char Char Char"/>
    <w:basedOn w:val="1"/>
    <w:uiPriority w:val="0"/>
    <w:rPr>
      <w:rFonts w:ascii="Tahoma" w:hAnsi="Tahoma"/>
      <w:sz w:val="24"/>
      <w:szCs w:val="20"/>
    </w:rPr>
  </w:style>
  <w:style w:type="paragraph" w:customStyle="1" w:styleId="134">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135">
    <w:name w:val="Char4"/>
    <w:basedOn w:val="1"/>
    <w:qFormat/>
    <w:uiPriority w:val="0"/>
  </w:style>
  <w:style w:type="paragraph" w:customStyle="1" w:styleId="136">
    <w:name w:val="p0"/>
    <w:basedOn w:val="1"/>
    <w:qFormat/>
    <w:uiPriority w:val="0"/>
    <w:pPr>
      <w:widowControl/>
    </w:pPr>
    <w:rPr>
      <w:kern w:val="0"/>
      <w:szCs w:val="21"/>
    </w:rPr>
  </w:style>
  <w:style w:type="paragraph" w:styleId="137">
    <w:name w:val="List Paragraph"/>
    <w:basedOn w:val="1"/>
    <w:qFormat/>
    <w:uiPriority w:val="34"/>
    <w:pPr>
      <w:ind w:firstLine="420"/>
    </w:pPr>
    <w:rPr>
      <w:sz w:val="24"/>
      <w:szCs w:val="20"/>
    </w:rPr>
  </w:style>
  <w:style w:type="paragraph" w:customStyle="1" w:styleId="138">
    <w:name w:val="biaoge"/>
    <w:basedOn w:val="1"/>
    <w:qFormat/>
    <w:uiPriority w:val="0"/>
  </w:style>
  <w:style w:type="paragraph" w:customStyle="1" w:styleId="139">
    <w:name w:val="Char3"/>
    <w:basedOn w:val="1"/>
    <w:qFormat/>
    <w:uiPriority w:val="0"/>
  </w:style>
  <w:style w:type="table" w:customStyle="1" w:styleId="140">
    <w:name w:val="Table Normal"/>
    <w:unhideWhenUsed/>
    <w:qFormat/>
    <w:uiPriority w:val="0"/>
    <w:tblPr>
      <w:tblCellMar>
        <w:top w:w="0" w:type="dxa"/>
        <w:left w:w="0" w:type="dxa"/>
        <w:bottom w:w="0" w:type="dxa"/>
        <w:right w:w="0" w:type="dxa"/>
      </w:tblCellMar>
    </w:tblPr>
  </w:style>
  <w:style w:type="paragraph" w:customStyle="1" w:styleId="141">
    <w:name w:val="Table Text"/>
    <w:basedOn w:val="1"/>
    <w:semiHidden/>
    <w:qFormat/>
    <w:uiPriority w:val="0"/>
    <w:rPr>
      <w:rFonts w:ascii="微软雅黑" w:hAnsi="微软雅黑" w:eastAsia="微软雅黑" w:cs="微软雅黑"/>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15824</Words>
  <Characters>16548</Characters>
  <Lines>177</Lines>
  <Paragraphs>49</Paragraphs>
  <TotalTime>2</TotalTime>
  <ScaleCrop>false</ScaleCrop>
  <LinksUpToDate>false</LinksUpToDate>
  <CharactersWithSpaces>17167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2026-08-27T07:15:00Z</dcterms:created>
  <dc:creator>admin</dc:creator>
  <cp:lastModifiedBy>白日梦</cp:lastModifiedBy>
  <cp:lastPrinted>2021-05-08T00:44:00Z</cp:lastPrinted>
  <dcterms:modified xsi:type="dcterms:W3CDTF">2026-09-18T02:16:06Z</dcterms:modified>
  <dc:title>宁波港物资有限公司关于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EA30E6E684D3478C9559F94F9A10FFAD_13</vt:lpwstr>
  </property>
  <property fmtid="{D5CDD505-2E9C-101B-9397-08002B2CF9AE}" pid="4" name="KSOTemplateDocerSaveRecord">
    <vt:lpwstr>eyJoZGlkIjoiNTYyNDc5MTgxN2NjOWFjMjViNzhhOTdlZDViOWJiMjIiLCJ1c2VySWQiOiI0MTE2MzM4NzUifQ==</vt:lpwstr>
  </property>
</Properties>
</file>