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4AB74">
      <w:pPr>
        <w:snapToGrid w:val="0"/>
        <w:spacing w:line="400" w:lineRule="exact"/>
        <w:ind w:firstLine="0" w:firstLineChars="0"/>
        <w:rPr>
          <w:b/>
          <w:color w:val="auto"/>
          <w:sz w:val="24"/>
          <w:highlight w:val="none"/>
        </w:rPr>
      </w:pPr>
      <w:r>
        <w:rPr>
          <w:rFonts w:hint="eastAsia"/>
          <w:b/>
          <w:color w:val="auto"/>
          <w:sz w:val="24"/>
          <w:highlight w:val="none"/>
        </w:rPr>
        <w:t xml:space="preserve"> </w:t>
      </w:r>
    </w:p>
    <w:p w14:paraId="45E9ABF1">
      <w:pPr>
        <w:spacing w:line="400" w:lineRule="exact"/>
        <w:ind w:firstLine="0" w:firstLineChars="0"/>
        <w:jc w:val="center"/>
        <w:rPr>
          <w:bCs/>
          <w:color w:val="auto"/>
          <w:sz w:val="36"/>
          <w:szCs w:val="36"/>
          <w:highlight w:val="none"/>
        </w:rPr>
      </w:pPr>
      <w:r>
        <w:rPr>
          <w:rFonts w:hint="eastAsia"/>
          <w:bCs/>
          <w:color w:val="auto"/>
          <w:sz w:val="36"/>
          <w:szCs w:val="36"/>
          <w:highlight w:val="none"/>
        </w:rPr>
        <w:t>温州港集团有限公司所属企业综合服务类保安服务业务外包项目（2026年10月-2029年9月）</w:t>
      </w:r>
      <w:r>
        <w:rPr>
          <w:bCs/>
          <w:color w:val="auto"/>
          <w:sz w:val="36"/>
          <w:szCs w:val="36"/>
          <w:highlight w:val="none"/>
        </w:rPr>
        <w:t>招标文件</w:t>
      </w:r>
    </w:p>
    <w:p w14:paraId="73FD6BEF">
      <w:pPr>
        <w:spacing w:line="270" w:lineRule="atLeast"/>
        <w:ind w:left="180" w:firstLine="360"/>
        <w:jc w:val="left"/>
        <w:rPr>
          <w:rFonts w:ascii="ËÎÌå" w:hAnsi="ËÎÌå" w:eastAsia="ËÎÌå"/>
          <w:color w:val="auto"/>
          <w:sz w:val="18"/>
          <w:highlight w:val="none"/>
        </w:rPr>
      </w:pPr>
    </w:p>
    <w:p w14:paraId="46401238">
      <w:pPr>
        <w:ind w:firstLine="420"/>
        <w:rPr>
          <w:color w:val="auto"/>
          <w:highlight w:val="none"/>
        </w:rPr>
      </w:pPr>
    </w:p>
    <w:p w14:paraId="1D7EF013">
      <w:pPr>
        <w:spacing w:line="400" w:lineRule="exact"/>
        <w:ind w:firstLine="720"/>
        <w:jc w:val="center"/>
        <w:rPr>
          <w:bCs/>
          <w:color w:val="auto"/>
          <w:sz w:val="36"/>
          <w:szCs w:val="36"/>
          <w:highlight w:val="none"/>
        </w:rPr>
      </w:pPr>
    </w:p>
    <w:p w14:paraId="3B9E630D">
      <w:pPr>
        <w:spacing w:line="400" w:lineRule="exact"/>
        <w:ind w:firstLine="0" w:firstLineChars="0"/>
        <w:jc w:val="center"/>
        <w:rPr>
          <w:bCs/>
          <w:color w:val="auto"/>
          <w:sz w:val="36"/>
          <w:szCs w:val="36"/>
          <w:highlight w:val="none"/>
        </w:rPr>
      </w:pPr>
    </w:p>
    <w:p w14:paraId="67802ECB">
      <w:pPr>
        <w:spacing w:line="400" w:lineRule="exact"/>
        <w:ind w:firstLine="0" w:firstLineChars="0"/>
        <w:jc w:val="center"/>
        <w:rPr>
          <w:bCs/>
          <w:color w:val="auto"/>
          <w:sz w:val="36"/>
          <w:szCs w:val="36"/>
          <w:highlight w:val="none"/>
        </w:rPr>
      </w:pPr>
    </w:p>
    <w:p w14:paraId="1B4362DE">
      <w:pPr>
        <w:spacing w:line="400" w:lineRule="exact"/>
        <w:ind w:firstLine="0" w:firstLineChars="0"/>
        <w:jc w:val="center"/>
        <w:rPr>
          <w:bCs/>
          <w:color w:val="auto"/>
          <w:sz w:val="36"/>
          <w:szCs w:val="36"/>
          <w:highlight w:val="none"/>
        </w:rPr>
      </w:pPr>
    </w:p>
    <w:p w14:paraId="70360C44">
      <w:pPr>
        <w:spacing w:line="400" w:lineRule="exact"/>
        <w:ind w:firstLine="0" w:firstLineChars="0"/>
        <w:jc w:val="center"/>
        <w:rPr>
          <w:bCs/>
          <w:color w:val="auto"/>
          <w:sz w:val="36"/>
          <w:szCs w:val="36"/>
          <w:highlight w:val="none"/>
        </w:rPr>
      </w:pPr>
    </w:p>
    <w:p w14:paraId="26A41A53">
      <w:pPr>
        <w:spacing w:line="400" w:lineRule="exact"/>
        <w:ind w:firstLine="0" w:firstLineChars="0"/>
        <w:jc w:val="center"/>
        <w:rPr>
          <w:bCs/>
          <w:color w:val="auto"/>
          <w:sz w:val="36"/>
          <w:szCs w:val="36"/>
          <w:highlight w:val="none"/>
        </w:rPr>
      </w:pPr>
    </w:p>
    <w:p w14:paraId="624D2A52">
      <w:pPr>
        <w:spacing w:line="400" w:lineRule="exact"/>
        <w:ind w:firstLine="0" w:firstLineChars="0"/>
        <w:jc w:val="center"/>
        <w:rPr>
          <w:bCs/>
          <w:color w:val="auto"/>
          <w:sz w:val="36"/>
          <w:szCs w:val="36"/>
          <w:highlight w:val="none"/>
        </w:rPr>
      </w:pPr>
    </w:p>
    <w:p w14:paraId="5B522BD3">
      <w:pPr>
        <w:spacing w:line="400" w:lineRule="exact"/>
        <w:ind w:firstLine="0" w:firstLineChars="0"/>
        <w:jc w:val="center"/>
        <w:rPr>
          <w:bCs/>
          <w:color w:val="auto"/>
          <w:sz w:val="36"/>
          <w:szCs w:val="36"/>
          <w:highlight w:val="none"/>
        </w:rPr>
      </w:pPr>
    </w:p>
    <w:p w14:paraId="2EA877B2">
      <w:pPr>
        <w:spacing w:line="400" w:lineRule="exact"/>
        <w:ind w:firstLine="0" w:firstLineChars="0"/>
        <w:jc w:val="center"/>
        <w:rPr>
          <w:bCs/>
          <w:color w:val="auto"/>
          <w:sz w:val="36"/>
          <w:szCs w:val="36"/>
          <w:highlight w:val="none"/>
        </w:rPr>
      </w:pPr>
      <w:r>
        <w:rPr>
          <w:bCs/>
          <w:color w:val="auto"/>
          <w:sz w:val="36"/>
          <w:szCs w:val="36"/>
          <w:highlight w:val="none"/>
        </w:rPr>
        <w:t>招标编号：</w:t>
      </w:r>
    </w:p>
    <w:p w14:paraId="36358C7D">
      <w:pPr>
        <w:snapToGrid w:val="0"/>
        <w:spacing w:before="156" w:beforeLines="50" w:line="400" w:lineRule="exact"/>
        <w:ind w:firstLine="600"/>
        <w:rPr>
          <w:bCs/>
          <w:color w:val="auto"/>
          <w:sz w:val="30"/>
          <w:szCs w:val="72"/>
          <w:highlight w:val="none"/>
        </w:rPr>
      </w:pPr>
    </w:p>
    <w:p w14:paraId="5669C975">
      <w:pPr>
        <w:snapToGrid w:val="0"/>
        <w:spacing w:before="156" w:beforeLines="50" w:line="400" w:lineRule="exact"/>
        <w:ind w:firstLine="600"/>
        <w:rPr>
          <w:bCs/>
          <w:color w:val="auto"/>
          <w:sz w:val="30"/>
          <w:szCs w:val="72"/>
          <w:highlight w:val="none"/>
        </w:rPr>
      </w:pPr>
    </w:p>
    <w:p w14:paraId="171AEB96">
      <w:pPr>
        <w:pStyle w:val="7"/>
        <w:ind w:firstLine="600"/>
        <w:rPr>
          <w:bCs/>
          <w:color w:val="auto"/>
          <w:sz w:val="30"/>
          <w:szCs w:val="72"/>
          <w:highlight w:val="none"/>
        </w:rPr>
      </w:pPr>
    </w:p>
    <w:p w14:paraId="7E3680BF">
      <w:pPr>
        <w:pStyle w:val="7"/>
        <w:ind w:firstLine="0" w:firstLineChars="0"/>
        <w:jc w:val="center"/>
        <w:rPr>
          <w:bCs/>
          <w:color w:val="auto"/>
          <w:sz w:val="30"/>
          <w:szCs w:val="72"/>
          <w:highlight w:val="none"/>
        </w:rPr>
      </w:pPr>
    </w:p>
    <w:p w14:paraId="56694603">
      <w:pPr>
        <w:pStyle w:val="7"/>
        <w:ind w:firstLine="600"/>
        <w:rPr>
          <w:bCs/>
          <w:color w:val="auto"/>
          <w:sz w:val="30"/>
          <w:szCs w:val="72"/>
          <w:highlight w:val="none"/>
        </w:rPr>
      </w:pPr>
    </w:p>
    <w:p w14:paraId="66D280DA">
      <w:pPr>
        <w:pStyle w:val="7"/>
        <w:ind w:firstLine="600"/>
        <w:rPr>
          <w:bCs/>
          <w:color w:val="auto"/>
          <w:sz w:val="30"/>
          <w:szCs w:val="72"/>
          <w:highlight w:val="none"/>
        </w:rPr>
      </w:pPr>
    </w:p>
    <w:p w14:paraId="35BF334F">
      <w:pPr>
        <w:spacing w:line="400" w:lineRule="exact"/>
        <w:ind w:firstLine="217" w:firstLineChars="68"/>
        <w:rPr>
          <w:rFonts w:hint="default" w:eastAsia="宋体"/>
          <w:bCs/>
          <w:color w:val="auto"/>
          <w:sz w:val="32"/>
          <w:szCs w:val="32"/>
          <w:highlight w:val="none"/>
          <w:lang w:val="en-US" w:eastAsia="zh-CN"/>
        </w:rPr>
      </w:pPr>
      <w:r>
        <w:rPr>
          <w:bCs/>
          <w:color w:val="auto"/>
          <w:sz w:val="32"/>
          <w:szCs w:val="32"/>
          <w:highlight w:val="none"/>
        </w:rPr>
        <w:t>招标人（盖章）：</w:t>
      </w:r>
      <w:r>
        <w:rPr>
          <w:rFonts w:hint="eastAsia"/>
          <w:bCs/>
          <w:color w:val="auto"/>
          <w:sz w:val="32"/>
          <w:szCs w:val="32"/>
          <w:highlight w:val="none"/>
          <w:lang w:val="en-US" w:eastAsia="zh-CN"/>
        </w:rPr>
        <w:t>温州港集团有限公司</w:t>
      </w:r>
    </w:p>
    <w:p w14:paraId="7BBF8F82">
      <w:pPr>
        <w:spacing w:line="400" w:lineRule="exact"/>
        <w:ind w:left="0" w:leftChars="0" w:firstLine="217" w:firstLineChars="68"/>
        <w:jc w:val="center"/>
        <w:rPr>
          <w:bCs/>
          <w:color w:val="auto"/>
          <w:sz w:val="32"/>
          <w:szCs w:val="32"/>
          <w:highlight w:val="none"/>
        </w:rPr>
      </w:pPr>
    </w:p>
    <w:p w14:paraId="067D48F4">
      <w:pPr>
        <w:spacing w:line="400" w:lineRule="exact"/>
        <w:ind w:left="0" w:leftChars="0" w:firstLine="217" w:firstLineChars="68"/>
        <w:rPr>
          <w:bCs/>
          <w:color w:val="auto"/>
          <w:sz w:val="32"/>
          <w:szCs w:val="32"/>
          <w:highlight w:val="none"/>
        </w:rPr>
      </w:pPr>
    </w:p>
    <w:p w14:paraId="3B04E2BB">
      <w:pPr>
        <w:spacing w:line="400" w:lineRule="exact"/>
        <w:ind w:left="0" w:leftChars="0" w:firstLine="217" w:firstLineChars="68"/>
        <w:jc w:val="both"/>
        <w:rPr>
          <w:rFonts w:hint="default" w:eastAsia="宋体"/>
          <w:bCs/>
          <w:color w:val="auto"/>
          <w:sz w:val="32"/>
          <w:szCs w:val="32"/>
          <w:highlight w:val="none"/>
          <w:lang w:val="en-US" w:eastAsia="zh-CN"/>
        </w:rPr>
      </w:pPr>
      <w:r>
        <w:rPr>
          <w:bCs/>
          <w:color w:val="auto"/>
          <w:sz w:val="32"/>
          <w:szCs w:val="32"/>
          <w:highlight w:val="none"/>
        </w:rPr>
        <w:t>招标代理机构（盖章）：</w:t>
      </w:r>
      <w:r>
        <w:rPr>
          <w:rFonts w:hint="eastAsia"/>
          <w:bCs/>
          <w:color w:val="auto"/>
          <w:sz w:val="32"/>
          <w:szCs w:val="32"/>
          <w:highlight w:val="none"/>
          <w:lang w:val="en-US" w:eastAsia="zh-CN"/>
        </w:rPr>
        <w:t>浙江至诚工程咨询有限责任公司</w:t>
      </w:r>
    </w:p>
    <w:p w14:paraId="2EA65571">
      <w:pPr>
        <w:spacing w:line="400" w:lineRule="exact"/>
        <w:ind w:firstLine="0" w:firstLineChars="0"/>
        <w:jc w:val="center"/>
        <w:rPr>
          <w:bCs/>
          <w:color w:val="auto"/>
          <w:sz w:val="32"/>
          <w:szCs w:val="32"/>
          <w:highlight w:val="none"/>
        </w:rPr>
      </w:pPr>
      <w:r>
        <w:rPr>
          <w:bCs/>
          <w:color w:val="auto"/>
          <w:sz w:val="32"/>
          <w:szCs w:val="32"/>
          <w:highlight w:val="none"/>
        </w:rPr>
        <w:t xml:space="preserve"> </w:t>
      </w:r>
    </w:p>
    <w:p w14:paraId="11F8648E">
      <w:pPr>
        <w:spacing w:line="400" w:lineRule="exact"/>
        <w:ind w:firstLine="0" w:firstLineChars="0"/>
        <w:jc w:val="center"/>
        <w:rPr>
          <w:bCs/>
          <w:color w:val="auto"/>
          <w:sz w:val="36"/>
          <w:szCs w:val="36"/>
          <w:highlight w:val="none"/>
        </w:rPr>
      </w:pPr>
    </w:p>
    <w:p w14:paraId="0A62351F">
      <w:pPr>
        <w:spacing w:line="400" w:lineRule="exact"/>
        <w:ind w:firstLine="0" w:firstLineChars="0"/>
        <w:jc w:val="center"/>
        <w:rPr>
          <w:bCs/>
          <w:color w:val="auto"/>
          <w:sz w:val="32"/>
          <w:szCs w:val="3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851" w:footer="992" w:gutter="0"/>
          <w:cols w:space="720" w:num="1"/>
          <w:titlePg/>
          <w:docGrid w:type="lines" w:linePitch="312" w:charSpace="0"/>
        </w:sectPr>
      </w:pPr>
      <w:r>
        <w:rPr>
          <w:rFonts w:hint="eastAsia"/>
          <w:bCs/>
          <w:color w:val="auto"/>
          <w:sz w:val="32"/>
          <w:szCs w:val="32"/>
          <w:highlight w:val="none"/>
        </w:rPr>
        <w:t>2026</w:t>
      </w:r>
      <w:r>
        <w:rPr>
          <w:bCs/>
          <w:color w:val="auto"/>
          <w:sz w:val="32"/>
          <w:szCs w:val="32"/>
          <w:highlight w:val="none"/>
        </w:rPr>
        <w:t>年</w:t>
      </w:r>
      <w:r>
        <w:rPr>
          <w:rFonts w:hint="eastAsia"/>
          <w:bCs/>
          <w:color w:val="auto"/>
          <w:sz w:val="32"/>
          <w:szCs w:val="32"/>
          <w:highlight w:val="none"/>
          <w:lang w:val="en-US" w:eastAsia="zh-CN"/>
        </w:rPr>
        <w:t>9</w:t>
      </w:r>
      <w:r>
        <w:rPr>
          <w:bCs/>
          <w:color w:val="auto"/>
          <w:sz w:val="32"/>
          <w:szCs w:val="32"/>
          <w:highlight w:val="none"/>
        </w:rPr>
        <w:t>月</w:t>
      </w:r>
    </w:p>
    <w:p w14:paraId="4F509496">
      <w:pPr>
        <w:spacing w:line="400" w:lineRule="exact"/>
        <w:ind w:firstLine="0" w:firstLineChars="0"/>
        <w:jc w:val="center"/>
        <w:rPr>
          <w:bCs/>
          <w:color w:val="auto"/>
          <w:sz w:val="44"/>
          <w:szCs w:val="44"/>
          <w:highlight w:val="none"/>
        </w:rPr>
      </w:pPr>
      <w:r>
        <w:rPr>
          <w:bCs/>
          <w:color w:val="auto"/>
          <w:sz w:val="44"/>
          <w:szCs w:val="44"/>
          <w:highlight w:val="none"/>
        </w:rPr>
        <w:t>目    录</w:t>
      </w:r>
    </w:p>
    <w:p w14:paraId="0843570A">
      <w:pPr>
        <w:spacing w:line="400" w:lineRule="exact"/>
        <w:ind w:firstLine="0" w:firstLineChars="0"/>
        <w:jc w:val="center"/>
        <w:rPr>
          <w:bCs/>
          <w:color w:val="auto"/>
          <w:sz w:val="36"/>
          <w:szCs w:val="36"/>
          <w:highlight w:val="none"/>
        </w:rPr>
      </w:pPr>
    </w:p>
    <w:sdt>
      <w:sdtPr>
        <w:rPr>
          <w:rFonts w:ascii="宋体" w:hAnsi="宋体"/>
          <w:color w:val="auto"/>
          <w:highlight w:val="none"/>
        </w:rPr>
        <w:id w:val="147464364"/>
        <w15:color w:val="DBDBDB"/>
        <w:docPartObj>
          <w:docPartGallery w:val="Table of Contents"/>
          <w:docPartUnique/>
        </w:docPartObj>
      </w:sdtPr>
      <w:sdtEndPr>
        <w:rPr>
          <w:rFonts w:ascii="Times New Roman" w:hAnsi="Times New Roman"/>
          <w:color w:val="auto"/>
          <w:szCs w:val="28"/>
          <w:highlight w:val="none"/>
        </w:rPr>
      </w:sdtEndPr>
      <w:sdtContent>
        <w:p w14:paraId="788E7EF7">
          <w:pPr>
            <w:spacing w:line="240" w:lineRule="auto"/>
            <w:ind w:firstLine="0" w:firstLineChars="0"/>
            <w:jc w:val="center"/>
            <w:rPr>
              <w:color w:val="auto"/>
              <w:highlight w:val="none"/>
            </w:rPr>
          </w:pPr>
        </w:p>
        <w:p w14:paraId="3FD65976">
          <w:pPr>
            <w:pStyle w:val="16"/>
            <w:tabs>
              <w:tab w:val="right" w:leader="dot" w:pos="9752"/>
            </w:tabs>
            <w:rPr>
              <w:color w:val="auto"/>
              <w:highlight w:val="none"/>
            </w:rPr>
          </w:pPr>
          <w:r>
            <w:rPr>
              <w:color w:val="auto"/>
              <w:szCs w:val="28"/>
              <w:highlight w:val="none"/>
            </w:rPr>
            <w:fldChar w:fldCharType="begin"/>
          </w:r>
          <w:r>
            <w:rPr>
              <w:color w:val="auto"/>
              <w:szCs w:val="28"/>
              <w:highlight w:val="none"/>
            </w:rPr>
            <w:instrText xml:space="preserve">TOC \o "1-1" \h \u </w:instrText>
          </w:r>
          <w:r>
            <w:rPr>
              <w:color w:val="auto"/>
              <w:szCs w:val="28"/>
              <w:highlight w:val="none"/>
            </w:rPr>
            <w:fldChar w:fldCharType="separate"/>
          </w:r>
          <w:r>
            <w:rPr>
              <w:color w:val="auto"/>
              <w:highlight w:val="none"/>
            </w:rPr>
            <w:fldChar w:fldCharType="begin"/>
          </w:r>
          <w:r>
            <w:rPr>
              <w:color w:val="auto"/>
              <w:highlight w:val="none"/>
            </w:rPr>
            <w:instrText xml:space="preserve"> HYPERLINK \l "_Toc9900" </w:instrText>
          </w:r>
          <w:r>
            <w:rPr>
              <w:color w:val="auto"/>
              <w:highlight w:val="none"/>
            </w:rPr>
            <w:fldChar w:fldCharType="separate"/>
          </w:r>
          <w:r>
            <w:rPr>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_Toc9900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3F962B20">
          <w:pPr>
            <w:pStyle w:val="16"/>
            <w:tabs>
              <w:tab w:val="right" w:leader="dot" w:pos="9752"/>
            </w:tabs>
            <w:rPr>
              <w:color w:val="auto"/>
              <w:highlight w:val="none"/>
            </w:rPr>
          </w:pPr>
          <w:r>
            <w:rPr>
              <w:color w:val="auto"/>
              <w:highlight w:val="none"/>
            </w:rPr>
            <w:fldChar w:fldCharType="begin"/>
          </w:r>
          <w:r>
            <w:rPr>
              <w:color w:val="auto"/>
              <w:highlight w:val="none"/>
            </w:rPr>
            <w:instrText xml:space="preserve"> HYPERLINK \l "_Toc30875" </w:instrText>
          </w:r>
          <w:r>
            <w:rPr>
              <w:color w:val="auto"/>
              <w:highlight w:val="none"/>
            </w:rPr>
            <w:fldChar w:fldCharType="separate"/>
          </w:r>
          <w:r>
            <w:rPr>
              <w:color w:val="auto"/>
              <w:highlight w:val="none"/>
            </w:rPr>
            <w:t>第二章  招标需求</w:t>
          </w:r>
          <w:r>
            <w:rPr>
              <w:color w:val="auto"/>
              <w:highlight w:val="none"/>
            </w:rPr>
            <w:tab/>
          </w:r>
          <w:r>
            <w:rPr>
              <w:color w:val="auto"/>
              <w:highlight w:val="none"/>
            </w:rPr>
            <w:fldChar w:fldCharType="begin"/>
          </w:r>
          <w:r>
            <w:rPr>
              <w:color w:val="auto"/>
              <w:highlight w:val="none"/>
            </w:rPr>
            <w:instrText xml:space="preserve"> PAGEREF _Toc30875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2DEF7ADF">
          <w:pPr>
            <w:pStyle w:val="16"/>
            <w:tabs>
              <w:tab w:val="right" w:leader="dot" w:pos="9752"/>
            </w:tabs>
            <w:rPr>
              <w:color w:val="auto"/>
              <w:highlight w:val="none"/>
            </w:rPr>
          </w:pPr>
          <w:r>
            <w:rPr>
              <w:color w:val="auto"/>
              <w:highlight w:val="none"/>
            </w:rPr>
            <w:fldChar w:fldCharType="begin"/>
          </w:r>
          <w:r>
            <w:rPr>
              <w:color w:val="auto"/>
              <w:highlight w:val="none"/>
            </w:rPr>
            <w:instrText xml:space="preserve"> HYPERLINK \l "_Toc17274" </w:instrText>
          </w:r>
          <w:r>
            <w:rPr>
              <w:color w:val="auto"/>
              <w:highlight w:val="none"/>
            </w:rPr>
            <w:fldChar w:fldCharType="separate"/>
          </w:r>
          <w:r>
            <w:rPr>
              <w:color w:val="auto"/>
              <w:szCs w:val="21"/>
              <w:highlight w:val="none"/>
            </w:rPr>
            <w:t>第四章  评标办法及评分标准</w:t>
          </w:r>
          <w:r>
            <w:rPr>
              <w:color w:val="auto"/>
              <w:highlight w:val="none"/>
            </w:rPr>
            <w:tab/>
          </w:r>
          <w:r>
            <w:rPr>
              <w:color w:val="auto"/>
              <w:highlight w:val="none"/>
            </w:rPr>
            <w:fldChar w:fldCharType="begin"/>
          </w:r>
          <w:r>
            <w:rPr>
              <w:color w:val="auto"/>
              <w:highlight w:val="none"/>
            </w:rPr>
            <w:instrText xml:space="preserve"> PAGEREF _Toc17274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E89BF9F">
          <w:pPr>
            <w:pStyle w:val="16"/>
            <w:tabs>
              <w:tab w:val="right" w:leader="dot" w:pos="9752"/>
            </w:tabs>
            <w:rPr>
              <w:color w:val="auto"/>
              <w:highlight w:val="none"/>
            </w:rPr>
          </w:pPr>
          <w:r>
            <w:rPr>
              <w:color w:val="auto"/>
              <w:highlight w:val="none"/>
            </w:rPr>
            <w:fldChar w:fldCharType="begin"/>
          </w:r>
          <w:r>
            <w:rPr>
              <w:color w:val="auto"/>
              <w:highlight w:val="none"/>
            </w:rPr>
            <w:instrText xml:space="preserve"> HYPERLINK \l "_Toc15740" </w:instrText>
          </w:r>
          <w:r>
            <w:rPr>
              <w:color w:val="auto"/>
              <w:highlight w:val="none"/>
            </w:rPr>
            <w:fldChar w:fldCharType="separate"/>
          </w:r>
          <w:r>
            <w:rPr>
              <w:color w:val="auto"/>
              <w:highlight w:val="none"/>
            </w:rPr>
            <w:t>第五章  合同</w:t>
          </w:r>
          <w:r>
            <w:rPr>
              <w:rFonts w:hint="eastAsia"/>
              <w:color w:val="auto"/>
              <w:highlight w:val="none"/>
            </w:rPr>
            <w:t>主要</w:t>
          </w:r>
          <w:r>
            <w:rPr>
              <w:color w:val="auto"/>
              <w:highlight w:val="none"/>
            </w:rPr>
            <w:t>条款</w:t>
          </w:r>
          <w:r>
            <w:rPr>
              <w:color w:val="auto"/>
              <w:highlight w:val="none"/>
            </w:rPr>
            <w:tab/>
          </w:r>
          <w:r>
            <w:rPr>
              <w:color w:val="auto"/>
              <w:highlight w:val="none"/>
            </w:rPr>
            <w:fldChar w:fldCharType="begin"/>
          </w:r>
          <w:r>
            <w:rPr>
              <w:color w:val="auto"/>
              <w:highlight w:val="none"/>
            </w:rPr>
            <w:instrText xml:space="preserve"> PAGEREF _Toc15740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1C06A5F8">
          <w:pPr>
            <w:pStyle w:val="16"/>
            <w:tabs>
              <w:tab w:val="right" w:leader="dot" w:pos="9752"/>
            </w:tabs>
            <w:rPr>
              <w:color w:val="auto"/>
              <w:highlight w:val="none"/>
            </w:rPr>
          </w:pPr>
          <w:r>
            <w:rPr>
              <w:color w:val="auto"/>
              <w:highlight w:val="none"/>
            </w:rPr>
            <w:fldChar w:fldCharType="begin"/>
          </w:r>
          <w:r>
            <w:rPr>
              <w:color w:val="auto"/>
              <w:highlight w:val="none"/>
            </w:rPr>
            <w:instrText xml:space="preserve"> HYPERLINK \l "_Toc23311" </w:instrText>
          </w:r>
          <w:r>
            <w:rPr>
              <w:color w:val="auto"/>
              <w:highlight w:val="none"/>
            </w:rPr>
            <w:fldChar w:fldCharType="separate"/>
          </w:r>
          <w:r>
            <w:rPr>
              <w:color w:val="auto"/>
              <w:highlight w:val="none"/>
            </w:rPr>
            <w:t>第六章</w:t>
          </w:r>
          <w:r>
            <w:rPr>
              <w:rFonts w:hint="eastAsia"/>
              <w:color w:val="auto"/>
              <w:highlight w:val="none"/>
            </w:rPr>
            <w:t xml:space="preserve">  </w:t>
          </w:r>
          <w:r>
            <w:rPr>
              <w:color w:val="auto"/>
              <w:highlight w:val="none"/>
            </w:rPr>
            <w:t>投标文件部分格式</w:t>
          </w:r>
          <w:r>
            <w:rPr>
              <w:color w:val="auto"/>
              <w:highlight w:val="none"/>
            </w:rPr>
            <w:tab/>
          </w:r>
          <w:r>
            <w:rPr>
              <w:color w:val="auto"/>
              <w:highlight w:val="none"/>
            </w:rPr>
            <w:fldChar w:fldCharType="begin"/>
          </w:r>
          <w:r>
            <w:rPr>
              <w:color w:val="auto"/>
              <w:highlight w:val="none"/>
            </w:rPr>
            <w:instrText xml:space="preserve"> PAGEREF _Toc23311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11BF816B">
          <w:pPr>
            <w:adjustRightInd w:val="0"/>
            <w:snapToGrid w:val="0"/>
            <w:spacing w:line="400" w:lineRule="exact"/>
            <w:ind w:firstLine="0" w:firstLineChars="0"/>
            <w:jc w:val="center"/>
            <w:rPr>
              <w:color w:val="auto"/>
              <w:szCs w:val="28"/>
              <w:highlight w:val="none"/>
            </w:rPr>
          </w:pPr>
          <w:r>
            <w:rPr>
              <w:color w:val="auto"/>
              <w:szCs w:val="28"/>
              <w:highlight w:val="none"/>
            </w:rPr>
            <w:fldChar w:fldCharType="end"/>
          </w:r>
        </w:p>
      </w:sdtContent>
    </w:sdt>
    <w:p w14:paraId="258376C3">
      <w:pPr>
        <w:adjustRightInd w:val="0"/>
        <w:snapToGrid w:val="0"/>
        <w:spacing w:line="400" w:lineRule="exact"/>
        <w:ind w:firstLine="0" w:firstLineChars="0"/>
        <w:jc w:val="center"/>
        <w:rPr>
          <w:color w:val="auto"/>
          <w:szCs w:val="28"/>
          <w:highlight w:val="none"/>
        </w:rPr>
      </w:pPr>
    </w:p>
    <w:p w14:paraId="4771CEF2">
      <w:pPr>
        <w:pStyle w:val="20"/>
        <w:ind w:firstLine="240"/>
        <w:rPr>
          <w:rFonts w:ascii="Tahoma" w:hAnsi="Tahoma"/>
          <w:color w:val="auto"/>
          <w:sz w:val="24"/>
          <w:highlight w:val="none"/>
        </w:rPr>
      </w:pPr>
    </w:p>
    <w:p w14:paraId="341CFED2">
      <w:pPr>
        <w:pStyle w:val="2"/>
        <w:spacing w:line="400" w:lineRule="exact"/>
        <w:rPr>
          <w:color w:val="auto"/>
          <w:highlight w:val="none"/>
        </w:rPr>
      </w:pPr>
      <w:r>
        <w:rPr>
          <w:color w:val="auto"/>
          <w:sz w:val="28"/>
          <w:szCs w:val="21"/>
          <w:highlight w:val="none"/>
        </w:rPr>
        <w:br w:type="page"/>
      </w:r>
      <w:bookmarkStart w:id="0" w:name="_Toc9900"/>
      <w:bookmarkStart w:id="1" w:name="_Toc24126"/>
      <w:bookmarkStart w:id="2" w:name="_Toc14944"/>
      <w:r>
        <w:rPr>
          <w:color w:val="auto"/>
          <w:highlight w:val="none"/>
        </w:rPr>
        <w:t>第一章  招标公告</w:t>
      </w:r>
      <w:bookmarkEnd w:id="0"/>
      <w:bookmarkEnd w:id="1"/>
      <w:bookmarkEnd w:id="2"/>
    </w:p>
    <w:p w14:paraId="7072D1CA">
      <w:pPr>
        <w:spacing w:line="400" w:lineRule="exact"/>
        <w:ind w:firstLine="420"/>
        <w:rPr>
          <w:color w:val="auto"/>
          <w:highlight w:val="none"/>
        </w:rPr>
      </w:pPr>
    </w:p>
    <w:p w14:paraId="4E3F15B1">
      <w:pPr>
        <w:adjustRightInd w:val="0"/>
        <w:snapToGrid w:val="0"/>
        <w:spacing w:line="400" w:lineRule="exact"/>
        <w:ind w:firstLine="420"/>
        <w:rPr>
          <w:color w:val="auto"/>
          <w:szCs w:val="21"/>
          <w:highlight w:val="none"/>
        </w:rPr>
      </w:pPr>
      <w:r>
        <w:rPr>
          <w:rFonts w:hint="eastAsia"/>
          <w:color w:val="auto"/>
          <w:szCs w:val="21"/>
          <w:highlight w:val="none"/>
        </w:rPr>
        <w:t>浙江至诚工程咨询有限责任公司</w:t>
      </w:r>
      <w:r>
        <w:rPr>
          <w:color w:val="auto"/>
          <w:szCs w:val="21"/>
          <w:highlight w:val="none"/>
        </w:rPr>
        <w:t>受</w:t>
      </w:r>
      <w:r>
        <w:rPr>
          <w:rFonts w:hint="eastAsia"/>
          <w:color w:val="auto"/>
          <w:szCs w:val="21"/>
          <w:highlight w:val="none"/>
        </w:rPr>
        <w:t>温州港集团有限公司</w:t>
      </w:r>
      <w:r>
        <w:rPr>
          <w:color w:val="auto"/>
          <w:szCs w:val="21"/>
          <w:highlight w:val="none"/>
        </w:rPr>
        <w:t>的委托，对</w:t>
      </w:r>
      <w:bookmarkStart w:id="3" w:name="_Hlk202772355"/>
      <w:r>
        <w:rPr>
          <w:rFonts w:hint="eastAsia"/>
          <w:color w:val="auto"/>
          <w:szCs w:val="21"/>
          <w:highlight w:val="none"/>
          <w:u w:val="single"/>
        </w:rPr>
        <w:t>温州港集团有限公司所属企业综合服务类保安服务业务外包项目（2026年10月-2029年9月）</w:t>
      </w:r>
      <w:r>
        <w:rPr>
          <w:color w:val="auto"/>
          <w:szCs w:val="21"/>
          <w:highlight w:val="none"/>
        </w:rPr>
        <w:t>项目</w:t>
      </w:r>
      <w:bookmarkEnd w:id="3"/>
      <w:r>
        <w:rPr>
          <w:color w:val="auto"/>
          <w:szCs w:val="21"/>
          <w:highlight w:val="none"/>
        </w:rPr>
        <w:t>进行公开招标，欢迎符合资格条件的投标人前来投标。</w:t>
      </w:r>
    </w:p>
    <w:p w14:paraId="20C538C2">
      <w:pPr>
        <w:adjustRightInd w:val="0"/>
        <w:snapToGrid w:val="0"/>
        <w:spacing w:line="400" w:lineRule="exact"/>
        <w:ind w:firstLine="420"/>
        <w:rPr>
          <w:color w:val="auto"/>
          <w:szCs w:val="21"/>
          <w:highlight w:val="none"/>
        </w:rPr>
      </w:pPr>
      <w:r>
        <w:rPr>
          <w:color w:val="auto"/>
          <w:szCs w:val="21"/>
          <w:highlight w:val="none"/>
        </w:rPr>
        <w:t>一、招标编号：</w:t>
      </w:r>
    </w:p>
    <w:p w14:paraId="4802CACF">
      <w:pPr>
        <w:adjustRightInd w:val="0"/>
        <w:snapToGrid w:val="0"/>
        <w:spacing w:line="400" w:lineRule="exact"/>
        <w:ind w:firstLine="420"/>
        <w:rPr>
          <w:color w:val="auto"/>
          <w:szCs w:val="21"/>
          <w:highlight w:val="none"/>
        </w:rPr>
      </w:pPr>
      <w:r>
        <w:rPr>
          <w:color w:val="auto"/>
          <w:szCs w:val="21"/>
          <w:highlight w:val="none"/>
        </w:rPr>
        <w:t>二、本项目采用</w:t>
      </w:r>
      <w:bookmarkStart w:id="4" w:name="gxebd_procurementMethod_1"/>
      <w:r>
        <w:rPr>
          <w:color w:val="auto"/>
          <w:szCs w:val="21"/>
          <w:highlight w:val="none"/>
        </w:rPr>
        <w:t>公开招标，资格后审</w:t>
      </w:r>
      <w:bookmarkEnd w:id="4"/>
      <w:r>
        <w:rPr>
          <w:color w:val="auto"/>
          <w:szCs w:val="21"/>
          <w:highlight w:val="none"/>
        </w:rPr>
        <w:t>方式。</w:t>
      </w:r>
    </w:p>
    <w:p w14:paraId="1237DD24">
      <w:pPr>
        <w:adjustRightInd w:val="0"/>
        <w:snapToGrid w:val="0"/>
        <w:spacing w:line="400" w:lineRule="exact"/>
        <w:ind w:firstLine="420"/>
        <w:rPr>
          <w:color w:val="auto"/>
          <w:szCs w:val="21"/>
          <w:highlight w:val="none"/>
        </w:rPr>
      </w:pPr>
      <w:r>
        <w:rPr>
          <w:color w:val="auto"/>
          <w:szCs w:val="21"/>
          <w:highlight w:val="none"/>
        </w:rPr>
        <w:t xml:space="preserve">三、项目概况 </w:t>
      </w:r>
    </w:p>
    <w:p w14:paraId="3FEFF2F0">
      <w:pPr>
        <w:adjustRightInd w:val="0"/>
        <w:snapToGrid w:val="0"/>
        <w:spacing w:line="400" w:lineRule="exact"/>
        <w:ind w:firstLine="420"/>
        <w:rPr>
          <w:color w:val="auto"/>
          <w:szCs w:val="21"/>
          <w:highlight w:val="none"/>
          <w:u w:val="single"/>
        </w:rPr>
      </w:pPr>
      <w:r>
        <w:rPr>
          <w:color w:val="auto"/>
          <w:kern w:val="58"/>
          <w:szCs w:val="21"/>
          <w:highlight w:val="none"/>
        </w:rPr>
        <w:t>（一）项目名称：</w:t>
      </w:r>
      <w:r>
        <w:rPr>
          <w:rFonts w:hint="eastAsia"/>
          <w:color w:val="auto"/>
          <w:kern w:val="58"/>
          <w:szCs w:val="21"/>
          <w:highlight w:val="none"/>
        </w:rPr>
        <w:t>温州港集团有限公司所属企业综合服务类保安服务业务外包项目（2026年10月-2029年9月）</w:t>
      </w:r>
    </w:p>
    <w:p w14:paraId="10A5FBEF">
      <w:pPr>
        <w:spacing w:line="400" w:lineRule="exact"/>
        <w:ind w:firstLine="420"/>
        <w:rPr>
          <w:color w:val="auto"/>
          <w:kern w:val="58"/>
          <w:szCs w:val="21"/>
          <w:highlight w:val="none"/>
        </w:rPr>
      </w:pPr>
      <w:r>
        <w:rPr>
          <w:color w:val="auto"/>
          <w:kern w:val="58"/>
          <w:szCs w:val="21"/>
          <w:highlight w:val="none"/>
        </w:rPr>
        <w:t>（二）招标内容：</w:t>
      </w:r>
      <w:r>
        <w:rPr>
          <w:rFonts w:hint="eastAsia"/>
          <w:color w:val="auto"/>
          <w:kern w:val="58"/>
          <w:szCs w:val="21"/>
          <w:highlight w:val="none"/>
        </w:rPr>
        <w:t>本次项目为温州港集团有限公司下属单位提供安保相关服务，包括：安全保卫、巡逻执勤、秩序维护、消控室值守、停车秩序管理、各类活动安保及与安保相关的临时性任务。（具体详见招标文件第二章招标需求)</w:t>
      </w:r>
    </w:p>
    <w:p w14:paraId="7A3A1D6D">
      <w:pPr>
        <w:spacing w:line="400" w:lineRule="exact"/>
        <w:ind w:left="0" w:leftChars="0" w:firstLine="420" w:firstLineChars="200"/>
        <w:jc w:val="both"/>
        <w:rPr>
          <w:color w:val="auto"/>
          <w:szCs w:val="21"/>
          <w:highlight w:val="none"/>
          <w:u w:val="single"/>
        </w:rPr>
      </w:pPr>
      <w:bookmarkStart w:id="5" w:name="OLE_LINK3"/>
      <w:r>
        <w:rPr>
          <w:color w:val="auto"/>
          <w:kern w:val="58"/>
          <w:szCs w:val="21"/>
          <w:highlight w:val="none"/>
        </w:rPr>
        <w:t>（三）</w:t>
      </w:r>
      <w:r>
        <w:rPr>
          <w:rFonts w:hint="eastAsia" w:ascii="等线" w:hAnsi="等线" w:eastAsia="等线" w:cs="等线"/>
          <w:color w:val="auto"/>
          <w:szCs w:val="21"/>
          <w:highlight w:val="none"/>
        </w:rPr>
        <w:t>★</w:t>
      </w:r>
      <w:r>
        <w:rPr>
          <w:color w:val="auto"/>
          <w:szCs w:val="21"/>
          <w:highlight w:val="none"/>
        </w:rPr>
        <w:t>招标控制价：</w:t>
      </w:r>
      <w:r>
        <w:rPr>
          <w:rFonts w:hint="eastAsia"/>
          <w:color w:val="auto"/>
          <w:szCs w:val="21"/>
          <w:highlight w:val="none"/>
          <w:u w:val="single"/>
        </w:rPr>
        <w:t>11320478</w:t>
      </w:r>
      <w:r>
        <w:rPr>
          <w:color w:val="auto"/>
          <w:szCs w:val="21"/>
          <w:highlight w:val="none"/>
          <w:u w:val="single"/>
        </w:rPr>
        <w:t>元/年（含税）。</w:t>
      </w:r>
      <w:r>
        <w:rPr>
          <w:b/>
          <w:color w:val="auto"/>
          <w:szCs w:val="21"/>
          <w:highlight w:val="none"/>
          <w:u w:val="single"/>
        </w:rPr>
        <w:t>投标人的投标报价不得超过</w:t>
      </w:r>
      <w:r>
        <w:rPr>
          <w:rFonts w:hint="eastAsia"/>
          <w:b/>
          <w:color w:val="auto"/>
          <w:szCs w:val="21"/>
          <w:highlight w:val="none"/>
          <w:u w:val="single"/>
        </w:rPr>
        <w:t>招标控制价</w:t>
      </w:r>
      <w:r>
        <w:rPr>
          <w:b/>
          <w:color w:val="auto"/>
          <w:szCs w:val="21"/>
          <w:highlight w:val="none"/>
          <w:u w:val="single"/>
        </w:rPr>
        <w:t>，</w:t>
      </w:r>
      <w:r>
        <w:rPr>
          <w:rFonts w:hint="eastAsia"/>
          <w:b/>
          <w:color w:val="auto"/>
          <w:szCs w:val="21"/>
          <w:highlight w:val="none"/>
          <w:u w:val="single"/>
        </w:rPr>
        <w:t>否则</w:t>
      </w:r>
      <w:r>
        <w:rPr>
          <w:b/>
          <w:color w:val="auto"/>
          <w:szCs w:val="21"/>
          <w:highlight w:val="none"/>
          <w:u w:val="single"/>
        </w:rPr>
        <w:t>作否决投标处理</w:t>
      </w:r>
      <w:r>
        <w:rPr>
          <w:color w:val="auto"/>
          <w:szCs w:val="21"/>
          <w:highlight w:val="none"/>
          <w:u w:val="single"/>
        </w:rPr>
        <w:t>。</w:t>
      </w:r>
    </w:p>
    <w:bookmarkEnd w:id="5"/>
    <w:p w14:paraId="5478111D">
      <w:pPr>
        <w:pStyle w:val="2"/>
        <w:ind w:left="0" w:leftChars="0" w:firstLine="420" w:firstLineChars="200"/>
        <w:jc w:val="both"/>
        <w:rPr>
          <w:rFonts w:ascii="宋体" w:hAnsi="宋体" w:cs="宋体"/>
          <w:color w:val="auto"/>
          <w:szCs w:val="21"/>
          <w:highlight w:val="none"/>
          <w:u w:val="single"/>
        </w:rPr>
      </w:pPr>
      <w:bookmarkStart w:id="6" w:name="_Toc28443"/>
      <w:bookmarkStart w:id="7" w:name="_Toc12906"/>
      <w:r>
        <w:rPr>
          <w:rFonts w:hint="eastAsia"/>
          <w:b w:val="0"/>
          <w:bCs w:val="0"/>
          <w:color w:val="auto"/>
          <w:kern w:val="58"/>
          <w:sz w:val="21"/>
          <w:szCs w:val="21"/>
          <w:highlight w:val="none"/>
        </w:rPr>
        <w:t>（四）服务期限：3年（采用1+1+1模式，合同一年一签，合同服务期满后，如中标人年度考核结果为合格及以上的，经双方协商一致，可续签下一年度合同。</w:t>
      </w:r>
      <w:r>
        <w:rPr>
          <w:rFonts w:hint="eastAsia"/>
          <w:color w:val="auto"/>
          <w:kern w:val="58"/>
          <w:sz w:val="21"/>
          <w:szCs w:val="21"/>
          <w:highlight w:val="none"/>
        </w:rPr>
        <w:t>合同期限按照最终签订时间为准</w:t>
      </w:r>
      <w:r>
        <w:rPr>
          <w:rFonts w:hint="eastAsia"/>
          <w:b w:val="0"/>
          <w:bCs w:val="0"/>
          <w:color w:val="auto"/>
          <w:kern w:val="58"/>
          <w:sz w:val="21"/>
          <w:szCs w:val="21"/>
          <w:highlight w:val="none"/>
        </w:rPr>
        <w:t>）</w:t>
      </w:r>
      <w:bookmarkEnd w:id="6"/>
      <w:bookmarkEnd w:id="7"/>
    </w:p>
    <w:p w14:paraId="69CA50F5">
      <w:pPr>
        <w:adjustRightInd w:val="0"/>
        <w:snapToGrid w:val="0"/>
        <w:spacing w:line="400" w:lineRule="exact"/>
        <w:ind w:firstLine="420"/>
        <w:rPr>
          <w:color w:val="auto"/>
          <w:kern w:val="58"/>
          <w:szCs w:val="21"/>
          <w:highlight w:val="none"/>
        </w:rPr>
      </w:pPr>
      <w:r>
        <w:rPr>
          <w:color w:val="auto"/>
          <w:kern w:val="58"/>
          <w:szCs w:val="21"/>
          <w:highlight w:val="none"/>
        </w:rPr>
        <w:t>（五）服务地点：</w:t>
      </w:r>
      <w:r>
        <w:rPr>
          <w:rFonts w:hint="eastAsia"/>
          <w:color w:val="auto"/>
          <w:kern w:val="58"/>
          <w:szCs w:val="21"/>
          <w:highlight w:val="none"/>
          <w:u w:val="single"/>
        </w:rPr>
        <w:t>温州港集团有限公司</w:t>
      </w:r>
      <w:r>
        <w:rPr>
          <w:color w:val="auto"/>
          <w:kern w:val="58"/>
          <w:szCs w:val="21"/>
          <w:highlight w:val="none"/>
          <w:u w:val="single"/>
        </w:rPr>
        <w:t>的指定区域。</w:t>
      </w:r>
    </w:p>
    <w:p w14:paraId="719222F5">
      <w:pPr>
        <w:adjustRightInd w:val="0"/>
        <w:snapToGrid w:val="0"/>
        <w:spacing w:line="400" w:lineRule="exact"/>
        <w:ind w:firstLine="420"/>
        <w:rPr>
          <w:color w:val="auto"/>
          <w:szCs w:val="21"/>
          <w:highlight w:val="none"/>
        </w:rPr>
      </w:pPr>
      <w:r>
        <w:rPr>
          <w:color w:val="auto"/>
          <w:szCs w:val="21"/>
          <w:highlight w:val="none"/>
        </w:rPr>
        <w:t>四、</w:t>
      </w:r>
      <w:r>
        <w:rPr>
          <w:rFonts w:hint="eastAsia" w:ascii="等线" w:hAnsi="等线" w:eastAsia="等线" w:cs="等线"/>
          <w:color w:val="auto"/>
          <w:szCs w:val="21"/>
          <w:highlight w:val="none"/>
        </w:rPr>
        <w:t>★</w:t>
      </w:r>
      <w:r>
        <w:rPr>
          <w:color w:val="auto"/>
          <w:szCs w:val="21"/>
          <w:highlight w:val="none"/>
        </w:rPr>
        <w:t>合格投标人的资格要求</w:t>
      </w:r>
    </w:p>
    <w:p w14:paraId="29CFA553">
      <w:pPr>
        <w:adjustRightInd w:val="0"/>
        <w:snapToGrid w:val="0"/>
        <w:spacing w:line="400" w:lineRule="exact"/>
        <w:ind w:firstLine="420"/>
        <w:rPr>
          <w:color w:val="auto"/>
          <w:szCs w:val="21"/>
          <w:highlight w:val="none"/>
        </w:rPr>
      </w:pPr>
      <w:r>
        <w:rPr>
          <w:color w:val="auto"/>
          <w:szCs w:val="21"/>
          <w:highlight w:val="none"/>
        </w:rPr>
        <w:t>（一）具有独立承担民事责任的能力，具有有效的营业执照或事业单位法人证书（提供扫描件加盖公章）；有能力提供本次采购项目及所要求的服务；</w:t>
      </w:r>
    </w:p>
    <w:p w14:paraId="21BF4498">
      <w:pPr>
        <w:pStyle w:val="6"/>
        <w:spacing w:line="400" w:lineRule="exact"/>
        <w:ind w:firstLine="420"/>
        <w:rPr>
          <w:color w:val="auto"/>
          <w:sz w:val="21"/>
          <w:szCs w:val="21"/>
          <w:highlight w:val="none"/>
        </w:rPr>
      </w:pPr>
      <w:r>
        <w:rPr>
          <w:color w:val="auto"/>
          <w:sz w:val="21"/>
          <w:szCs w:val="21"/>
          <w:highlight w:val="none"/>
        </w:rPr>
        <w:t>（</w:t>
      </w:r>
      <w:r>
        <w:rPr>
          <w:color w:val="auto"/>
          <w:kern w:val="2"/>
          <w:sz w:val="21"/>
          <w:szCs w:val="21"/>
          <w:highlight w:val="none"/>
        </w:rPr>
        <w:t>二）投标人不得为失信被执行人，招标人对投标人失信信息进行查询（具体以开标当天“信用中国”网站</w:t>
      </w:r>
      <w:r>
        <w:rPr>
          <w:rFonts w:hint="eastAsia"/>
          <w:color w:val="auto"/>
          <w:kern w:val="2"/>
          <w:sz w:val="21"/>
          <w:szCs w:val="21"/>
          <w:highlight w:val="none"/>
        </w:rPr>
        <w:t>https://www.creditchina.gov.cn/</w:t>
      </w:r>
      <w:r>
        <w:rPr>
          <w:color w:val="auto"/>
          <w:kern w:val="2"/>
          <w:sz w:val="21"/>
          <w:szCs w:val="21"/>
          <w:highlight w:val="none"/>
        </w:rPr>
        <w:t>查询为准）；</w:t>
      </w:r>
    </w:p>
    <w:p w14:paraId="3FC16D64">
      <w:pPr>
        <w:adjustRightInd w:val="0"/>
        <w:snapToGrid w:val="0"/>
        <w:spacing w:line="400" w:lineRule="exact"/>
        <w:ind w:firstLine="420"/>
        <w:rPr>
          <w:color w:val="auto"/>
          <w:szCs w:val="21"/>
          <w:highlight w:val="none"/>
        </w:rPr>
      </w:pPr>
      <w:r>
        <w:rPr>
          <w:color w:val="auto"/>
          <w:szCs w:val="21"/>
          <w:highlight w:val="none"/>
        </w:rPr>
        <w:t>（</w:t>
      </w:r>
      <w:r>
        <w:rPr>
          <w:rFonts w:hint="eastAsia"/>
          <w:color w:val="auto"/>
          <w:szCs w:val="21"/>
          <w:highlight w:val="none"/>
        </w:rPr>
        <w:t>三</w:t>
      </w:r>
      <w:r>
        <w:rPr>
          <w:color w:val="auto"/>
          <w:szCs w:val="21"/>
          <w:highlight w:val="none"/>
        </w:rPr>
        <w:t>）</w:t>
      </w:r>
      <w:r>
        <w:rPr>
          <w:rFonts w:hint="eastAsia"/>
          <w:color w:val="auto"/>
          <w:szCs w:val="21"/>
          <w:highlight w:val="none"/>
        </w:rPr>
        <w:t xml:space="preserve">投标人须具备有效的《保安服务许可证》；  </w:t>
      </w:r>
    </w:p>
    <w:p w14:paraId="4B3B464F">
      <w:pPr>
        <w:adjustRightInd w:val="0"/>
        <w:snapToGrid w:val="0"/>
        <w:spacing w:line="400" w:lineRule="exact"/>
        <w:ind w:firstLine="420" w:firstLineChars="0"/>
        <w:rPr>
          <w:color w:val="auto"/>
          <w:szCs w:val="21"/>
          <w:highlight w:val="none"/>
        </w:rPr>
      </w:pPr>
      <w:r>
        <w:rPr>
          <w:color w:val="auto"/>
          <w:szCs w:val="21"/>
          <w:highlight w:val="none"/>
        </w:rPr>
        <w:t>（</w:t>
      </w:r>
      <w:r>
        <w:rPr>
          <w:rFonts w:hint="eastAsia"/>
          <w:color w:val="auto"/>
          <w:szCs w:val="21"/>
          <w:highlight w:val="none"/>
        </w:rPr>
        <w:t>四</w:t>
      </w:r>
      <w:r>
        <w:rPr>
          <w:color w:val="auto"/>
          <w:szCs w:val="21"/>
          <w:highlight w:val="none"/>
        </w:rPr>
        <w:t>）单位负责人为同一人或者存在控股、管理关系的不同单位，不得参加同一标段投标，否则均按否决投标处理。</w:t>
      </w:r>
    </w:p>
    <w:p w14:paraId="232694CF">
      <w:pPr>
        <w:adjustRightInd w:val="0"/>
        <w:snapToGrid w:val="0"/>
        <w:spacing w:line="400" w:lineRule="exact"/>
        <w:ind w:firstLine="420" w:firstLineChars="0"/>
        <w:rPr>
          <w:color w:val="auto"/>
          <w:szCs w:val="21"/>
          <w:highlight w:val="none"/>
        </w:rPr>
      </w:pPr>
      <w:r>
        <w:rPr>
          <w:color w:val="auto"/>
          <w:szCs w:val="21"/>
          <w:highlight w:val="none"/>
        </w:rPr>
        <w:t>（</w:t>
      </w:r>
      <w:r>
        <w:rPr>
          <w:rFonts w:hint="eastAsia"/>
          <w:color w:val="auto"/>
          <w:szCs w:val="21"/>
          <w:highlight w:val="none"/>
        </w:rPr>
        <w:t>五</w:t>
      </w:r>
      <w:r>
        <w:rPr>
          <w:color w:val="auto"/>
          <w:szCs w:val="21"/>
          <w:highlight w:val="none"/>
        </w:rPr>
        <w:t>）近5年所承担业务外包范围内无1人死亡及以上安全生产责任事故（含外包人员）</w:t>
      </w:r>
      <w:r>
        <w:rPr>
          <w:rFonts w:hint="eastAsia"/>
          <w:color w:val="auto"/>
          <w:szCs w:val="21"/>
          <w:highlight w:val="none"/>
        </w:rPr>
        <w:t>，</w:t>
      </w:r>
      <w:r>
        <w:rPr>
          <w:rFonts w:hint="eastAsia" w:ascii="宋体" w:hAnsi="宋体" w:cs="宋体"/>
          <w:color w:val="auto"/>
          <w:szCs w:val="21"/>
          <w:highlight w:val="none"/>
          <w:shd w:val="clear" w:color="auto" w:fill="FFFFFF"/>
        </w:rPr>
        <w:t>未被列入安全生产严重失信主体名单（可通过“应急管理部”官方网站查询）</w:t>
      </w:r>
      <w:r>
        <w:rPr>
          <w:color w:val="auto"/>
          <w:szCs w:val="21"/>
          <w:highlight w:val="none"/>
        </w:rPr>
        <w:t>；</w:t>
      </w:r>
    </w:p>
    <w:p w14:paraId="188A57A4">
      <w:pPr>
        <w:adjustRightInd w:val="0"/>
        <w:snapToGrid w:val="0"/>
        <w:spacing w:line="400" w:lineRule="exact"/>
        <w:ind w:firstLine="420" w:firstLineChars="0"/>
        <w:rPr>
          <w:color w:val="auto"/>
          <w:szCs w:val="21"/>
          <w:highlight w:val="none"/>
        </w:rPr>
      </w:pPr>
      <w:r>
        <w:rPr>
          <w:color w:val="auto"/>
          <w:szCs w:val="21"/>
          <w:highlight w:val="none"/>
        </w:rPr>
        <w:t>（</w:t>
      </w:r>
      <w:r>
        <w:rPr>
          <w:rFonts w:hint="eastAsia"/>
          <w:color w:val="auto"/>
          <w:szCs w:val="21"/>
          <w:highlight w:val="none"/>
        </w:rPr>
        <w:t>六</w:t>
      </w:r>
      <w:r>
        <w:rPr>
          <w:color w:val="auto"/>
          <w:szCs w:val="21"/>
          <w:highlight w:val="none"/>
        </w:rPr>
        <w:t>）与本单位签订劳动合同</w:t>
      </w:r>
      <w:r>
        <w:rPr>
          <w:rFonts w:hint="eastAsia"/>
          <w:color w:val="auto"/>
          <w:szCs w:val="21"/>
          <w:highlight w:val="none"/>
        </w:rPr>
        <w:t>（劳务协议）</w:t>
      </w:r>
      <w:r>
        <w:rPr>
          <w:color w:val="auto"/>
          <w:szCs w:val="21"/>
          <w:highlight w:val="none"/>
        </w:rPr>
        <w:t>的服务人员不少于</w:t>
      </w:r>
      <w:r>
        <w:rPr>
          <w:rFonts w:hint="eastAsia"/>
          <w:color w:val="auto"/>
          <w:szCs w:val="21"/>
          <w:highlight w:val="none"/>
          <w:lang w:val="en-US" w:eastAsia="zh-CN"/>
        </w:rPr>
        <w:t>50</w:t>
      </w:r>
      <w:r>
        <w:rPr>
          <w:color w:val="auto"/>
          <w:szCs w:val="21"/>
          <w:highlight w:val="none"/>
        </w:rPr>
        <w:t>人。</w:t>
      </w:r>
    </w:p>
    <w:p w14:paraId="73DDDBD3">
      <w:pPr>
        <w:adjustRightInd w:val="0"/>
        <w:snapToGrid w:val="0"/>
        <w:spacing w:line="400" w:lineRule="exact"/>
        <w:ind w:firstLine="420"/>
        <w:rPr>
          <w:color w:val="auto"/>
          <w:szCs w:val="21"/>
          <w:highlight w:val="none"/>
        </w:rPr>
      </w:pPr>
      <w:r>
        <w:rPr>
          <w:color w:val="auto"/>
          <w:szCs w:val="21"/>
          <w:highlight w:val="none"/>
        </w:rPr>
        <w:t>（</w:t>
      </w:r>
      <w:r>
        <w:rPr>
          <w:rFonts w:hint="eastAsia"/>
          <w:color w:val="auto"/>
          <w:szCs w:val="21"/>
          <w:highlight w:val="none"/>
        </w:rPr>
        <w:t>七</w:t>
      </w:r>
      <w:r>
        <w:rPr>
          <w:color w:val="auto"/>
          <w:szCs w:val="21"/>
          <w:highlight w:val="none"/>
        </w:rPr>
        <w:t>）本项目不允许联合体投标</w:t>
      </w:r>
      <w:r>
        <w:rPr>
          <w:rFonts w:hint="eastAsia"/>
          <w:color w:val="auto"/>
          <w:szCs w:val="21"/>
          <w:highlight w:val="none"/>
        </w:rPr>
        <w:t>，</w:t>
      </w:r>
      <w:r>
        <w:rPr>
          <w:color w:val="auto"/>
          <w:szCs w:val="21"/>
          <w:highlight w:val="none"/>
        </w:rPr>
        <w:t>不允许转包及</w:t>
      </w:r>
      <w:r>
        <w:rPr>
          <w:rFonts w:hint="eastAsia"/>
          <w:color w:val="auto"/>
          <w:szCs w:val="21"/>
          <w:highlight w:val="none"/>
        </w:rPr>
        <w:t>违法</w:t>
      </w:r>
      <w:r>
        <w:rPr>
          <w:color w:val="auto"/>
          <w:szCs w:val="21"/>
          <w:highlight w:val="none"/>
        </w:rPr>
        <w:t>分包。</w:t>
      </w:r>
    </w:p>
    <w:p w14:paraId="7B0395AD">
      <w:pPr>
        <w:adjustRightInd w:val="0"/>
        <w:snapToGrid w:val="0"/>
        <w:spacing w:line="400" w:lineRule="exact"/>
        <w:ind w:firstLine="420"/>
        <w:rPr>
          <w:color w:val="auto"/>
          <w:szCs w:val="21"/>
          <w:highlight w:val="none"/>
        </w:rPr>
      </w:pPr>
      <w:r>
        <w:rPr>
          <w:color w:val="auto"/>
          <w:szCs w:val="21"/>
          <w:highlight w:val="none"/>
        </w:rPr>
        <w:t>五、招标文件的获取</w:t>
      </w:r>
    </w:p>
    <w:p w14:paraId="3BA22CFB">
      <w:pPr>
        <w:adjustRightInd w:val="0"/>
        <w:snapToGrid w:val="0"/>
        <w:spacing w:line="400" w:lineRule="exact"/>
        <w:ind w:firstLine="420"/>
        <w:rPr>
          <w:color w:val="auto"/>
          <w:szCs w:val="21"/>
          <w:highlight w:val="none"/>
        </w:rPr>
      </w:pPr>
      <w:r>
        <w:rPr>
          <w:color w:val="auto"/>
          <w:szCs w:val="21"/>
          <w:highlight w:val="none"/>
        </w:rPr>
        <w:t xml:space="preserve">（一）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下载。 </w:t>
      </w:r>
    </w:p>
    <w:p w14:paraId="7C686B80">
      <w:pPr>
        <w:adjustRightInd w:val="0"/>
        <w:snapToGrid w:val="0"/>
        <w:spacing w:line="400" w:lineRule="exact"/>
        <w:ind w:firstLine="420"/>
        <w:rPr>
          <w:color w:val="auto"/>
          <w:szCs w:val="21"/>
          <w:highlight w:val="none"/>
        </w:rPr>
      </w:pPr>
      <w:r>
        <w:rPr>
          <w:color w:val="auto"/>
          <w:szCs w:val="21"/>
          <w:highlight w:val="none"/>
        </w:rPr>
        <w:t>（二）招标文件获取时间：</w:t>
      </w:r>
      <w:r>
        <w:rPr>
          <w:rFonts w:hint="eastAsia"/>
          <w:color w:val="auto"/>
          <w:szCs w:val="21"/>
          <w:highlight w:val="none"/>
          <w:u w:val="single"/>
          <w:lang w:val="en-US" w:eastAsia="zh-CN"/>
        </w:rPr>
        <w:t xml:space="preserve">     </w:t>
      </w:r>
      <w:r>
        <w:rPr>
          <w:color w:val="auto"/>
          <w:szCs w:val="21"/>
          <w:highlight w:val="none"/>
          <w:u w:val="single"/>
        </w:rPr>
        <w:t>年</w:t>
      </w:r>
      <w:r>
        <w:rPr>
          <w:rFonts w:hint="eastAsia"/>
          <w:color w:val="auto"/>
          <w:szCs w:val="21"/>
          <w:highlight w:val="none"/>
          <w:u w:val="single"/>
          <w:lang w:val="en-US" w:eastAsia="zh-CN"/>
        </w:rPr>
        <w:t xml:space="preserve">   </w:t>
      </w:r>
      <w:r>
        <w:rPr>
          <w:color w:val="auto"/>
          <w:szCs w:val="21"/>
          <w:highlight w:val="none"/>
          <w:u w:val="single"/>
        </w:rPr>
        <w:t>月</w:t>
      </w:r>
      <w:r>
        <w:rPr>
          <w:rFonts w:hint="eastAsia"/>
          <w:color w:val="auto"/>
          <w:szCs w:val="21"/>
          <w:highlight w:val="none"/>
          <w:u w:val="single"/>
          <w:lang w:val="en-US" w:eastAsia="zh-CN"/>
        </w:rPr>
        <w:t xml:space="preserve">  </w:t>
      </w:r>
      <w:r>
        <w:rPr>
          <w:color w:val="auto"/>
          <w:szCs w:val="21"/>
          <w:highlight w:val="none"/>
          <w:u w:val="single"/>
        </w:rPr>
        <w:t xml:space="preserve"> 日至</w:t>
      </w:r>
      <w:r>
        <w:rPr>
          <w:rFonts w:hint="eastAsia"/>
          <w:color w:val="auto"/>
          <w:szCs w:val="21"/>
          <w:highlight w:val="none"/>
          <w:u w:val="single"/>
          <w:lang w:val="en-US" w:eastAsia="zh-CN"/>
        </w:rPr>
        <w:t xml:space="preserve">      </w:t>
      </w:r>
      <w:r>
        <w:rPr>
          <w:color w:val="auto"/>
          <w:szCs w:val="21"/>
          <w:highlight w:val="none"/>
          <w:u w:val="single"/>
        </w:rPr>
        <w:t xml:space="preserve">年 </w:t>
      </w:r>
      <w:r>
        <w:rPr>
          <w:rFonts w:hint="eastAsia"/>
          <w:color w:val="auto"/>
          <w:szCs w:val="21"/>
          <w:highlight w:val="none"/>
          <w:u w:val="single"/>
          <w:lang w:val="en-US" w:eastAsia="zh-CN"/>
        </w:rPr>
        <w:t xml:space="preserve">  </w:t>
      </w:r>
      <w:r>
        <w:rPr>
          <w:color w:val="auto"/>
          <w:szCs w:val="21"/>
          <w:highlight w:val="none"/>
          <w:u w:val="single"/>
        </w:rPr>
        <w:t xml:space="preserve">月 </w:t>
      </w:r>
      <w:r>
        <w:rPr>
          <w:rFonts w:hint="eastAsia"/>
          <w:color w:val="auto"/>
          <w:szCs w:val="21"/>
          <w:highlight w:val="none"/>
          <w:u w:val="single"/>
          <w:lang w:val="en-US" w:eastAsia="zh-CN"/>
        </w:rPr>
        <w:t xml:space="preserve">  </w:t>
      </w:r>
      <w:r>
        <w:rPr>
          <w:color w:val="auto"/>
          <w:szCs w:val="21"/>
          <w:highlight w:val="none"/>
          <w:u w:val="single"/>
        </w:rPr>
        <w:t>日16时00分</w:t>
      </w:r>
      <w:r>
        <w:rPr>
          <w:color w:val="auto"/>
          <w:szCs w:val="21"/>
          <w:highlight w:val="none"/>
        </w:rPr>
        <w:t xml:space="preserve">。 </w:t>
      </w:r>
    </w:p>
    <w:p w14:paraId="7D050067">
      <w:pPr>
        <w:adjustRightInd w:val="0"/>
        <w:snapToGrid w:val="0"/>
        <w:spacing w:line="400" w:lineRule="exact"/>
        <w:ind w:firstLine="420"/>
        <w:rPr>
          <w:color w:val="auto"/>
          <w:szCs w:val="21"/>
          <w:highlight w:val="none"/>
        </w:rPr>
      </w:pPr>
      <w:r>
        <w:rPr>
          <w:color w:val="auto"/>
          <w:szCs w:val="21"/>
          <w:highlight w:val="none"/>
        </w:rPr>
        <w:t xml:space="preserve">（三）未取得浙江省海港集团电子招标采购平台数字证书的投标人，投标前应先办理浙江省海港集团电子招标采购平台CA数字证书，具体办理指南及下载链接请至浙江省海港集团电子招标采购平台进行查看。 </w:t>
      </w:r>
    </w:p>
    <w:p w14:paraId="7A8B23C2">
      <w:pPr>
        <w:adjustRightInd w:val="0"/>
        <w:snapToGrid w:val="0"/>
        <w:spacing w:line="400" w:lineRule="exact"/>
        <w:ind w:firstLine="420"/>
        <w:rPr>
          <w:color w:val="auto"/>
          <w:szCs w:val="21"/>
          <w:highlight w:val="none"/>
        </w:rPr>
      </w:pPr>
      <w:r>
        <w:rPr>
          <w:color w:val="auto"/>
          <w:szCs w:val="21"/>
          <w:highlight w:val="none"/>
        </w:rPr>
        <w:t>六、投标保证金</w:t>
      </w:r>
    </w:p>
    <w:p w14:paraId="6D7B481F">
      <w:pPr>
        <w:adjustRightInd w:val="0"/>
        <w:snapToGrid w:val="0"/>
        <w:spacing w:line="400" w:lineRule="exact"/>
        <w:ind w:firstLine="420"/>
        <w:rPr>
          <w:color w:val="auto"/>
          <w:szCs w:val="21"/>
          <w:highlight w:val="none"/>
        </w:rPr>
      </w:pPr>
      <w:r>
        <w:rPr>
          <w:color w:val="auto"/>
          <w:szCs w:val="21"/>
          <w:highlight w:val="none"/>
        </w:rPr>
        <w:t>（一）金额：</w:t>
      </w:r>
      <w:bookmarkStart w:id="8" w:name="gxebd_bidBoundDaXie_1"/>
      <w:r>
        <w:rPr>
          <w:rFonts w:hint="eastAsia"/>
          <w:color w:val="auto"/>
          <w:szCs w:val="21"/>
          <w:highlight w:val="none"/>
        </w:rPr>
        <w:t>壹</w:t>
      </w:r>
      <w:r>
        <w:rPr>
          <w:rFonts w:hint="eastAsia"/>
          <w:color w:val="auto"/>
          <w:szCs w:val="21"/>
          <w:highlight w:val="none"/>
          <w:u w:val="single"/>
        </w:rPr>
        <w:t>拾</w:t>
      </w:r>
      <w:r>
        <w:rPr>
          <w:b/>
          <w:bCs/>
          <w:color w:val="auto"/>
          <w:szCs w:val="21"/>
          <w:highlight w:val="none"/>
          <w:u w:val="single"/>
        </w:rPr>
        <w:t>万元</w:t>
      </w:r>
      <w:bookmarkEnd w:id="8"/>
      <w:r>
        <w:rPr>
          <w:color w:val="auto"/>
          <w:szCs w:val="21"/>
          <w:highlight w:val="none"/>
        </w:rPr>
        <w:t xml:space="preserve">。 </w:t>
      </w:r>
    </w:p>
    <w:p w14:paraId="03918FCD">
      <w:pPr>
        <w:adjustRightInd w:val="0"/>
        <w:snapToGrid w:val="0"/>
        <w:spacing w:line="400" w:lineRule="exact"/>
        <w:ind w:firstLine="420"/>
        <w:rPr>
          <w:rFonts w:ascii="宋体" w:hAnsi="宋体" w:cs="宋体"/>
          <w:color w:val="auto"/>
          <w:kern w:val="0"/>
          <w:szCs w:val="21"/>
          <w:highlight w:val="none"/>
        </w:rPr>
      </w:pPr>
      <w:r>
        <w:rPr>
          <w:color w:val="auto"/>
          <w:szCs w:val="21"/>
          <w:highlight w:val="none"/>
        </w:rPr>
        <w:t>（二）</w:t>
      </w:r>
      <w:r>
        <w:rPr>
          <w:rFonts w:hint="eastAsia" w:ascii="宋体" w:hAnsi="宋体" w:cs="宋体"/>
          <w:color w:val="auto"/>
          <w:kern w:val="0"/>
          <w:szCs w:val="21"/>
          <w:highlight w:val="none"/>
        </w:rPr>
        <w:t>投标人应于</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年</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月</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日</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时</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分</w:t>
      </w:r>
      <w:r>
        <w:rPr>
          <w:rFonts w:hint="eastAsia" w:ascii="宋体" w:hAnsi="宋体" w:cs="宋体"/>
          <w:color w:val="auto"/>
          <w:kern w:val="0"/>
          <w:szCs w:val="21"/>
          <w:highlight w:val="none"/>
        </w:rPr>
        <w:t>前通过浙江省海港集团电子招标采购平台汇入指定账户，否则视为投标保证金无效。</w:t>
      </w:r>
    </w:p>
    <w:p w14:paraId="08464897">
      <w:pPr>
        <w:adjustRightInd w:val="0"/>
        <w:snapToGrid w:val="0"/>
        <w:spacing w:line="400" w:lineRule="exact"/>
        <w:ind w:firstLine="420"/>
        <w:rPr>
          <w:color w:val="auto"/>
          <w:szCs w:val="21"/>
          <w:highlight w:val="none"/>
        </w:rPr>
      </w:pPr>
      <w:r>
        <w:rPr>
          <w:color w:val="auto"/>
          <w:szCs w:val="21"/>
          <w:highlight w:val="none"/>
        </w:rPr>
        <w:t>（三）</w:t>
      </w:r>
      <w:r>
        <w:rPr>
          <w:rFonts w:hint="eastAsia"/>
          <w:color w:val="auto"/>
          <w:szCs w:val="21"/>
          <w:highlight w:val="none"/>
        </w:rPr>
        <w:t>投标保证金须通过投标单位银行基本账户汇入，否则视为投标保证金无效。</w:t>
      </w:r>
    </w:p>
    <w:p w14:paraId="6258D0DA">
      <w:pPr>
        <w:adjustRightInd w:val="0"/>
        <w:snapToGrid w:val="0"/>
        <w:spacing w:line="400" w:lineRule="exact"/>
        <w:ind w:firstLine="420"/>
        <w:rPr>
          <w:color w:val="auto"/>
          <w:szCs w:val="21"/>
          <w:highlight w:val="none"/>
        </w:rPr>
      </w:pPr>
      <w:r>
        <w:rPr>
          <w:color w:val="auto"/>
          <w:szCs w:val="21"/>
          <w:highlight w:val="none"/>
        </w:rPr>
        <w:t>七、投标截止时间和地点</w:t>
      </w:r>
    </w:p>
    <w:p w14:paraId="4A92D00E">
      <w:pPr>
        <w:adjustRightInd w:val="0"/>
        <w:snapToGrid w:val="0"/>
        <w:spacing w:line="400" w:lineRule="exact"/>
        <w:ind w:firstLine="422"/>
        <w:rPr>
          <w:color w:val="auto"/>
          <w:szCs w:val="21"/>
          <w:highlight w:val="none"/>
        </w:rPr>
      </w:pPr>
      <w:r>
        <w:rPr>
          <w:b/>
          <w:bCs/>
          <w:color w:val="auto"/>
          <w:szCs w:val="21"/>
          <w:highlight w:val="none"/>
        </w:rPr>
        <w:t>（一）投标文件递交截止时间：</w:t>
      </w:r>
      <w:bookmarkStart w:id="9" w:name="gxebd_submitEndDate_1"/>
      <w:r>
        <w:rPr>
          <w:rFonts w:hint="eastAsia"/>
          <w:b/>
          <w:bCs/>
          <w:color w:val="auto"/>
          <w:szCs w:val="21"/>
          <w:highlight w:val="none"/>
          <w:u w:val="single"/>
          <w:lang w:val="en-US" w:eastAsia="zh-CN"/>
        </w:rPr>
        <w:t xml:space="preserve">   </w:t>
      </w:r>
      <w:r>
        <w:rPr>
          <w:b/>
          <w:bCs/>
          <w:color w:val="auto"/>
          <w:szCs w:val="21"/>
          <w:highlight w:val="none"/>
          <w:u w:val="single"/>
        </w:rPr>
        <w:t>年</w:t>
      </w:r>
      <w:r>
        <w:rPr>
          <w:rFonts w:hint="eastAsia"/>
          <w:b/>
          <w:bCs/>
          <w:color w:val="auto"/>
          <w:szCs w:val="21"/>
          <w:highlight w:val="none"/>
          <w:u w:val="single"/>
          <w:lang w:val="en-US" w:eastAsia="zh-CN"/>
        </w:rPr>
        <w:t xml:space="preserve">   </w:t>
      </w:r>
      <w:r>
        <w:rPr>
          <w:b/>
          <w:bCs/>
          <w:color w:val="auto"/>
          <w:szCs w:val="21"/>
          <w:highlight w:val="none"/>
          <w:u w:val="single"/>
        </w:rPr>
        <w:t>月</w:t>
      </w:r>
      <w:r>
        <w:rPr>
          <w:rFonts w:hint="eastAsia"/>
          <w:b/>
          <w:bCs/>
          <w:color w:val="auto"/>
          <w:szCs w:val="21"/>
          <w:highlight w:val="none"/>
          <w:u w:val="single"/>
          <w:lang w:val="en-US" w:eastAsia="zh-CN"/>
        </w:rPr>
        <w:t xml:space="preserve">   </w:t>
      </w:r>
      <w:r>
        <w:rPr>
          <w:b/>
          <w:bCs/>
          <w:color w:val="auto"/>
          <w:szCs w:val="21"/>
          <w:highlight w:val="none"/>
          <w:u w:val="single"/>
        </w:rPr>
        <w:t>日时分</w:t>
      </w:r>
      <w:bookmarkEnd w:id="9"/>
      <w:r>
        <w:rPr>
          <w:b/>
          <w:bCs/>
          <w:color w:val="auto"/>
          <w:szCs w:val="21"/>
          <w:highlight w:val="none"/>
        </w:rPr>
        <w:t>。</w:t>
      </w:r>
      <w:r>
        <w:rPr>
          <w:color w:val="auto"/>
          <w:szCs w:val="21"/>
          <w:highlight w:val="none"/>
        </w:rPr>
        <w:t xml:space="preserve"> </w:t>
      </w:r>
    </w:p>
    <w:p w14:paraId="66D07451">
      <w:pPr>
        <w:adjustRightInd w:val="0"/>
        <w:snapToGrid w:val="0"/>
        <w:spacing w:line="400" w:lineRule="exact"/>
        <w:ind w:firstLine="420"/>
        <w:rPr>
          <w:color w:val="auto"/>
          <w:szCs w:val="21"/>
          <w:highlight w:val="none"/>
        </w:rPr>
      </w:pPr>
      <w:r>
        <w:rPr>
          <w:color w:val="auto"/>
          <w:szCs w:val="21"/>
          <w:highlight w:val="none"/>
        </w:rPr>
        <w:t>（二）投标文件递交方式：</w:t>
      </w:r>
    </w:p>
    <w:p w14:paraId="5A463A9D">
      <w:pPr>
        <w:adjustRightInd w:val="0"/>
        <w:snapToGrid w:val="0"/>
        <w:spacing w:line="400" w:lineRule="exact"/>
        <w:ind w:firstLine="420"/>
        <w:rPr>
          <w:color w:val="auto"/>
          <w:szCs w:val="21"/>
          <w:highlight w:val="none"/>
        </w:rPr>
      </w:pPr>
      <w:r>
        <w:rPr>
          <w:color w:val="auto"/>
          <w:szCs w:val="21"/>
          <w:highlight w:val="none"/>
        </w:rPr>
        <w:t>线上递交方式（投标管家工具）：投标人在投标文件递交时间截止前（</w:t>
      </w:r>
      <w:bookmarkStart w:id="10" w:name="gxebd_submitEndDate_2"/>
      <w:r>
        <w:rPr>
          <w:rFonts w:hint="eastAsia"/>
          <w:color w:val="auto"/>
          <w:szCs w:val="21"/>
          <w:highlight w:val="none"/>
          <w:u w:val="single"/>
          <w:lang w:val="en-US" w:eastAsia="zh-CN"/>
        </w:rPr>
        <w:t xml:space="preserve">    </w:t>
      </w:r>
      <w:r>
        <w:rPr>
          <w:color w:val="auto"/>
          <w:szCs w:val="21"/>
          <w:highlight w:val="none"/>
          <w:u w:val="single"/>
        </w:rPr>
        <w:t>年</w:t>
      </w:r>
      <w:r>
        <w:rPr>
          <w:rFonts w:hint="eastAsia"/>
          <w:color w:val="auto"/>
          <w:szCs w:val="21"/>
          <w:highlight w:val="none"/>
          <w:u w:val="single"/>
          <w:lang w:val="en-US" w:eastAsia="zh-CN"/>
        </w:rPr>
        <w:t xml:space="preserve">  </w:t>
      </w:r>
      <w:r>
        <w:rPr>
          <w:color w:val="auto"/>
          <w:szCs w:val="21"/>
          <w:highlight w:val="none"/>
          <w:u w:val="single"/>
        </w:rPr>
        <w:t>月</w:t>
      </w:r>
      <w:r>
        <w:rPr>
          <w:rFonts w:hint="eastAsia"/>
          <w:color w:val="auto"/>
          <w:szCs w:val="21"/>
          <w:highlight w:val="none"/>
          <w:u w:val="single"/>
          <w:lang w:val="en-US" w:eastAsia="zh-CN"/>
        </w:rPr>
        <w:t xml:space="preserve">  </w:t>
      </w:r>
      <w:r>
        <w:rPr>
          <w:color w:val="auto"/>
          <w:szCs w:val="21"/>
          <w:highlight w:val="none"/>
          <w:u w:val="single"/>
        </w:rPr>
        <w:t>日时分</w:t>
      </w:r>
      <w:bookmarkEnd w:id="10"/>
      <w:r>
        <w:rPr>
          <w:color w:val="auto"/>
          <w:szCs w:val="21"/>
          <w:highlight w:val="none"/>
        </w:rPr>
        <w:t xml:space="preserve">），将电子投标文件加密后递交至电子招标采购平台。 </w:t>
      </w:r>
    </w:p>
    <w:p w14:paraId="28ADB8B1">
      <w:pPr>
        <w:adjustRightInd w:val="0"/>
        <w:snapToGrid w:val="0"/>
        <w:spacing w:line="400" w:lineRule="exact"/>
        <w:ind w:firstLine="420"/>
        <w:rPr>
          <w:color w:val="auto"/>
          <w:szCs w:val="21"/>
          <w:highlight w:val="none"/>
        </w:rPr>
      </w:pPr>
      <w:r>
        <w:rPr>
          <w:color w:val="auto"/>
          <w:szCs w:val="21"/>
          <w:highlight w:val="none"/>
        </w:rPr>
        <w:t>八、开标时间地点及注意事项</w:t>
      </w:r>
    </w:p>
    <w:p w14:paraId="5EB83E5F">
      <w:pPr>
        <w:adjustRightInd w:val="0"/>
        <w:snapToGrid w:val="0"/>
        <w:spacing w:line="400" w:lineRule="exact"/>
        <w:ind w:firstLine="420"/>
        <w:rPr>
          <w:color w:val="auto"/>
          <w:szCs w:val="21"/>
          <w:highlight w:val="none"/>
        </w:rPr>
      </w:pPr>
      <w:r>
        <w:rPr>
          <w:color w:val="auto"/>
          <w:szCs w:val="21"/>
          <w:highlight w:val="none"/>
        </w:rPr>
        <w:t>本项目将于</w:t>
      </w:r>
      <w:bookmarkStart w:id="11" w:name="gxebd_submitEndDate_3"/>
      <w:r>
        <w:rPr>
          <w:rFonts w:hint="eastAsia"/>
          <w:color w:val="auto"/>
          <w:szCs w:val="21"/>
          <w:highlight w:val="none"/>
          <w:u w:val="single"/>
          <w:lang w:val="en-US" w:eastAsia="zh-CN"/>
        </w:rPr>
        <w:t xml:space="preserve">   </w:t>
      </w:r>
      <w:r>
        <w:rPr>
          <w:color w:val="auto"/>
          <w:szCs w:val="21"/>
          <w:highlight w:val="none"/>
          <w:u w:val="single"/>
        </w:rPr>
        <w:t>年</w:t>
      </w:r>
      <w:r>
        <w:rPr>
          <w:rFonts w:hint="eastAsia"/>
          <w:color w:val="auto"/>
          <w:szCs w:val="21"/>
          <w:highlight w:val="none"/>
          <w:u w:val="single"/>
          <w:lang w:val="en-US" w:eastAsia="zh-CN"/>
        </w:rPr>
        <w:t xml:space="preserve">   </w:t>
      </w:r>
      <w:r>
        <w:rPr>
          <w:color w:val="auto"/>
          <w:szCs w:val="21"/>
          <w:highlight w:val="none"/>
          <w:u w:val="single"/>
        </w:rPr>
        <w:t xml:space="preserve"> 月</w:t>
      </w:r>
      <w:r>
        <w:rPr>
          <w:rFonts w:hint="eastAsia"/>
          <w:color w:val="auto"/>
          <w:szCs w:val="21"/>
          <w:highlight w:val="none"/>
          <w:u w:val="single"/>
          <w:lang w:val="en-US" w:eastAsia="zh-CN"/>
        </w:rPr>
        <w:t xml:space="preserve">   </w:t>
      </w:r>
      <w:r>
        <w:rPr>
          <w:color w:val="auto"/>
          <w:szCs w:val="21"/>
          <w:highlight w:val="none"/>
          <w:u w:val="single"/>
        </w:rPr>
        <w:t>日9时00分</w:t>
      </w:r>
      <w:bookmarkEnd w:id="11"/>
      <w:r>
        <w:rPr>
          <w:color w:val="auto"/>
          <w:szCs w:val="21"/>
          <w:highlight w:val="none"/>
        </w:rPr>
        <w:t>在浙江省海港集团电子招标采购平台在线公开开标；开标地点：浙江海港阳光采购有限公司开评标室（地址：宁波</w:t>
      </w:r>
      <w:r>
        <w:rPr>
          <w:rFonts w:hint="eastAsia"/>
          <w:color w:val="auto"/>
          <w:szCs w:val="21"/>
          <w:highlight w:val="none"/>
        </w:rPr>
        <w:t>国际航运服务中心</w:t>
      </w:r>
      <w:r>
        <w:rPr>
          <w:color w:val="auto"/>
          <w:szCs w:val="21"/>
          <w:highlight w:val="none"/>
        </w:rPr>
        <w:t>9楼</w:t>
      </w:r>
      <w:r>
        <w:rPr>
          <w:rFonts w:hint="eastAsia"/>
          <w:color w:val="auto"/>
          <w:highlight w:val="none"/>
        </w:rPr>
        <w:t>评标室</w:t>
      </w:r>
      <w:r>
        <w:rPr>
          <w:color w:val="auto"/>
          <w:szCs w:val="21"/>
          <w:highlight w:val="none"/>
        </w:rPr>
        <w:t>）</w:t>
      </w:r>
    </w:p>
    <w:p w14:paraId="073DD7A0">
      <w:pPr>
        <w:adjustRightInd w:val="0"/>
        <w:snapToGrid w:val="0"/>
        <w:spacing w:line="400" w:lineRule="exact"/>
        <w:ind w:firstLine="422"/>
        <w:rPr>
          <w:b/>
          <w:bCs/>
          <w:color w:val="auto"/>
          <w:szCs w:val="21"/>
          <w:highlight w:val="none"/>
        </w:rPr>
      </w:pPr>
      <w:r>
        <w:rPr>
          <w:b/>
          <w:bCs/>
          <w:color w:val="auto"/>
          <w:szCs w:val="21"/>
          <w:highlight w:val="none"/>
        </w:rPr>
        <w:t>注意事项：</w:t>
      </w:r>
    </w:p>
    <w:p w14:paraId="598FE3E2">
      <w:pPr>
        <w:numPr>
          <w:ilvl w:val="0"/>
          <w:numId w:val="1"/>
        </w:numPr>
        <w:adjustRightInd w:val="0"/>
        <w:snapToGrid w:val="0"/>
        <w:spacing w:line="400" w:lineRule="exact"/>
        <w:ind w:firstLine="420"/>
        <w:rPr>
          <w:color w:val="auto"/>
          <w:szCs w:val="21"/>
          <w:highlight w:val="none"/>
        </w:rPr>
      </w:pPr>
      <w:r>
        <w:rPr>
          <w:rFonts w:hint="eastAsia"/>
          <w:color w:val="auto"/>
          <w:szCs w:val="21"/>
          <w:highlight w:val="none"/>
        </w:rPr>
        <w:t>本项目采用两步开标法，第一阶段先开启各投标人的“资审文件”及“商务技术标”，第二阶段待“资审文件”及“商务技术标”完成评审公布结果后，开启各投标人的“价格标”。</w:t>
      </w:r>
    </w:p>
    <w:p w14:paraId="303C4409">
      <w:pPr>
        <w:numPr>
          <w:ilvl w:val="0"/>
          <w:numId w:val="1"/>
        </w:numPr>
        <w:adjustRightInd w:val="0"/>
        <w:snapToGrid w:val="0"/>
        <w:spacing w:line="400" w:lineRule="exact"/>
        <w:ind w:firstLine="420"/>
        <w:rPr>
          <w:color w:val="auto"/>
          <w:szCs w:val="21"/>
          <w:highlight w:val="none"/>
        </w:rPr>
      </w:pPr>
      <w:r>
        <w:rPr>
          <w:rFonts w:hint="eastAsia"/>
          <w:color w:val="auto"/>
          <w:szCs w:val="21"/>
          <w:highlight w:val="none"/>
        </w:rPr>
        <w:t>各投标人提交的“资格文件”及“商务技术标”不得出现本项目的“价格标”内容及投标报价，否则作无效标处理。</w:t>
      </w:r>
    </w:p>
    <w:p w14:paraId="6667CDC0">
      <w:pPr>
        <w:adjustRightInd w:val="0"/>
        <w:snapToGrid w:val="0"/>
        <w:spacing w:line="400" w:lineRule="exact"/>
        <w:ind w:firstLine="420"/>
        <w:rPr>
          <w:color w:val="auto"/>
          <w:szCs w:val="21"/>
          <w:highlight w:val="none"/>
        </w:rPr>
      </w:pPr>
      <w:r>
        <w:rPr>
          <w:color w:val="auto"/>
          <w:szCs w:val="21"/>
          <w:highlight w:val="none"/>
        </w:rPr>
        <w:t xml:space="preserve"> （</w:t>
      </w:r>
      <w:r>
        <w:rPr>
          <w:rFonts w:hint="eastAsia"/>
          <w:color w:val="auto"/>
          <w:szCs w:val="21"/>
          <w:highlight w:val="none"/>
        </w:rPr>
        <w:t>三</w:t>
      </w:r>
      <w:r>
        <w:rPr>
          <w:color w:val="auto"/>
          <w:szCs w:val="21"/>
          <w:highlight w:val="none"/>
        </w:rPr>
        <w:t xml:space="preserve">）投标人于投标截止时间之后三十分钟内在“浙江海港投标管家”工具端—进入项目—开标—远程开标模块，点击“确认开标结果”按钮进行确认，如超时未确认，视作投标人已对开标结果确认无误。 </w:t>
      </w:r>
    </w:p>
    <w:p w14:paraId="41901E39">
      <w:pPr>
        <w:adjustRightInd w:val="0"/>
        <w:snapToGrid w:val="0"/>
        <w:spacing w:line="400" w:lineRule="exact"/>
        <w:ind w:firstLine="420"/>
        <w:rPr>
          <w:color w:val="auto"/>
          <w:szCs w:val="21"/>
          <w:highlight w:val="none"/>
        </w:rPr>
      </w:pPr>
      <w:r>
        <w:rPr>
          <w:color w:val="auto"/>
          <w:szCs w:val="21"/>
          <w:highlight w:val="none"/>
        </w:rPr>
        <w:t>（</w:t>
      </w:r>
      <w:r>
        <w:rPr>
          <w:rFonts w:hint="eastAsia"/>
          <w:color w:val="auto"/>
          <w:szCs w:val="21"/>
          <w:highlight w:val="none"/>
        </w:rPr>
        <w:t>四</w:t>
      </w:r>
      <w:r>
        <w:rPr>
          <w:color w:val="auto"/>
          <w:szCs w:val="21"/>
          <w:highlight w:val="none"/>
        </w:rPr>
        <w:t>）本项目采用电子招标，中标人须在明确中标后、获取中标通知书前将相应的交易服务费缴入平台指定的集团账户（在“投标管家”工具中查看），具体收费标准详见招标文件或平台公告。</w:t>
      </w:r>
    </w:p>
    <w:p w14:paraId="478DFEA3">
      <w:pPr>
        <w:adjustRightInd w:val="0"/>
        <w:snapToGrid w:val="0"/>
        <w:spacing w:line="400" w:lineRule="exact"/>
        <w:ind w:firstLine="420"/>
        <w:rPr>
          <w:color w:val="auto"/>
          <w:szCs w:val="21"/>
          <w:highlight w:val="none"/>
        </w:rPr>
      </w:pPr>
    </w:p>
    <w:p w14:paraId="1C992552">
      <w:pPr>
        <w:adjustRightInd w:val="0"/>
        <w:snapToGrid w:val="0"/>
        <w:ind w:firstLine="420"/>
        <w:rPr>
          <w:color w:val="auto"/>
          <w:szCs w:val="21"/>
          <w:highlight w:val="none"/>
        </w:rPr>
      </w:pPr>
      <w:r>
        <w:rPr>
          <w:color w:val="auto"/>
          <w:szCs w:val="21"/>
          <w:highlight w:val="none"/>
        </w:rPr>
        <w:t>九、联系方式</w:t>
      </w:r>
    </w:p>
    <w:p w14:paraId="75CEBA21">
      <w:pPr>
        <w:widowControl/>
        <w:ind w:firstLine="420"/>
        <w:contextualSpacing/>
        <w:jc w:val="left"/>
        <w:rPr>
          <w:rFonts w:ascii="宋体" w:hAnsi="宋体" w:cs="宋体"/>
          <w:color w:val="auto"/>
          <w:szCs w:val="21"/>
          <w:highlight w:val="none"/>
        </w:rPr>
      </w:pPr>
      <w:bookmarkStart w:id="12" w:name="_Toc20860"/>
      <w:r>
        <w:rPr>
          <w:rFonts w:hint="eastAsia" w:ascii="宋体" w:hAnsi="宋体" w:cs="宋体"/>
          <w:color w:val="auto"/>
          <w:szCs w:val="21"/>
          <w:highlight w:val="none"/>
        </w:rPr>
        <w:t>招标人：温州港集团有限公司</w:t>
      </w:r>
    </w:p>
    <w:p w14:paraId="30A62DC7">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地  址：温州市瓯江路海港大厦1号楼</w:t>
      </w:r>
    </w:p>
    <w:p w14:paraId="47E3F841">
      <w:pPr>
        <w:widowControl/>
        <w:ind w:firstLine="420"/>
        <w:contextualSpacing/>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联系人： </w:t>
      </w:r>
      <w:bookmarkStart w:id="81" w:name="_GoBack"/>
      <w:bookmarkEnd w:id="81"/>
      <w:r>
        <w:rPr>
          <w:rFonts w:hint="eastAsia" w:ascii="宋体" w:hAnsi="宋体" w:cs="宋体"/>
          <w:color w:val="auto"/>
          <w:szCs w:val="21"/>
          <w:highlight w:val="none"/>
          <w:lang w:eastAsia="zh-CN"/>
        </w:rPr>
        <w:t>胡先生</w:t>
      </w:r>
    </w:p>
    <w:p w14:paraId="1EFDF200">
      <w:pPr>
        <w:widowControl/>
        <w:ind w:firstLine="420"/>
        <w:contextualSpacing/>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联系电话：0577-</w:t>
      </w:r>
      <w:r>
        <w:rPr>
          <w:rFonts w:hint="eastAsia" w:ascii="宋体" w:hAnsi="宋体" w:cs="宋体"/>
          <w:color w:val="auto"/>
          <w:szCs w:val="21"/>
          <w:highlight w:val="none"/>
          <w:lang w:eastAsia="zh-CN"/>
        </w:rPr>
        <w:t>56795797</w:t>
      </w:r>
    </w:p>
    <w:p w14:paraId="32E53816">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招标代理人：浙江至诚工程咨询有限责任公司</w:t>
      </w:r>
    </w:p>
    <w:p w14:paraId="5F6C3646">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地址：温州市鹿城区新都大厦十一层</w:t>
      </w:r>
    </w:p>
    <w:p w14:paraId="367B58C4">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联系人：陈先生</w:t>
      </w:r>
    </w:p>
    <w:p w14:paraId="5446E182">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联系电话：0577-88101918 /15067755866</w:t>
      </w:r>
    </w:p>
    <w:p w14:paraId="44905977">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投诉受理</w:t>
      </w:r>
      <w:bookmarkStart w:id="13" w:name="OLE_LINK4"/>
      <w:r>
        <w:rPr>
          <w:rFonts w:hint="eastAsia" w:ascii="宋体" w:hAnsi="宋体" w:cs="宋体"/>
          <w:color w:val="auto"/>
          <w:szCs w:val="21"/>
          <w:highlight w:val="none"/>
        </w:rPr>
        <w:t>邮箱</w:t>
      </w:r>
      <w:bookmarkEnd w:id="13"/>
      <w:r>
        <w:rPr>
          <w:rFonts w:hint="eastAsia" w:ascii="宋体" w:hAnsi="宋体" w:cs="宋体"/>
          <w:color w:val="auto"/>
          <w:szCs w:val="21"/>
          <w:highlight w:val="none"/>
        </w:rPr>
        <w:t>：</w:t>
      </w:r>
      <w:r>
        <w:rPr>
          <w:rFonts w:hint="eastAsia"/>
          <w:color w:val="auto"/>
          <w:highlight w:val="none"/>
          <w:lang w:val="en-US" w:eastAsia="zh-CN"/>
        </w:rPr>
        <w:t>543551800</w:t>
      </w:r>
      <w:r>
        <w:rPr>
          <w:rFonts w:hint="eastAsia"/>
          <w:color w:val="auto"/>
          <w:highlight w:val="none"/>
        </w:rPr>
        <w:t>@qq.com</w:t>
      </w:r>
    </w:p>
    <w:p w14:paraId="57BC0CC8">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电子招标采购平台咨询电话：0574-27680520</w:t>
      </w:r>
    </w:p>
    <w:p w14:paraId="705ABC53">
      <w:pPr>
        <w:widowControl/>
        <w:ind w:firstLine="420"/>
        <w:contextualSpacing/>
        <w:jc w:val="left"/>
        <w:rPr>
          <w:rFonts w:ascii="宋体" w:hAnsi="宋体" w:cs="宋体"/>
          <w:color w:val="auto"/>
          <w:szCs w:val="21"/>
          <w:highlight w:val="none"/>
        </w:rPr>
      </w:pPr>
      <w:r>
        <w:rPr>
          <w:rFonts w:hint="eastAsia" w:ascii="宋体" w:hAnsi="宋体" w:cs="宋体"/>
          <w:color w:val="auto"/>
          <w:szCs w:val="21"/>
          <w:highlight w:val="none"/>
        </w:rPr>
        <w:t>CA咨询热线：400-666-4230</w:t>
      </w:r>
    </w:p>
    <w:p w14:paraId="4DD80F3E">
      <w:pPr>
        <w:pStyle w:val="2"/>
        <w:spacing w:line="400" w:lineRule="exact"/>
        <w:rPr>
          <w:color w:val="auto"/>
          <w:highlight w:val="none"/>
        </w:rPr>
      </w:pPr>
      <w:r>
        <w:rPr>
          <w:color w:val="auto"/>
          <w:highlight w:val="none"/>
        </w:rPr>
        <w:br w:type="page"/>
      </w:r>
      <w:bookmarkEnd w:id="12"/>
      <w:bookmarkStart w:id="14" w:name="_Toc30875"/>
      <w:bookmarkStart w:id="15" w:name="_Toc24245"/>
      <w:bookmarkStart w:id="16" w:name="_Toc3488"/>
      <w:bookmarkStart w:id="17" w:name="_Toc5056"/>
      <w:r>
        <w:rPr>
          <w:color w:val="auto"/>
          <w:highlight w:val="none"/>
        </w:rPr>
        <w:t>第二章  招标需求</w:t>
      </w:r>
      <w:bookmarkEnd w:id="14"/>
      <w:bookmarkEnd w:id="15"/>
    </w:p>
    <w:p w14:paraId="103CF97E">
      <w:pPr>
        <w:spacing w:line="400" w:lineRule="exact"/>
        <w:ind w:firstLine="420"/>
        <w:rPr>
          <w:color w:val="auto"/>
          <w:szCs w:val="21"/>
          <w:highlight w:val="none"/>
          <w:u w:val="single"/>
        </w:rPr>
      </w:pPr>
    </w:p>
    <w:p w14:paraId="7574A355">
      <w:pPr>
        <w:tabs>
          <w:tab w:val="left" w:pos="312"/>
        </w:tabs>
        <w:ind w:firstLine="420"/>
        <w:rPr>
          <w:rFonts w:ascii="宋体" w:hAnsi="宋体" w:cs="宋体"/>
          <w:b/>
          <w:bCs/>
          <w:color w:val="auto"/>
          <w:kern w:val="0"/>
          <w:szCs w:val="21"/>
          <w:highlight w:val="none"/>
        </w:rPr>
      </w:pPr>
      <w:r>
        <w:rPr>
          <w:rFonts w:hint="eastAsia" w:ascii="宋体" w:hAnsi="宋体" w:cs="宋体"/>
          <w:color w:val="auto"/>
          <w:kern w:val="0"/>
          <w:szCs w:val="21"/>
          <w:highlight w:val="none"/>
        </w:rPr>
        <w:t>一</w:t>
      </w:r>
      <w:r>
        <w:rPr>
          <w:rFonts w:hint="eastAsia" w:ascii="宋体" w:hAnsi="宋体" w:cs="宋体"/>
          <w:b/>
          <w:bCs/>
          <w:color w:val="auto"/>
          <w:kern w:val="0"/>
          <w:szCs w:val="21"/>
          <w:highlight w:val="none"/>
        </w:rPr>
        <w:t>、商务要求</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7707"/>
      </w:tblGrid>
      <w:tr w14:paraId="67C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963" w:type="dxa"/>
            <w:vAlign w:val="center"/>
          </w:tcPr>
          <w:p w14:paraId="6E0621FD">
            <w:pPr>
              <w:tabs>
                <w:tab w:val="left" w:pos="312"/>
              </w:tabs>
              <w:ind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服务期限及地点</w:t>
            </w:r>
          </w:p>
        </w:tc>
        <w:tc>
          <w:tcPr>
            <w:tcW w:w="7707" w:type="dxa"/>
            <w:vAlign w:val="center"/>
          </w:tcPr>
          <w:p w14:paraId="401494AC">
            <w:pPr>
              <w:tabs>
                <w:tab w:val="left" w:pos="312"/>
              </w:tabs>
              <w:ind w:firstLine="0" w:firstLineChars="0"/>
              <w:rPr>
                <w:rFonts w:ascii="宋体" w:hAnsi="宋体" w:cs="宋体"/>
                <w:color w:val="auto"/>
                <w:kern w:val="0"/>
                <w:szCs w:val="21"/>
                <w:highlight w:val="none"/>
              </w:rPr>
            </w:pPr>
            <w:r>
              <w:rPr>
                <w:rFonts w:hint="eastAsia" w:ascii="宋体" w:hAnsi="宋体" w:cs="宋体"/>
                <w:color w:val="auto"/>
                <w:kern w:val="0"/>
                <w:szCs w:val="21"/>
                <w:highlight w:val="none"/>
              </w:rPr>
              <w:t>服务期限：3年（采用1+1+1模式，合同一年一签，合同期限服务期满后，如中标人年度考核结果为合格及以上的，经双方协商一致，可续签下一年度合同。）</w:t>
            </w:r>
          </w:p>
          <w:p w14:paraId="7AA95D98">
            <w:pPr>
              <w:tabs>
                <w:tab w:val="left" w:pos="312"/>
              </w:tabs>
              <w:ind w:firstLine="0" w:firstLineChars="0"/>
              <w:rPr>
                <w:rFonts w:ascii="宋体" w:hAnsi="宋体" w:cs="宋体"/>
                <w:color w:val="auto"/>
                <w:kern w:val="0"/>
                <w:szCs w:val="21"/>
                <w:highlight w:val="none"/>
              </w:rPr>
            </w:pPr>
            <w:r>
              <w:rPr>
                <w:rFonts w:hint="eastAsia" w:ascii="宋体" w:hAnsi="宋体" w:cs="宋体"/>
                <w:color w:val="auto"/>
                <w:kern w:val="0"/>
                <w:szCs w:val="21"/>
                <w:highlight w:val="none"/>
              </w:rPr>
              <w:t>服务地点：温州港集团有限公司</w:t>
            </w:r>
            <w:r>
              <w:rPr>
                <w:color w:val="auto"/>
                <w:highlight w:val="none"/>
              </w:rPr>
              <w:t>指定地点</w:t>
            </w:r>
            <w:r>
              <w:rPr>
                <w:rFonts w:hint="eastAsia" w:ascii="宋体" w:hAnsi="宋体" w:cs="宋体"/>
                <w:color w:val="auto"/>
                <w:kern w:val="0"/>
                <w:szCs w:val="21"/>
                <w:highlight w:val="none"/>
              </w:rPr>
              <w:t xml:space="preserve">。 </w:t>
            </w:r>
          </w:p>
        </w:tc>
      </w:tr>
      <w:tr w14:paraId="627A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1963" w:type="dxa"/>
            <w:vAlign w:val="center"/>
          </w:tcPr>
          <w:p w14:paraId="497DFFD6">
            <w:pPr>
              <w:tabs>
                <w:tab w:val="left" w:pos="312"/>
              </w:tabs>
              <w:ind w:firstLine="0" w:firstLineChars="0"/>
              <w:jc w:val="center"/>
              <w:rPr>
                <w:rFonts w:ascii="宋体" w:hAnsi="宋体" w:cs="宋体"/>
                <w:color w:val="auto"/>
                <w:kern w:val="0"/>
                <w:szCs w:val="21"/>
                <w:highlight w:val="none"/>
              </w:rPr>
            </w:pPr>
            <w:r>
              <w:rPr>
                <w:color w:val="auto"/>
                <w:szCs w:val="21"/>
                <w:highlight w:val="none"/>
              </w:rPr>
              <w:t>★</w:t>
            </w:r>
            <w:r>
              <w:rPr>
                <w:rFonts w:hint="eastAsia" w:ascii="宋体" w:hAnsi="宋体" w:cs="宋体"/>
                <w:color w:val="auto"/>
                <w:kern w:val="0"/>
                <w:szCs w:val="21"/>
                <w:highlight w:val="none"/>
              </w:rPr>
              <w:t>付款方式</w:t>
            </w:r>
          </w:p>
        </w:tc>
        <w:tc>
          <w:tcPr>
            <w:tcW w:w="7707" w:type="dxa"/>
            <w:vAlign w:val="center"/>
          </w:tcPr>
          <w:p w14:paraId="684BBF11">
            <w:pPr>
              <w:tabs>
                <w:tab w:val="left" w:pos="312"/>
              </w:tabs>
              <w:ind w:firstLine="0" w:firstLineChars="0"/>
              <w:rPr>
                <w:rFonts w:ascii="宋体" w:hAnsi="宋体" w:cs="宋体"/>
                <w:color w:val="auto"/>
                <w:kern w:val="0"/>
                <w:szCs w:val="21"/>
                <w:highlight w:val="none"/>
              </w:rPr>
            </w:pPr>
            <w:r>
              <w:rPr>
                <w:rFonts w:hint="eastAsia" w:ascii="宋体" w:hAnsi="宋体" w:cs="宋体"/>
                <w:color w:val="auto"/>
                <w:kern w:val="0"/>
                <w:szCs w:val="21"/>
                <w:highlight w:val="none"/>
              </w:rPr>
              <w:t>双方于次月核算上月产生的保安服务费用，保安服务费用按实际保安服务进行结算，双方经核算确认，由中标人开具的保安服务费全额增值税专用发票（6%）交付招标人，招标人自收到发票后10个工作日内向中标人支付款项，未收到发票前，招标人暂停支付。详见合同。</w:t>
            </w:r>
          </w:p>
        </w:tc>
      </w:tr>
      <w:tr w14:paraId="5A6F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63" w:type="dxa"/>
            <w:vAlign w:val="center"/>
          </w:tcPr>
          <w:p w14:paraId="0FCEAFB9">
            <w:pPr>
              <w:tabs>
                <w:tab w:val="left" w:pos="312"/>
              </w:tabs>
              <w:ind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合同签订</w:t>
            </w:r>
          </w:p>
        </w:tc>
        <w:tc>
          <w:tcPr>
            <w:tcW w:w="7707" w:type="dxa"/>
            <w:vAlign w:val="center"/>
          </w:tcPr>
          <w:p w14:paraId="4A653B50">
            <w:pPr>
              <w:tabs>
                <w:tab w:val="left" w:pos="312"/>
              </w:tabs>
              <w:ind w:firstLine="0" w:firstLineChars="0"/>
              <w:rPr>
                <w:rFonts w:ascii="宋体" w:hAnsi="宋体" w:cs="宋体"/>
                <w:color w:val="auto"/>
                <w:kern w:val="0"/>
                <w:szCs w:val="21"/>
                <w:highlight w:val="none"/>
              </w:rPr>
            </w:pPr>
            <w:r>
              <w:rPr>
                <w:rFonts w:hint="eastAsia" w:ascii="宋体" w:hAnsi="宋体" w:cs="宋体"/>
                <w:color w:val="auto"/>
                <w:kern w:val="0"/>
                <w:szCs w:val="21"/>
                <w:highlight w:val="none"/>
              </w:rPr>
              <w:t>本项目最终合同由招标人下属各单位与中标人直接签订。</w:t>
            </w:r>
          </w:p>
        </w:tc>
      </w:tr>
    </w:tbl>
    <w:p w14:paraId="2600C4CF">
      <w:pPr>
        <w:ind w:firstLine="442" w:firstLineChars="0"/>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二、技术需求</w:t>
      </w:r>
    </w:p>
    <w:p w14:paraId="32D1A8D5">
      <w:pPr>
        <w:pStyle w:val="18"/>
        <w:numPr>
          <w:ilvl w:val="0"/>
          <w:numId w:val="2"/>
        </w:numPr>
        <w:spacing w:before="0" w:beforeAutospacing="0" w:after="0" w:afterAutospacing="0" w:line="400" w:lineRule="exact"/>
        <w:ind w:firstLine="420"/>
        <w:rPr>
          <w:color w:val="auto"/>
          <w:sz w:val="21"/>
          <w:szCs w:val="21"/>
          <w:highlight w:val="none"/>
        </w:rPr>
      </w:pPr>
      <w:r>
        <w:rPr>
          <w:color w:val="auto"/>
          <w:sz w:val="21"/>
          <w:szCs w:val="21"/>
          <w:highlight w:val="none"/>
        </w:rPr>
        <w:t>项目概况</w:t>
      </w:r>
    </w:p>
    <w:p w14:paraId="402D228A">
      <w:pPr>
        <w:pStyle w:val="18"/>
        <w:spacing w:before="0" w:beforeAutospacing="0" w:after="0" w:afterAutospacing="0" w:line="400" w:lineRule="exact"/>
        <w:ind w:firstLine="420"/>
        <w:rPr>
          <w:color w:val="auto"/>
          <w:sz w:val="21"/>
          <w:szCs w:val="21"/>
          <w:highlight w:val="none"/>
        </w:rPr>
      </w:pPr>
      <w:r>
        <w:rPr>
          <w:rFonts w:hint="eastAsia"/>
          <w:color w:val="auto"/>
          <w:sz w:val="21"/>
          <w:szCs w:val="21"/>
          <w:highlight w:val="none"/>
        </w:rPr>
        <w:t>本项目人员主要用于温州港集团有限公司下属各单位（包括</w:t>
      </w:r>
      <w:r>
        <w:rPr>
          <w:rFonts w:hint="eastAsia" w:ascii="宋体" w:hAnsi="宋体" w:cs="新宋体"/>
          <w:color w:val="auto"/>
          <w:sz w:val="21"/>
          <w:szCs w:val="21"/>
          <w:highlight w:val="none"/>
          <w:lang w:val="zh-CN"/>
        </w:rPr>
        <w:t>温州港集团有限公司状元岙港务分公司、温州港乐清湾港务有限公司、温州金洋集装箱码头有限公司、温州港集团有限公司龙湾港务分公司、温州港南岳港务有限公司、温州港益嘉港务有限公司、温州港口服务有限公司、温州港集团有限公司物业管理服务分公司）</w:t>
      </w:r>
      <w:r>
        <w:rPr>
          <w:rFonts w:hint="eastAsia"/>
          <w:color w:val="auto"/>
          <w:sz w:val="21"/>
          <w:szCs w:val="21"/>
          <w:highlight w:val="none"/>
        </w:rPr>
        <w:t>所辖区域内的安全保卫、巡逻执勤、秩序维护、消控室值守、停车秩序管理、各类活动保卫以及公司布置的临时性任务，投标人须自行承担投标及合同实施过程中所需承担的各种风险。</w:t>
      </w:r>
    </w:p>
    <w:p w14:paraId="73B0B5A8">
      <w:pPr>
        <w:pStyle w:val="18"/>
        <w:numPr>
          <w:ilvl w:val="0"/>
          <w:numId w:val="3"/>
        </w:numPr>
        <w:spacing w:before="0" w:beforeAutospacing="0" w:after="0" w:afterAutospacing="0" w:line="400" w:lineRule="exact"/>
        <w:ind w:firstLine="420"/>
        <w:rPr>
          <w:color w:val="auto"/>
          <w:sz w:val="21"/>
          <w:szCs w:val="21"/>
          <w:highlight w:val="none"/>
        </w:rPr>
      </w:pPr>
      <w:r>
        <w:rPr>
          <w:rFonts w:hint="eastAsia"/>
          <w:color w:val="auto"/>
          <w:sz w:val="21"/>
          <w:szCs w:val="21"/>
          <w:highlight w:val="none"/>
        </w:rPr>
        <w:t>各单位保安服务业务分配表</w:t>
      </w:r>
    </w:p>
    <w:p w14:paraId="09602CE6">
      <w:pPr>
        <w:pStyle w:val="18"/>
        <w:spacing w:before="0" w:beforeAutospacing="0" w:after="0" w:afterAutospacing="0" w:line="400" w:lineRule="exact"/>
        <w:ind w:firstLine="0" w:firstLineChars="0"/>
        <w:rPr>
          <w:color w:val="auto"/>
          <w:sz w:val="21"/>
          <w:szCs w:val="21"/>
          <w:highlight w:val="none"/>
        </w:rPr>
      </w:pPr>
      <w:r>
        <w:rPr>
          <w:rFonts w:hint="eastAsia"/>
          <w:color w:val="auto"/>
          <w:sz w:val="21"/>
          <w:szCs w:val="21"/>
          <w:highlight w:val="none"/>
        </w:rPr>
        <w:t xml:space="preserve">   </w:t>
      </w:r>
      <w:bookmarkStart w:id="18" w:name="OLE_LINK1"/>
    </w:p>
    <w:tbl>
      <w:tblPr>
        <w:tblStyle w:val="22"/>
        <w:tblW w:w="9588" w:type="dxa"/>
        <w:tblInd w:w="93" w:type="dxa"/>
        <w:tblLayout w:type="fixed"/>
        <w:tblCellMar>
          <w:top w:w="0" w:type="dxa"/>
          <w:left w:w="108" w:type="dxa"/>
          <w:bottom w:w="0" w:type="dxa"/>
          <w:right w:w="108" w:type="dxa"/>
        </w:tblCellMar>
      </w:tblPr>
      <w:tblGrid>
        <w:gridCol w:w="1694"/>
        <w:gridCol w:w="2163"/>
        <w:gridCol w:w="1991"/>
        <w:gridCol w:w="1615"/>
        <w:gridCol w:w="2125"/>
      </w:tblGrid>
      <w:tr w14:paraId="5806A120">
        <w:tblPrEx>
          <w:tblCellMar>
            <w:top w:w="0" w:type="dxa"/>
            <w:left w:w="108" w:type="dxa"/>
            <w:bottom w:w="0" w:type="dxa"/>
            <w:right w:w="108" w:type="dxa"/>
          </w:tblCellMar>
        </w:tblPrEx>
        <w:trPr>
          <w:trHeight w:val="72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1238">
            <w:pPr>
              <w:widowControl/>
              <w:spacing w:line="320" w:lineRule="exact"/>
              <w:ind w:firstLine="0" w:firstLineChars="0"/>
              <w:jc w:val="center"/>
              <w:textAlignment w:val="center"/>
              <w:rPr>
                <w:rFonts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业务类别</w:t>
            </w:r>
          </w:p>
          <w:p w14:paraId="5103F107">
            <w:pPr>
              <w:widowControl/>
              <w:spacing w:line="320" w:lineRule="exact"/>
              <w:ind w:firstLine="0" w:firstLineChars="0"/>
              <w:jc w:val="center"/>
              <w:textAlignment w:val="center"/>
              <w:rPr>
                <w:rFonts w:ascii="宋体" w:hAnsi="宋体" w:cs="宋体"/>
                <w:b/>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A841">
            <w:pPr>
              <w:widowControl/>
              <w:spacing w:line="320" w:lineRule="exact"/>
              <w:ind w:firstLine="0" w:firstLineChars="0"/>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所需岗位</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F147">
            <w:pPr>
              <w:widowControl/>
              <w:spacing w:line="320" w:lineRule="exact"/>
              <w:ind w:firstLine="0" w:firstLineChars="0"/>
              <w:jc w:val="center"/>
              <w:textAlignment w:val="center"/>
              <w:rPr>
                <w:rFonts w:ascii="宋体" w:hAnsi="宋体" w:cs="宋体"/>
                <w:b/>
                <w:color w:val="auto"/>
                <w:sz w:val="22"/>
                <w:szCs w:val="22"/>
                <w:highlight w:val="none"/>
              </w:rPr>
            </w:pPr>
            <w:r>
              <w:rPr>
                <w:rFonts w:hint="eastAsia" w:ascii="宋体" w:hAnsi="宋体" w:cs="宋体"/>
                <w:b/>
                <w:color w:val="auto"/>
                <w:kern w:val="0"/>
                <w:sz w:val="22"/>
                <w:szCs w:val="22"/>
                <w:highlight w:val="none"/>
                <w:lang w:bidi="ar"/>
              </w:rPr>
              <w:t>基本人数配置</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1BD4">
            <w:pPr>
              <w:widowControl/>
              <w:spacing w:line="320" w:lineRule="exact"/>
              <w:ind w:firstLine="0" w:firstLineChars="0"/>
              <w:jc w:val="center"/>
              <w:textAlignment w:val="center"/>
              <w:rPr>
                <w:rFonts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保安服务费</w:t>
            </w:r>
          </w:p>
          <w:p w14:paraId="4406DE17">
            <w:pPr>
              <w:widowControl/>
              <w:spacing w:line="320" w:lineRule="exact"/>
              <w:ind w:firstLine="0" w:firstLineChars="0"/>
              <w:jc w:val="center"/>
              <w:textAlignment w:val="center"/>
              <w:rPr>
                <w:rFonts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（最高限价）</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203F">
            <w:pPr>
              <w:widowControl/>
              <w:spacing w:line="320" w:lineRule="exact"/>
              <w:ind w:firstLine="0" w:firstLineChars="0"/>
              <w:jc w:val="center"/>
              <w:textAlignment w:val="center"/>
              <w:rPr>
                <w:rFonts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备注</w:t>
            </w:r>
          </w:p>
        </w:tc>
      </w:tr>
      <w:tr w14:paraId="2EF0FF8B">
        <w:tblPrEx>
          <w:tblCellMar>
            <w:top w:w="0" w:type="dxa"/>
            <w:left w:w="108" w:type="dxa"/>
            <w:bottom w:w="0" w:type="dxa"/>
            <w:right w:w="108" w:type="dxa"/>
          </w:tblCellMar>
        </w:tblPrEx>
        <w:trPr>
          <w:trHeight w:val="4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E40AD">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金洋公司保安服务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CA6F">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2E98">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EB266">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1552929</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4BC0">
            <w:pPr>
              <w:spacing w:line="320" w:lineRule="exact"/>
              <w:ind w:firstLine="440"/>
              <w:jc w:val="center"/>
              <w:rPr>
                <w:rFonts w:ascii="宋体" w:hAnsi="宋体" w:cs="宋体"/>
                <w:color w:val="auto"/>
                <w:kern w:val="0"/>
                <w:sz w:val="22"/>
                <w:szCs w:val="22"/>
                <w:highlight w:val="none"/>
                <w:lang w:bidi="ar"/>
              </w:rPr>
            </w:pPr>
          </w:p>
        </w:tc>
      </w:tr>
      <w:tr w14:paraId="38B83E37">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F3B6E">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976F">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437A">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13</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3225A">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28CF2">
            <w:pPr>
              <w:spacing w:line="320" w:lineRule="exact"/>
              <w:ind w:firstLine="440"/>
              <w:jc w:val="center"/>
              <w:rPr>
                <w:rFonts w:ascii="宋体" w:hAnsi="宋体" w:cs="宋体"/>
                <w:color w:val="auto"/>
                <w:kern w:val="0"/>
                <w:sz w:val="22"/>
                <w:szCs w:val="22"/>
                <w:highlight w:val="none"/>
                <w:lang w:bidi="ar"/>
              </w:rPr>
            </w:pPr>
          </w:p>
        </w:tc>
      </w:tr>
      <w:tr w14:paraId="1D358C5D">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38ED4">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340C">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消控员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73A1">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F4E3B">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EE877">
            <w:pPr>
              <w:spacing w:line="320" w:lineRule="exact"/>
              <w:ind w:firstLine="440"/>
              <w:jc w:val="center"/>
              <w:rPr>
                <w:rFonts w:ascii="宋体" w:hAnsi="宋体" w:cs="宋体"/>
                <w:color w:val="auto"/>
                <w:kern w:val="0"/>
                <w:sz w:val="22"/>
                <w:szCs w:val="22"/>
                <w:highlight w:val="none"/>
                <w:lang w:bidi="ar"/>
              </w:rPr>
            </w:pPr>
          </w:p>
        </w:tc>
      </w:tr>
      <w:tr w14:paraId="1B6D4D00">
        <w:tblPrEx>
          <w:tblCellMar>
            <w:top w:w="0" w:type="dxa"/>
            <w:left w:w="108" w:type="dxa"/>
            <w:bottom w:w="0" w:type="dxa"/>
            <w:right w:w="108" w:type="dxa"/>
          </w:tblCellMar>
        </w:tblPrEx>
        <w:trPr>
          <w:trHeight w:val="4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A2B0B">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龙湾公司保安服务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E8B1">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C049">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0A858">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2938687</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BED6">
            <w:pPr>
              <w:spacing w:line="320" w:lineRule="exact"/>
              <w:ind w:firstLine="440"/>
              <w:jc w:val="center"/>
              <w:rPr>
                <w:rFonts w:ascii="宋体" w:hAnsi="宋体" w:cs="宋体"/>
                <w:color w:val="auto"/>
                <w:kern w:val="0"/>
                <w:sz w:val="22"/>
                <w:szCs w:val="22"/>
                <w:highlight w:val="none"/>
                <w:lang w:bidi="ar"/>
              </w:rPr>
            </w:pPr>
          </w:p>
        </w:tc>
      </w:tr>
      <w:tr w14:paraId="10F12EFC">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8F7C6">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2C90">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F63E">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28</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9E660">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93E4">
            <w:pPr>
              <w:spacing w:line="320" w:lineRule="exact"/>
              <w:ind w:firstLine="440"/>
              <w:jc w:val="center"/>
              <w:rPr>
                <w:rFonts w:ascii="宋体" w:hAnsi="宋体" w:cs="宋体"/>
                <w:color w:val="auto"/>
                <w:kern w:val="0"/>
                <w:sz w:val="22"/>
                <w:szCs w:val="22"/>
                <w:highlight w:val="none"/>
                <w:lang w:bidi="ar"/>
              </w:rPr>
            </w:pPr>
          </w:p>
        </w:tc>
      </w:tr>
      <w:tr w14:paraId="6E702B0B">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812B">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4F06">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消控员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55CF">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9C8FE">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80666">
            <w:pPr>
              <w:spacing w:line="320" w:lineRule="exact"/>
              <w:ind w:firstLine="440"/>
              <w:jc w:val="center"/>
              <w:rPr>
                <w:rFonts w:ascii="宋体" w:hAnsi="宋体" w:cs="宋体"/>
                <w:color w:val="auto"/>
                <w:kern w:val="0"/>
                <w:sz w:val="22"/>
                <w:szCs w:val="22"/>
                <w:highlight w:val="none"/>
                <w:lang w:bidi="ar"/>
              </w:rPr>
            </w:pPr>
          </w:p>
        </w:tc>
      </w:tr>
      <w:tr w14:paraId="4D5EE66E">
        <w:tblPrEx>
          <w:tblCellMar>
            <w:top w:w="0" w:type="dxa"/>
            <w:left w:w="108" w:type="dxa"/>
            <w:bottom w:w="0" w:type="dxa"/>
            <w:right w:w="108" w:type="dxa"/>
          </w:tblCellMar>
        </w:tblPrEx>
        <w:trPr>
          <w:trHeight w:val="4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FDE08">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状元岙公司保安服务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E9E9">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B1E6">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A5310">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2123239</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0205">
            <w:pPr>
              <w:spacing w:line="320" w:lineRule="exact"/>
              <w:ind w:firstLine="440"/>
              <w:jc w:val="center"/>
              <w:rPr>
                <w:rFonts w:ascii="宋体" w:hAnsi="宋体" w:cs="宋体"/>
                <w:color w:val="auto"/>
                <w:kern w:val="0"/>
                <w:sz w:val="22"/>
                <w:szCs w:val="22"/>
                <w:highlight w:val="none"/>
                <w:lang w:bidi="ar"/>
              </w:rPr>
            </w:pPr>
          </w:p>
        </w:tc>
      </w:tr>
      <w:tr w14:paraId="210DA168">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5940B">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2A04">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39EA">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18</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D10E5">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DAAC">
            <w:pPr>
              <w:spacing w:line="320" w:lineRule="exact"/>
              <w:ind w:firstLine="440"/>
              <w:jc w:val="center"/>
              <w:rPr>
                <w:rFonts w:ascii="宋体" w:hAnsi="宋体" w:cs="宋体"/>
                <w:color w:val="auto"/>
                <w:kern w:val="0"/>
                <w:sz w:val="22"/>
                <w:szCs w:val="22"/>
                <w:highlight w:val="none"/>
                <w:lang w:bidi="ar"/>
              </w:rPr>
            </w:pPr>
          </w:p>
        </w:tc>
      </w:tr>
      <w:tr w14:paraId="7F632870">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1E6DA">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E461">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消控员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6C76">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AA720">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ED78">
            <w:pPr>
              <w:spacing w:line="320" w:lineRule="exact"/>
              <w:ind w:firstLine="440"/>
              <w:jc w:val="center"/>
              <w:rPr>
                <w:rFonts w:ascii="宋体" w:hAnsi="宋体" w:cs="宋体"/>
                <w:color w:val="auto"/>
                <w:kern w:val="0"/>
                <w:sz w:val="22"/>
                <w:szCs w:val="22"/>
                <w:highlight w:val="none"/>
                <w:lang w:bidi="ar"/>
              </w:rPr>
            </w:pPr>
          </w:p>
        </w:tc>
      </w:tr>
      <w:tr w14:paraId="52E25E13">
        <w:tblPrEx>
          <w:tblCellMar>
            <w:top w:w="0" w:type="dxa"/>
            <w:left w:w="108" w:type="dxa"/>
            <w:bottom w:w="0" w:type="dxa"/>
            <w:right w:w="108" w:type="dxa"/>
          </w:tblCellMar>
        </w:tblPrEx>
        <w:trPr>
          <w:trHeight w:val="4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95668">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乐清湾公司保安服务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AFAC">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F1B4">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60F4C">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1830081</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397D">
            <w:pPr>
              <w:spacing w:line="320" w:lineRule="exact"/>
              <w:ind w:firstLine="440"/>
              <w:jc w:val="center"/>
              <w:rPr>
                <w:rFonts w:ascii="宋体" w:hAnsi="宋体" w:cs="宋体"/>
                <w:color w:val="auto"/>
                <w:kern w:val="0"/>
                <w:sz w:val="22"/>
                <w:szCs w:val="22"/>
                <w:highlight w:val="none"/>
                <w:lang w:bidi="ar"/>
              </w:rPr>
            </w:pPr>
          </w:p>
        </w:tc>
      </w:tr>
      <w:tr w14:paraId="250381C0">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08882">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4BE4">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ECEF">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16</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358A">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067DE">
            <w:pPr>
              <w:spacing w:line="320" w:lineRule="exact"/>
              <w:ind w:firstLine="440"/>
              <w:jc w:val="center"/>
              <w:rPr>
                <w:rFonts w:ascii="宋体" w:hAnsi="宋体" w:cs="宋体"/>
                <w:color w:val="auto"/>
                <w:kern w:val="0"/>
                <w:sz w:val="22"/>
                <w:szCs w:val="22"/>
                <w:highlight w:val="none"/>
                <w:lang w:bidi="ar"/>
              </w:rPr>
            </w:pPr>
          </w:p>
        </w:tc>
      </w:tr>
      <w:tr w14:paraId="6FD6A290">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135EE">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E2C2">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消控员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16B1">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A5F4A">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3184">
            <w:pPr>
              <w:spacing w:line="320" w:lineRule="exact"/>
              <w:ind w:firstLine="440"/>
              <w:jc w:val="center"/>
              <w:rPr>
                <w:rFonts w:ascii="宋体" w:hAnsi="宋体" w:cs="宋体"/>
                <w:color w:val="auto"/>
                <w:kern w:val="0"/>
                <w:sz w:val="22"/>
                <w:szCs w:val="22"/>
                <w:highlight w:val="none"/>
                <w:lang w:bidi="ar"/>
              </w:rPr>
            </w:pPr>
          </w:p>
        </w:tc>
      </w:tr>
      <w:tr w14:paraId="69B37B7B">
        <w:tblPrEx>
          <w:tblCellMar>
            <w:top w:w="0" w:type="dxa"/>
            <w:left w:w="108" w:type="dxa"/>
            <w:bottom w:w="0" w:type="dxa"/>
            <w:right w:w="108" w:type="dxa"/>
          </w:tblCellMar>
        </w:tblPrEx>
        <w:trPr>
          <w:trHeight w:val="42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6325A">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南岳益嘉公司保安服务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3479">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5EFF">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CA86D">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1368162</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540E">
            <w:pPr>
              <w:spacing w:line="320" w:lineRule="exact"/>
              <w:ind w:firstLine="440"/>
              <w:jc w:val="center"/>
              <w:rPr>
                <w:rFonts w:ascii="宋体" w:hAnsi="宋体" w:cs="宋体"/>
                <w:color w:val="auto"/>
                <w:kern w:val="0"/>
                <w:sz w:val="22"/>
                <w:szCs w:val="22"/>
                <w:highlight w:val="none"/>
                <w:lang w:bidi="ar"/>
              </w:rPr>
            </w:pPr>
          </w:p>
        </w:tc>
      </w:tr>
      <w:tr w14:paraId="78E732F0">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45F7">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0FB2">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8BC0">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64070">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1827">
            <w:pPr>
              <w:spacing w:line="320" w:lineRule="exact"/>
              <w:ind w:firstLine="440"/>
              <w:jc w:val="center"/>
              <w:rPr>
                <w:rFonts w:ascii="宋体" w:hAnsi="宋体" w:cs="宋体"/>
                <w:color w:val="auto"/>
                <w:kern w:val="0"/>
                <w:sz w:val="22"/>
                <w:szCs w:val="22"/>
                <w:highlight w:val="none"/>
                <w:lang w:bidi="ar"/>
              </w:rPr>
            </w:pPr>
          </w:p>
        </w:tc>
      </w:tr>
      <w:tr w14:paraId="1201E479">
        <w:tblPrEx>
          <w:tblCellMar>
            <w:top w:w="0" w:type="dxa"/>
            <w:left w:w="108" w:type="dxa"/>
            <w:bottom w:w="0" w:type="dxa"/>
            <w:right w:w="108" w:type="dxa"/>
          </w:tblCellMar>
        </w:tblPrEx>
        <w:trPr>
          <w:trHeight w:val="42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73F4C">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6088">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消控员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342FF">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54C56">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6250">
            <w:pPr>
              <w:spacing w:line="320" w:lineRule="exact"/>
              <w:ind w:firstLine="440"/>
              <w:jc w:val="center"/>
              <w:rPr>
                <w:rFonts w:ascii="宋体" w:hAnsi="宋体" w:cs="宋体"/>
                <w:color w:val="auto"/>
                <w:kern w:val="0"/>
                <w:sz w:val="22"/>
                <w:szCs w:val="22"/>
                <w:highlight w:val="none"/>
                <w:lang w:bidi="ar"/>
              </w:rPr>
            </w:pPr>
          </w:p>
        </w:tc>
      </w:tr>
      <w:tr w14:paraId="0D43DFCD">
        <w:tblPrEx>
          <w:tblCellMar>
            <w:top w:w="0" w:type="dxa"/>
            <w:left w:w="108" w:type="dxa"/>
            <w:bottom w:w="0" w:type="dxa"/>
            <w:right w:w="108" w:type="dxa"/>
          </w:tblCellMar>
        </w:tblPrEx>
        <w:trPr>
          <w:trHeight w:val="600" w:hRule="atLeast"/>
        </w:trPr>
        <w:tc>
          <w:tcPr>
            <w:tcW w:w="16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0F537">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物管公司保安服务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154A">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保安队长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AC20">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6FC92">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597077</w:t>
            </w:r>
          </w:p>
        </w:tc>
        <w:tc>
          <w:tcPr>
            <w:tcW w:w="2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1DA4">
            <w:pPr>
              <w:spacing w:line="320" w:lineRule="exact"/>
              <w:ind w:firstLine="440"/>
              <w:jc w:val="center"/>
              <w:rPr>
                <w:rFonts w:ascii="宋体" w:hAnsi="宋体" w:cs="宋体"/>
                <w:color w:val="auto"/>
                <w:kern w:val="0"/>
                <w:sz w:val="22"/>
                <w:szCs w:val="22"/>
                <w:highlight w:val="none"/>
                <w:lang w:bidi="ar"/>
              </w:rPr>
            </w:pPr>
          </w:p>
        </w:tc>
      </w:tr>
      <w:tr w14:paraId="7640DCF9">
        <w:tblPrEx>
          <w:tblCellMar>
            <w:top w:w="0" w:type="dxa"/>
            <w:left w:w="108" w:type="dxa"/>
            <w:bottom w:w="0" w:type="dxa"/>
            <w:right w:w="108" w:type="dxa"/>
          </w:tblCellMar>
        </w:tblPrEx>
        <w:trPr>
          <w:trHeight w:val="580" w:hRule="atLeast"/>
        </w:trPr>
        <w:tc>
          <w:tcPr>
            <w:tcW w:w="16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9243D">
            <w:pPr>
              <w:spacing w:line="320" w:lineRule="exact"/>
              <w:ind w:firstLine="440"/>
              <w:jc w:val="center"/>
              <w:rPr>
                <w:rFonts w:ascii="宋体" w:hAnsi="宋体" w:cs="宋体"/>
                <w:color w:val="auto"/>
                <w:sz w:val="22"/>
                <w:szCs w:val="22"/>
                <w:highlight w:val="none"/>
              </w:rPr>
            </w:pP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E586">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DDC8">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w:t>
            </w: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99376">
            <w:pPr>
              <w:spacing w:line="320" w:lineRule="exact"/>
              <w:ind w:firstLine="440"/>
              <w:jc w:val="center"/>
              <w:rPr>
                <w:rFonts w:ascii="宋体" w:hAnsi="宋体" w:cs="宋体"/>
                <w:color w:val="auto"/>
                <w:kern w:val="0"/>
                <w:sz w:val="22"/>
                <w:szCs w:val="22"/>
                <w:highlight w:val="none"/>
                <w:lang w:bidi="ar"/>
              </w:rPr>
            </w:pPr>
          </w:p>
        </w:tc>
        <w:tc>
          <w:tcPr>
            <w:tcW w:w="2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73E2">
            <w:pPr>
              <w:spacing w:line="320" w:lineRule="exact"/>
              <w:ind w:firstLine="440"/>
              <w:jc w:val="center"/>
              <w:rPr>
                <w:rFonts w:ascii="宋体" w:hAnsi="宋体" w:cs="宋体"/>
                <w:color w:val="auto"/>
                <w:kern w:val="0"/>
                <w:sz w:val="22"/>
                <w:szCs w:val="22"/>
                <w:highlight w:val="none"/>
                <w:lang w:bidi="ar"/>
              </w:rPr>
            </w:pPr>
          </w:p>
        </w:tc>
      </w:tr>
      <w:tr w14:paraId="51F4EC3A">
        <w:tblPrEx>
          <w:tblCellMar>
            <w:top w:w="0" w:type="dxa"/>
            <w:left w:w="108" w:type="dxa"/>
            <w:bottom w:w="0" w:type="dxa"/>
            <w:right w:w="108" w:type="dxa"/>
          </w:tblCellMar>
        </w:tblPrEx>
        <w:trPr>
          <w:trHeight w:val="86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716B">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港服公司保安服务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2979">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903F">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5156">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554303</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91B9">
            <w:pPr>
              <w:spacing w:line="320" w:lineRule="exact"/>
              <w:ind w:firstLine="440"/>
              <w:jc w:val="center"/>
              <w:rPr>
                <w:rFonts w:ascii="宋体" w:hAnsi="宋体" w:cs="宋体"/>
                <w:color w:val="auto"/>
                <w:kern w:val="0"/>
                <w:sz w:val="22"/>
                <w:szCs w:val="22"/>
                <w:highlight w:val="none"/>
                <w:lang w:bidi="ar"/>
              </w:rPr>
            </w:pPr>
          </w:p>
        </w:tc>
      </w:tr>
      <w:tr w14:paraId="53D68680">
        <w:tblPrEx>
          <w:tblCellMar>
            <w:top w:w="0" w:type="dxa"/>
            <w:left w:w="108" w:type="dxa"/>
            <w:bottom w:w="0" w:type="dxa"/>
            <w:right w:w="108" w:type="dxa"/>
          </w:tblCellMar>
        </w:tblPrEx>
        <w:trPr>
          <w:trHeight w:val="840" w:hRule="atLeast"/>
        </w:trPr>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A8D2">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专项保安工作服务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03AF">
            <w:pPr>
              <w:widowControl/>
              <w:spacing w:line="320" w:lineRule="exact"/>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专项保安员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CE45">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811B">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356000（按班次据实结算）</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5FE8">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临时专项任务需要供应商派出具有专业资格和较高素质的保安人员。</w:t>
            </w:r>
          </w:p>
        </w:tc>
      </w:tr>
      <w:tr w14:paraId="4A2901BC">
        <w:tblPrEx>
          <w:tblCellMar>
            <w:top w:w="0" w:type="dxa"/>
            <w:left w:w="108" w:type="dxa"/>
            <w:bottom w:w="0" w:type="dxa"/>
            <w:right w:w="108" w:type="dxa"/>
          </w:tblCellMar>
        </w:tblPrEx>
        <w:trPr>
          <w:trHeight w:val="760" w:hRule="atLeast"/>
        </w:trPr>
        <w:tc>
          <w:tcPr>
            <w:tcW w:w="38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0E34">
            <w:pPr>
              <w:widowControl/>
              <w:spacing w:line="320" w:lineRule="exact"/>
              <w:ind w:firstLine="400"/>
              <w:jc w:val="center"/>
              <w:textAlignment w:val="center"/>
              <w:rPr>
                <w:rFonts w:ascii="微软雅黑" w:hAnsi="微软雅黑" w:eastAsia="微软雅黑" w:cs="微软雅黑"/>
                <w:color w:val="auto"/>
                <w:sz w:val="20"/>
                <w:szCs w:val="20"/>
                <w:highlight w:val="none"/>
              </w:rPr>
            </w:pPr>
            <w:r>
              <w:rPr>
                <w:rFonts w:hint="eastAsia" w:ascii="微软雅黑" w:hAnsi="微软雅黑" w:eastAsia="微软雅黑" w:cs="微软雅黑"/>
                <w:color w:val="auto"/>
                <w:kern w:val="0"/>
                <w:sz w:val="20"/>
                <w:szCs w:val="20"/>
                <w:highlight w:val="none"/>
                <w:lang w:bidi="ar"/>
              </w:rPr>
              <w:t>合计</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3759">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119</w:t>
            </w:r>
          </w:p>
        </w:tc>
        <w:tc>
          <w:tcPr>
            <w:tcW w:w="1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C17C">
            <w:pPr>
              <w:widowControl/>
              <w:spacing w:line="320" w:lineRule="exact"/>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11320478</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1F37">
            <w:pPr>
              <w:spacing w:line="320" w:lineRule="exact"/>
              <w:ind w:firstLine="440"/>
              <w:jc w:val="center"/>
              <w:rPr>
                <w:rFonts w:ascii="宋体" w:hAnsi="宋体" w:cs="宋体"/>
                <w:color w:val="auto"/>
                <w:kern w:val="0"/>
                <w:sz w:val="22"/>
                <w:szCs w:val="22"/>
                <w:highlight w:val="none"/>
                <w:lang w:bidi="ar"/>
              </w:rPr>
            </w:pPr>
          </w:p>
        </w:tc>
      </w:tr>
    </w:tbl>
    <w:p w14:paraId="10948ABA">
      <w:pPr>
        <w:pStyle w:val="18"/>
        <w:spacing w:before="0" w:beforeAutospacing="0" w:after="0" w:afterAutospacing="0" w:line="400" w:lineRule="exact"/>
        <w:ind w:firstLine="0" w:firstLineChars="0"/>
        <w:rPr>
          <w:b/>
          <w:color w:val="auto"/>
          <w:sz w:val="21"/>
          <w:szCs w:val="21"/>
          <w:highlight w:val="none"/>
        </w:rPr>
      </w:pPr>
    </w:p>
    <w:p w14:paraId="3B884A6E">
      <w:pPr>
        <w:pStyle w:val="18"/>
        <w:spacing w:before="0" w:beforeAutospacing="0" w:after="0" w:afterAutospacing="0" w:line="400" w:lineRule="exact"/>
        <w:ind w:firstLine="422"/>
        <w:rPr>
          <w:b/>
          <w:color w:val="auto"/>
          <w:sz w:val="21"/>
          <w:szCs w:val="21"/>
          <w:highlight w:val="none"/>
        </w:rPr>
      </w:pPr>
      <w:r>
        <w:rPr>
          <w:rFonts w:hint="eastAsia"/>
          <w:b/>
          <w:color w:val="auto"/>
          <w:sz w:val="21"/>
          <w:szCs w:val="21"/>
          <w:highlight w:val="none"/>
        </w:rPr>
        <w:t>*注：1.投标人为招标人提供24小时不间断保安服务，且申报和实行不定时工作制，满足招标人保安服务需求；投标人可结合实际情况依据劳动法关于工作时间的规定，参照上表配备满足招标人各岗位工作所需人数；如因业务需要额外增加或减少保安队长、保安员、消控员，增加或减少的服务人员费用按天结算，每天每人费用=合同签约价</w:t>
      </w:r>
      <w:r>
        <w:rPr>
          <w:rFonts w:ascii="Arial" w:hAnsi="Arial" w:cs="Arial"/>
          <w:b/>
          <w:color w:val="auto"/>
          <w:sz w:val="21"/>
          <w:szCs w:val="21"/>
          <w:highlight w:val="none"/>
        </w:rPr>
        <w:t>÷</w:t>
      </w:r>
      <w:r>
        <w:rPr>
          <w:rFonts w:hint="eastAsia" w:ascii="Arial" w:hAnsi="Arial" w:cs="Arial"/>
          <w:b/>
          <w:color w:val="auto"/>
          <w:sz w:val="21"/>
          <w:szCs w:val="21"/>
          <w:highlight w:val="none"/>
        </w:rPr>
        <w:t>签约单位</w:t>
      </w:r>
      <w:r>
        <w:rPr>
          <w:rFonts w:ascii="Arial" w:hAnsi="Arial" w:cs="Arial"/>
          <w:b/>
          <w:color w:val="auto"/>
          <w:sz w:val="21"/>
          <w:szCs w:val="21"/>
          <w:highlight w:val="none"/>
        </w:rPr>
        <w:t>现有人数配置÷</w:t>
      </w:r>
      <w:r>
        <w:rPr>
          <w:rFonts w:hint="eastAsia" w:ascii="Arial" w:hAnsi="Arial" w:cs="Arial"/>
          <w:b/>
          <w:color w:val="auto"/>
          <w:sz w:val="21"/>
          <w:szCs w:val="21"/>
          <w:highlight w:val="none"/>
        </w:rPr>
        <w:t>365天</w:t>
      </w:r>
      <w:r>
        <w:rPr>
          <w:rFonts w:hint="eastAsia"/>
          <w:b/>
          <w:color w:val="auto"/>
          <w:sz w:val="21"/>
          <w:szCs w:val="21"/>
          <w:highlight w:val="none"/>
        </w:rPr>
        <w:t>；专项保安员200元/班次（8小时一个班次）核算支付，投标报价时专项保安员不得作竞争性调整；相关成本已包含在投标报价中。</w:t>
      </w:r>
      <w:bookmarkEnd w:id="18"/>
    </w:p>
    <w:p w14:paraId="700DFEF4">
      <w:pPr>
        <w:pStyle w:val="18"/>
        <w:spacing w:before="0" w:beforeAutospacing="0" w:after="0" w:afterAutospacing="0" w:line="400" w:lineRule="exact"/>
        <w:ind w:firstLine="422"/>
        <w:rPr>
          <w:rFonts w:ascii="宋体" w:hAnsi="宋体" w:cs="宋体"/>
          <w:b/>
          <w:color w:val="auto"/>
          <w:sz w:val="21"/>
          <w:szCs w:val="21"/>
          <w:highlight w:val="none"/>
        </w:rPr>
      </w:pPr>
      <w:r>
        <w:rPr>
          <w:rFonts w:hint="eastAsia" w:ascii="宋体" w:hAnsi="宋体" w:cs="宋体"/>
          <w:b/>
          <w:color w:val="auto"/>
          <w:sz w:val="21"/>
          <w:szCs w:val="21"/>
          <w:highlight w:val="none"/>
        </w:rPr>
        <w:t>2.通用要求：</w:t>
      </w:r>
    </w:p>
    <w:p w14:paraId="12B6AF02">
      <w:pPr>
        <w:pStyle w:val="18"/>
        <w:spacing w:before="0" w:beforeAutospacing="0" w:after="0" w:afterAutospacing="0" w:line="400" w:lineRule="exact"/>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1</w:t>
      </w:r>
      <w:r>
        <w:rPr>
          <w:rFonts w:hint="eastAsia" w:ascii="宋体" w:hAnsi="宋体" w:cs="宋体"/>
          <w:color w:val="auto"/>
          <w:kern w:val="2"/>
          <w:sz w:val="21"/>
          <w:szCs w:val="21"/>
          <w:highlight w:val="none"/>
        </w:rPr>
        <w:t>）中标人须与所有派驻人员依法签订劳动合同，按时足额发放工资、缴纳社会保险（养老、失业和工伤）和医疗保险。</w:t>
      </w:r>
    </w:p>
    <w:p w14:paraId="7EF782CE">
      <w:pPr>
        <w:pStyle w:val="18"/>
        <w:spacing w:before="0" w:beforeAutospacing="0" w:after="0" w:afterAutospacing="0" w:line="400" w:lineRule="exact"/>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2</w:t>
      </w:r>
      <w:r>
        <w:rPr>
          <w:rFonts w:hint="eastAsia" w:ascii="宋体" w:hAnsi="宋体" w:cs="宋体"/>
          <w:color w:val="auto"/>
          <w:kern w:val="2"/>
          <w:sz w:val="21"/>
          <w:szCs w:val="21"/>
          <w:highlight w:val="none"/>
        </w:rPr>
        <w:t>）合同期内人员配置可根据招标人实际需求，由招标人出具《人员配置通知书》进行调整；招标人对于不称职的保安人员，要求中标人能做到立即更换。</w:t>
      </w:r>
    </w:p>
    <w:p w14:paraId="38C64F86">
      <w:pPr>
        <w:pStyle w:val="18"/>
        <w:spacing w:before="0" w:beforeAutospacing="0" w:after="0" w:afterAutospacing="0" w:line="400" w:lineRule="exact"/>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3</w:t>
      </w:r>
      <w:r>
        <w:rPr>
          <w:rFonts w:hint="eastAsia" w:ascii="宋体" w:hAnsi="宋体" w:cs="宋体"/>
          <w:color w:val="auto"/>
          <w:kern w:val="2"/>
          <w:sz w:val="21"/>
          <w:szCs w:val="21"/>
          <w:highlight w:val="none"/>
        </w:rPr>
        <w:t>）合同期内，未经招标人同意，关键岗位人员（保安队长、消控员）不得随意调整调动，否则将按约定扣减服务费。其他保安人</w:t>
      </w:r>
      <w:r>
        <w:rPr>
          <w:rFonts w:hint="eastAsia" w:ascii="宋体" w:hAnsi="宋体" w:cs="宋体"/>
          <w:color w:val="auto"/>
          <w:sz w:val="21"/>
          <w:szCs w:val="21"/>
          <w:highlight w:val="none"/>
        </w:rPr>
        <w:t>员原则上不宜频繁更换，确需更换人员，须提前与招标人协商，经同意才能更换。</w:t>
      </w:r>
    </w:p>
    <w:p w14:paraId="441156FD">
      <w:pPr>
        <w:pStyle w:val="18"/>
        <w:spacing w:before="0" w:beforeAutospacing="0" w:after="0" w:afterAutospacing="0" w:line="400" w:lineRule="exact"/>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4</w:t>
      </w:r>
      <w:r>
        <w:rPr>
          <w:rFonts w:hint="eastAsia" w:ascii="宋体" w:hAnsi="宋体" w:cs="宋体"/>
          <w:color w:val="auto"/>
          <w:kern w:val="2"/>
          <w:sz w:val="21"/>
          <w:szCs w:val="21"/>
          <w:highlight w:val="none"/>
        </w:rPr>
        <w:t>）中标人中标后，可根据各区域当地的消费水平内部协调保安人员的薪酬水平。每月保安服务费按中标价格结合实际工作结算费用。</w:t>
      </w:r>
    </w:p>
    <w:p w14:paraId="141DAD72">
      <w:pPr>
        <w:pStyle w:val="18"/>
        <w:spacing w:before="0" w:beforeAutospacing="0" w:after="0" w:afterAutospacing="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5</w:t>
      </w:r>
      <w:r>
        <w:rPr>
          <w:rFonts w:hint="eastAsia" w:ascii="宋体" w:hAnsi="宋体" w:cs="宋体"/>
          <w:color w:val="auto"/>
          <w:kern w:val="2"/>
          <w:sz w:val="21"/>
          <w:szCs w:val="21"/>
          <w:highlight w:val="none"/>
        </w:rPr>
        <w:t>）人员素质要求：身体健康，形象佳，符合保安从业健康体检标准，无法律法规规定不适合从事安保工作的传染性疾病，需提供体检合格证明；身体条件能够满足岗位巡逻、值守、应急处置等安保工作需要；</w:t>
      </w:r>
      <w:r>
        <w:rPr>
          <w:rFonts w:hint="eastAsia" w:ascii="宋体" w:hAnsi="宋体" w:cs="宋体"/>
          <w:color w:val="auto"/>
          <w:kern w:val="2"/>
          <w:sz w:val="21"/>
          <w:szCs w:val="21"/>
          <w:highlight w:val="none"/>
          <w:lang w:val="en-US" w:eastAsia="zh-CN"/>
        </w:rPr>
        <w:t>保安人员年龄符合法定要求，</w:t>
      </w:r>
      <w:r>
        <w:rPr>
          <w:rFonts w:hint="eastAsia" w:ascii="宋体" w:hAnsi="宋体" w:cs="宋体"/>
          <w:color w:val="auto"/>
          <w:kern w:val="2"/>
          <w:sz w:val="21"/>
          <w:szCs w:val="21"/>
          <w:highlight w:val="none"/>
        </w:rPr>
        <w:t>初中及以上学历，须有体检合格证明，持保安证；具有良好的语言表达及沟通协调能力，具备相关法律法规知识及安保、消防常识，具备一定的语言和文字表达能力。（中标人如接收各单位原服务在岗人员，经招标人同意后可适当放宽条件。）</w:t>
      </w:r>
    </w:p>
    <w:p w14:paraId="324DD9AF">
      <w:pPr>
        <w:pStyle w:val="18"/>
        <w:spacing w:before="0" w:beforeAutospacing="0" w:after="0" w:afterAutospacing="0" w:line="400" w:lineRule="exact"/>
        <w:ind w:firstLine="422"/>
        <w:rPr>
          <w:b/>
          <w:color w:val="auto"/>
          <w:sz w:val="21"/>
          <w:szCs w:val="21"/>
          <w:highlight w:val="none"/>
        </w:rPr>
      </w:pPr>
      <w:r>
        <w:rPr>
          <w:b/>
          <w:color w:val="auto"/>
          <w:sz w:val="21"/>
          <w:szCs w:val="21"/>
          <w:highlight w:val="none"/>
        </w:rPr>
        <w:t>3</w:t>
      </w:r>
      <w:r>
        <w:rPr>
          <w:rFonts w:hint="eastAsia"/>
          <w:b/>
          <w:color w:val="auto"/>
          <w:sz w:val="21"/>
          <w:szCs w:val="21"/>
          <w:highlight w:val="none"/>
        </w:rPr>
        <w:t>.主要工作内容和个性化需求</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417"/>
        <w:gridCol w:w="5954"/>
        <w:gridCol w:w="2063"/>
      </w:tblGrid>
      <w:tr w14:paraId="43EB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B4994B8">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序号</w:t>
            </w:r>
          </w:p>
        </w:tc>
        <w:tc>
          <w:tcPr>
            <w:tcW w:w="1417" w:type="dxa"/>
            <w:vAlign w:val="center"/>
          </w:tcPr>
          <w:p w14:paraId="66EFC303">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岗位名称</w:t>
            </w:r>
          </w:p>
        </w:tc>
        <w:tc>
          <w:tcPr>
            <w:tcW w:w="5954" w:type="dxa"/>
            <w:vAlign w:val="center"/>
          </w:tcPr>
          <w:p w14:paraId="4B7FDCC3">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主要工作职责</w:t>
            </w:r>
          </w:p>
        </w:tc>
        <w:tc>
          <w:tcPr>
            <w:tcW w:w="2063" w:type="dxa"/>
            <w:vAlign w:val="center"/>
          </w:tcPr>
          <w:p w14:paraId="199F4E03">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人员要求</w:t>
            </w:r>
          </w:p>
        </w:tc>
      </w:tr>
      <w:tr w14:paraId="2D6B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1F2E84E4">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eastAsia="等线"/>
                <w:color w:val="auto"/>
                <w:sz w:val="18"/>
                <w:szCs w:val="18"/>
                <w:highlight w:val="none"/>
              </w:rPr>
              <w:t>1</w:t>
            </w:r>
          </w:p>
        </w:tc>
        <w:tc>
          <w:tcPr>
            <w:tcW w:w="1417" w:type="dxa"/>
            <w:vAlign w:val="center"/>
          </w:tcPr>
          <w:p w14:paraId="7B04DCE2">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项目总负责人</w:t>
            </w:r>
          </w:p>
        </w:tc>
        <w:tc>
          <w:tcPr>
            <w:tcW w:w="5954" w:type="dxa"/>
            <w:vAlign w:val="center"/>
          </w:tcPr>
          <w:p w14:paraId="2EF39D8D">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1</w:t>
            </w:r>
            <w:r>
              <w:rPr>
                <w:rFonts w:ascii="宋体" w:hAnsi="宋体"/>
                <w:color w:val="auto"/>
                <w:sz w:val="18"/>
                <w:szCs w:val="18"/>
                <w:highlight w:val="none"/>
              </w:rPr>
              <w:t>.</w:t>
            </w:r>
            <w:r>
              <w:rPr>
                <w:rFonts w:hint="eastAsia" w:ascii="宋体" w:hAnsi="宋体"/>
                <w:color w:val="auto"/>
                <w:sz w:val="18"/>
                <w:szCs w:val="18"/>
                <w:highlight w:val="none"/>
              </w:rPr>
              <w:t>全权代表中标人与招标人保持密切联系并保证承包服务工作。</w:t>
            </w:r>
          </w:p>
          <w:p w14:paraId="4F8B5E4B">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2</w:t>
            </w:r>
            <w:r>
              <w:rPr>
                <w:rFonts w:ascii="宋体" w:hAnsi="宋体"/>
                <w:color w:val="auto"/>
                <w:sz w:val="18"/>
                <w:szCs w:val="18"/>
                <w:highlight w:val="none"/>
              </w:rPr>
              <w:t>.</w:t>
            </w:r>
            <w:r>
              <w:rPr>
                <w:rFonts w:hint="eastAsia" w:ascii="宋体" w:hAnsi="宋体"/>
                <w:color w:val="auto"/>
                <w:sz w:val="18"/>
                <w:szCs w:val="18"/>
                <w:highlight w:val="none"/>
              </w:rPr>
              <w:t>根据招标人要求及时组织项目情况反馈会。</w:t>
            </w:r>
          </w:p>
          <w:p w14:paraId="00A4EA80">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3.参与招标人要求参加的相关会议。</w:t>
            </w:r>
          </w:p>
        </w:tc>
        <w:tc>
          <w:tcPr>
            <w:tcW w:w="2063" w:type="dxa"/>
            <w:vAlign w:val="center"/>
          </w:tcPr>
          <w:p w14:paraId="17EF29D2">
            <w:pPr>
              <w:pStyle w:val="18"/>
              <w:spacing w:before="0" w:beforeAutospacing="0" w:after="0" w:afterAutospacing="0" w:line="400" w:lineRule="exact"/>
              <w:ind w:firstLine="0" w:firstLineChars="0"/>
              <w:rPr>
                <w:rFonts w:ascii="宋体" w:hAnsi="宋体"/>
                <w:color w:val="auto"/>
                <w:sz w:val="18"/>
                <w:szCs w:val="18"/>
                <w:highlight w:val="none"/>
              </w:rPr>
            </w:pPr>
          </w:p>
        </w:tc>
      </w:tr>
      <w:tr w14:paraId="11A0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7BBDC171">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eastAsia="等线"/>
                <w:color w:val="auto"/>
                <w:sz w:val="18"/>
                <w:szCs w:val="18"/>
                <w:highlight w:val="none"/>
              </w:rPr>
              <w:t>2</w:t>
            </w:r>
          </w:p>
        </w:tc>
        <w:tc>
          <w:tcPr>
            <w:tcW w:w="1417" w:type="dxa"/>
            <w:vAlign w:val="center"/>
          </w:tcPr>
          <w:p w14:paraId="4373B51F">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保安队长</w:t>
            </w:r>
          </w:p>
        </w:tc>
        <w:tc>
          <w:tcPr>
            <w:tcW w:w="5954" w:type="dxa"/>
            <w:vAlign w:val="center"/>
          </w:tcPr>
          <w:p w14:paraId="4C6EEB6B">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1.负责所辖区域内保安队伍的日常管理、人员排班、岗位督导、应急协调与纪律检查。</w:t>
            </w:r>
          </w:p>
          <w:p w14:paraId="256EA0F6">
            <w:pPr>
              <w:pStyle w:val="18"/>
              <w:spacing w:before="0" w:beforeAutospacing="0" w:after="0" w:afterAutospacing="0" w:line="400" w:lineRule="exact"/>
              <w:ind w:firstLine="0" w:firstLineChars="0"/>
              <w:rPr>
                <w:rFonts w:ascii="宋体" w:hAnsi="宋体"/>
                <w:color w:val="auto"/>
                <w:sz w:val="18"/>
                <w:szCs w:val="18"/>
                <w:highlight w:val="none"/>
              </w:rPr>
            </w:pPr>
            <w:r>
              <w:rPr>
                <w:rFonts w:ascii="宋体" w:hAnsi="宋体"/>
                <w:color w:val="auto"/>
                <w:sz w:val="18"/>
                <w:szCs w:val="18"/>
                <w:highlight w:val="none"/>
              </w:rPr>
              <w:t>2.</w:t>
            </w:r>
            <w:r>
              <w:rPr>
                <w:rFonts w:hint="eastAsia" w:ascii="宋体" w:hAnsi="宋体"/>
                <w:color w:val="auto"/>
                <w:sz w:val="18"/>
                <w:szCs w:val="18"/>
                <w:highlight w:val="none"/>
              </w:rPr>
              <w:t>组织对新老保安员进行岗前、在岗培训，内容包括：队列训练、礼仪礼貌、消防训练、消防知识、岗位操作流程等。</w:t>
            </w:r>
          </w:p>
          <w:p w14:paraId="7F776E0A">
            <w:pPr>
              <w:pStyle w:val="18"/>
              <w:spacing w:before="0" w:beforeAutospacing="0" w:after="0" w:afterAutospacing="0" w:line="400" w:lineRule="exact"/>
              <w:ind w:firstLine="0" w:firstLineChars="0"/>
              <w:rPr>
                <w:rFonts w:ascii="宋体" w:hAnsi="宋体"/>
                <w:color w:val="auto"/>
                <w:sz w:val="18"/>
                <w:szCs w:val="18"/>
                <w:highlight w:val="none"/>
              </w:rPr>
            </w:pPr>
            <w:r>
              <w:rPr>
                <w:rFonts w:ascii="宋体" w:hAnsi="宋体"/>
                <w:color w:val="auto"/>
                <w:sz w:val="18"/>
                <w:szCs w:val="18"/>
                <w:highlight w:val="none"/>
              </w:rPr>
              <w:t>3</w:t>
            </w:r>
            <w:r>
              <w:rPr>
                <w:rFonts w:hint="eastAsia" w:ascii="宋体" w:hAnsi="宋体"/>
                <w:color w:val="auto"/>
                <w:sz w:val="18"/>
                <w:szCs w:val="18"/>
                <w:highlight w:val="none"/>
              </w:rPr>
              <w:t>.配合招标人完成安保任务部署、现场巡查及突发事件处理；</w:t>
            </w:r>
          </w:p>
          <w:p w14:paraId="1FD1CCDF">
            <w:pPr>
              <w:pStyle w:val="18"/>
              <w:spacing w:before="0" w:beforeAutospacing="0" w:after="0" w:afterAutospacing="0" w:line="400" w:lineRule="exact"/>
              <w:ind w:firstLine="0" w:firstLineChars="0"/>
              <w:rPr>
                <w:rFonts w:ascii="宋体" w:hAnsi="宋体"/>
                <w:color w:val="auto"/>
                <w:sz w:val="18"/>
                <w:szCs w:val="18"/>
                <w:highlight w:val="none"/>
              </w:rPr>
            </w:pPr>
            <w:r>
              <w:rPr>
                <w:rFonts w:ascii="宋体" w:hAnsi="宋体"/>
                <w:color w:val="auto"/>
                <w:sz w:val="18"/>
                <w:szCs w:val="18"/>
                <w:highlight w:val="none"/>
              </w:rPr>
              <w:t>4</w:t>
            </w:r>
            <w:r>
              <w:rPr>
                <w:rFonts w:hint="eastAsia" w:ascii="宋体" w:hAnsi="宋体"/>
                <w:color w:val="auto"/>
                <w:sz w:val="18"/>
                <w:szCs w:val="18"/>
                <w:highlight w:val="none"/>
              </w:rPr>
              <w:t>.确保各岗位按要求执行勤务，保持信息畅通与记录完整。</w:t>
            </w:r>
          </w:p>
          <w:p w14:paraId="0B156CBF">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5.担任本项目各服务区域兼职安全管理人员，负责与本项目相关的安全管理工作。</w:t>
            </w:r>
          </w:p>
          <w:p w14:paraId="629E3009">
            <w:pPr>
              <w:pStyle w:val="18"/>
              <w:spacing w:before="0" w:beforeAutospacing="0" w:after="0" w:afterAutospacing="0" w:line="400" w:lineRule="exact"/>
              <w:ind w:firstLine="0" w:firstLineChars="0"/>
              <w:rPr>
                <w:rFonts w:ascii="宋体" w:hAnsi="宋体"/>
                <w:color w:val="auto"/>
                <w:sz w:val="18"/>
                <w:szCs w:val="18"/>
                <w:highlight w:val="none"/>
              </w:rPr>
            </w:pPr>
            <w:r>
              <w:rPr>
                <w:rFonts w:ascii="宋体" w:hAnsi="宋体"/>
                <w:color w:val="auto"/>
                <w:sz w:val="18"/>
                <w:szCs w:val="18"/>
                <w:highlight w:val="none"/>
              </w:rPr>
              <w:t>6</w:t>
            </w:r>
            <w:r>
              <w:rPr>
                <w:rFonts w:hint="eastAsia" w:ascii="宋体" w:hAnsi="宋体"/>
                <w:color w:val="auto"/>
                <w:sz w:val="18"/>
                <w:szCs w:val="18"/>
                <w:highlight w:val="none"/>
              </w:rPr>
              <w:t>.工作地点所在单位领导交办的临时性任务。</w:t>
            </w:r>
          </w:p>
        </w:tc>
        <w:tc>
          <w:tcPr>
            <w:tcW w:w="2063" w:type="dxa"/>
            <w:vAlign w:val="center"/>
          </w:tcPr>
          <w:p w14:paraId="169FAA14">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1</w:t>
            </w:r>
            <w:r>
              <w:rPr>
                <w:rFonts w:ascii="宋体" w:hAnsi="宋体"/>
                <w:color w:val="auto"/>
                <w:sz w:val="18"/>
                <w:szCs w:val="18"/>
                <w:highlight w:val="none"/>
              </w:rPr>
              <w:t>.</w:t>
            </w:r>
            <w:r>
              <w:rPr>
                <w:rFonts w:hint="eastAsia" w:ascii="宋体" w:hAnsi="宋体"/>
                <w:color w:val="auto"/>
                <w:sz w:val="18"/>
                <w:szCs w:val="18"/>
                <w:highlight w:val="none"/>
              </w:rPr>
              <w:t>持保安证，具备5年及以上的保安管理经验；</w:t>
            </w:r>
          </w:p>
          <w:p w14:paraId="10EF71CF">
            <w:pPr>
              <w:pStyle w:val="18"/>
              <w:spacing w:before="0" w:beforeAutospacing="0" w:after="0" w:afterAutospacing="0" w:line="400" w:lineRule="exact"/>
              <w:ind w:firstLine="0" w:firstLineChars="0"/>
              <w:rPr>
                <w:rFonts w:ascii="宋体" w:hAnsi="宋体"/>
                <w:color w:val="auto"/>
                <w:sz w:val="18"/>
                <w:szCs w:val="18"/>
                <w:highlight w:val="none"/>
              </w:rPr>
            </w:pPr>
            <w:r>
              <w:rPr>
                <w:rFonts w:ascii="宋体" w:hAnsi="宋体"/>
                <w:color w:val="auto"/>
                <w:sz w:val="18"/>
                <w:szCs w:val="18"/>
                <w:highlight w:val="none"/>
              </w:rPr>
              <w:t>2.</w:t>
            </w:r>
            <w:r>
              <w:rPr>
                <w:rFonts w:hint="eastAsia" w:ascii="宋体" w:hAnsi="宋体"/>
                <w:color w:val="auto"/>
                <w:sz w:val="18"/>
                <w:szCs w:val="18"/>
                <w:highlight w:val="none"/>
              </w:rPr>
              <w:t>会使用office等简单的办公软件，持有机动车C1及以上驾驶证。</w:t>
            </w:r>
          </w:p>
          <w:p w14:paraId="5152FF16">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3</w:t>
            </w:r>
            <w:r>
              <w:rPr>
                <w:rFonts w:ascii="宋体" w:hAnsi="宋体"/>
                <w:color w:val="auto"/>
                <w:sz w:val="18"/>
                <w:szCs w:val="18"/>
                <w:highlight w:val="none"/>
              </w:rPr>
              <w:t>.</w:t>
            </w:r>
            <w:r>
              <w:rPr>
                <w:rFonts w:hint="eastAsia" w:ascii="宋体" w:hAnsi="宋体"/>
                <w:color w:val="auto"/>
                <w:sz w:val="18"/>
                <w:szCs w:val="18"/>
                <w:highlight w:val="none"/>
              </w:rPr>
              <w:t>进场后60日历天内取得安全管理人员培训合格证书。</w:t>
            </w:r>
          </w:p>
        </w:tc>
      </w:tr>
      <w:tr w14:paraId="1814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205F6C1">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eastAsia="等线"/>
                <w:color w:val="auto"/>
                <w:sz w:val="18"/>
                <w:szCs w:val="18"/>
                <w:highlight w:val="none"/>
              </w:rPr>
              <w:t>3</w:t>
            </w:r>
          </w:p>
        </w:tc>
        <w:tc>
          <w:tcPr>
            <w:tcW w:w="1417" w:type="dxa"/>
            <w:vAlign w:val="center"/>
          </w:tcPr>
          <w:p w14:paraId="2BEA5FC8">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保安员</w:t>
            </w:r>
          </w:p>
        </w:tc>
        <w:tc>
          <w:tcPr>
            <w:tcW w:w="5954" w:type="dxa"/>
            <w:vAlign w:val="center"/>
          </w:tcPr>
          <w:p w14:paraId="5A2D2B4F">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1.</w:t>
            </w:r>
            <w:r>
              <w:rPr>
                <w:rFonts w:hint="eastAsia" w:ascii="宋体" w:hAnsi="宋体" w:cs="宋体"/>
                <w:color w:val="auto"/>
                <w:sz w:val="18"/>
                <w:szCs w:val="18"/>
                <w:highlight w:val="none"/>
              </w:rPr>
              <w:t>主要负责港区（码头以及其他区域）出入口值守、进出场车辆检查与登记、人员证件查验、货物出入监控；</w:t>
            </w:r>
          </w:p>
          <w:p w14:paraId="6AC35C86">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2.</w:t>
            </w:r>
            <w:r>
              <w:rPr>
                <w:rFonts w:hint="eastAsia" w:ascii="宋体" w:hAnsi="宋体" w:cs="宋体"/>
                <w:color w:val="auto"/>
                <w:sz w:val="18"/>
                <w:szCs w:val="18"/>
                <w:highlight w:val="none"/>
              </w:rPr>
              <w:t>执行港区内部巡逻、秩序维护、安全警示；</w:t>
            </w:r>
          </w:p>
          <w:p w14:paraId="205C77DB">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3.</w:t>
            </w:r>
            <w:r>
              <w:rPr>
                <w:rFonts w:hint="eastAsia" w:ascii="宋体" w:hAnsi="宋体" w:cs="宋体"/>
                <w:color w:val="auto"/>
                <w:sz w:val="18"/>
                <w:szCs w:val="18"/>
                <w:highlight w:val="none"/>
              </w:rPr>
              <w:t>协助处理一般性纠纷与应急事件，确保港区作业安全有序。</w:t>
            </w:r>
          </w:p>
          <w:p w14:paraId="662F574E">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4.</w:t>
            </w:r>
            <w:r>
              <w:rPr>
                <w:rFonts w:hint="eastAsia" w:ascii="宋体" w:hAnsi="宋体" w:cs="宋体"/>
                <w:color w:val="auto"/>
                <w:sz w:val="18"/>
                <w:szCs w:val="18"/>
                <w:highlight w:val="none"/>
              </w:rPr>
              <w:t>参加公司应急演练、消防演练、港口设施保安演练或其他演练工作，熟悉演练流程。</w:t>
            </w:r>
          </w:p>
          <w:p w14:paraId="63EF250F">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5.</w:t>
            </w:r>
            <w:r>
              <w:rPr>
                <w:rFonts w:hint="eastAsia" w:ascii="宋体" w:hAnsi="宋体" w:cs="宋体"/>
                <w:color w:val="auto"/>
                <w:sz w:val="18"/>
                <w:szCs w:val="18"/>
                <w:highlight w:val="none"/>
              </w:rPr>
              <w:t>工作地点所在单位领导交办的临时性任务</w:t>
            </w:r>
            <w:r>
              <w:rPr>
                <w:rFonts w:hint="eastAsia"/>
                <w:color w:val="auto"/>
                <w:sz w:val="18"/>
                <w:szCs w:val="18"/>
                <w:highlight w:val="none"/>
              </w:rPr>
              <w:t>。</w:t>
            </w:r>
          </w:p>
          <w:p w14:paraId="4255CF86">
            <w:pPr>
              <w:pStyle w:val="18"/>
              <w:spacing w:before="0" w:beforeAutospacing="0" w:after="0" w:afterAutospacing="0" w:line="400" w:lineRule="exact"/>
              <w:ind w:firstLine="0" w:firstLineChars="0"/>
              <w:rPr>
                <w:rFonts w:ascii="宋体" w:hAnsi="宋体" w:cs="宋体"/>
                <w:b/>
                <w:color w:val="auto"/>
                <w:sz w:val="18"/>
                <w:szCs w:val="18"/>
                <w:highlight w:val="none"/>
              </w:rPr>
            </w:pPr>
            <w:r>
              <w:rPr>
                <w:rFonts w:ascii="宋体" w:hAnsi="宋体" w:cs="宋体"/>
                <w:b/>
                <w:color w:val="auto"/>
                <w:sz w:val="18"/>
                <w:szCs w:val="18"/>
                <w:highlight w:val="none"/>
              </w:rPr>
              <w:t>6.</w:t>
            </w:r>
            <w:r>
              <w:rPr>
                <w:rFonts w:hint="eastAsia" w:ascii="宋体" w:hAnsi="宋体" w:cs="宋体"/>
                <w:b/>
                <w:color w:val="auto"/>
                <w:sz w:val="18"/>
                <w:szCs w:val="18"/>
                <w:highlight w:val="none"/>
              </w:rPr>
              <w:t>特性要求：</w:t>
            </w:r>
          </w:p>
          <w:p w14:paraId="5984C441">
            <w:pPr>
              <w:pStyle w:val="18"/>
              <w:spacing w:before="0" w:beforeAutospacing="0" w:after="0" w:afterAutospacing="0" w:line="400" w:lineRule="exact"/>
              <w:ind w:firstLine="0" w:firstLineChars="0"/>
              <w:rPr>
                <w:rFonts w:ascii="宋体" w:hAnsi="宋体" w:cs="宋体"/>
                <w:color w:val="auto"/>
                <w:sz w:val="18"/>
                <w:szCs w:val="18"/>
                <w:highlight w:val="none"/>
              </w:rPr>
            </w:pPr>
            <w:r>
              <w:rPr>
                <w:rFonts w:hint="eastAsia" w:ascii="宋体" w:hAnsi="宋体" w:cs="宋体"/>
                <w:color w:val="auto"/>
                <w:sz w:val="18"/>
                <w:szCs w:val="18"/>
                <w:highlight w:val="none"/>
              </w:rPr>
              <w:t>（1）南岳、益嘉公司：综合楼保安其他职责：</w:t>
            </w:r>
            <w:r>
              <w:rPr>
                <w:rFonts w:ascii="Calibri" w:hAnsi="Calibri" w:cs="Calibri"/>
                <w:color w:val="auto"/>
                <w:sz w:val="18"/>
                <w:szCs w:val="18"/>
                <w:highlight w:val="none"/>
              </w:rPr>
              <w:t>①</w:t>
            </w:r>
            <w:r>
              <w:rPr>
                <w:rFonts w:hint="eastAsia" w:ascii="宋体" w:hAnsi="宋体" w:cs="宋体"/>
                <w:color w:val="auto"/>
                <w:sz w:val="18"/>
                <w:szCs w:val="18"/>
                <w:highlight w:val="none"/>
              </w:rPr>
              <w:t>综合楼门岗人员需会使用电脑，会office等简单的办公软件，均需持有中级消控证，持有机动车C1及以上驾驶证。</w:t>
            </w:r>
            <w:r>
              <w:rPr>
                <w:rFonts w:ascii="Calibri" w:hAnsi="Calibri" w:cs="Calibri"/>
                <w:color w:val="auto"/>
                <w:sz w:val="18"/>
                <w:szCs w:val="18"/>
                <w:highlight w:val="none"/>
              </w:rPr>
              <w:t>②</w:t>
            </w:r>
            <w:r>
              <w:rPr>
                <w:rFonts w:hint="eastAsia" w:ascii="宋体" w:hAnsi="宋体" w:cs="宋体"/>
                <w:color w:val="auto"/>
                <w:sz w:val="18"/>
                <w:szCs w:val="18"/>
                <w:highlight w:val="none"/>
              </w:rPr>
              <w:t>配合做好消防检查，统计汇总、报修等信息上报工作；</w:t>
            </w:r>
            <w:r>
              <w:rPr>
                <w:rFonts w:ascii="Calibri" w:hAnsi="Calibri" w:cs="Calibri"/>
                <w:color w:val="auto"/>
                <w:sz w:val="18"/>
                <w:szCs w:val="18"/>
                <w:highlight w:val="none"/>
              </w:rPr>
              <w:t>③</w:t>
            </w:r>
            <w:r>
              <w:rPr>
                <w:rFonts w:hint="eastAsia" w:ascii="宋体" w:hAnsi="宋体" w:cs="宋体"/>
                <w:color w:val="auto"/>
                <w:sz w:val="18"/>
                <w:szCs w:val="18"/>
                <w:highlight w:val="none"/>
              </w:rPr>
              <w:t>做好简易消防设备（如烟感、感温、手报、消报等）设备维修更换工作。</w:t>
            </w:r>
          </w:p>
          <w:p w14:paraId="793CCFC4">
            <w:pPr>
              <w:pStyle w:val="18"/>
              <w:spacing w:before="0" w:beforeAutospacing="0" w:after="0" w:afterAutospacing="0" w:line="400" w:lineRule="exact"/>
              <w:ind w:firstLine="0" w:firstLineChars="0"/>
              <w:rPr>
                <w:rFonts w:ascii="宋体" w:hAnsi="宋体" w:cs="宋体"/>
                <w:color w:val="auto"/>
                <w:sz w:val="18"/>
                <w:szCs w:val="18"/>
                <w:highlight w:val="none"/>
              </w:rPr>
            </w:pPr>
            <w:r>
              <w:rPr>
                <w:rFonts w:hint="eastAsia" w:ascii="宋体" w:hAnsi="宋体" w:cs="宋体"/>
                <w:color w:val="auto"/>
                <w:sz w:val="18"/>
                <w:szCs w:val="18"/>
                <w:highlight w:val="none"/>
              </w:rPr>
              <w:t>（2）物管公司：1.要求形象俱佳，能文明用语，对外服务意识强。负责客渡场站安检、防恐防暴、趸船管理、文明创建、旅客检票等工作。</w:t>
            </w:r>
          </w:p>
          <w:p w14:paraId="762AA8DA">
            <w:pPr>
              <w:pStyle w:val="18"/>
              <w:spacing w:before="0" w:beforeAutospacing="0" w:after="0" w:afterAutospacing="0" w:line="400" w:lineRule="exact"/>
              <w:ind w:firstLine="0" w:firstLineChars="0"/>
              <w:rPr>
                <w:rFonts w:ascii="宋体" w:hAnsi="宋体" w:cs="宋体"/>
                <w:color w:val="auto"/>
                <w:sz w:val="18"/>
                <w:szCs w:val="18"/>
                <w:highlight w:val="none"/>
              </w:rPr>
            </w:pPr>
            <w:r>
              <w:rPr>
                <w:rFonts w:hint="eastAsia" w:ascii="宋体" w:hAnsi="宋体" w:cs="宋体"/>
                <w:color w:val="auto"/>
                <w:sz w:val="18"/>
                <w:szCs w:val="18"/>
                <w:highlight w:val="none"/>
              </w:rPr>
              <w:t>（3）港服公司：</w:t>
            </w:r>
            <w:r>
              <w:rPr>
                <w:rFonts w:ascii="Calibri" w:hAnsi="Calibri" w:cs="Calibri"/>
                <w:color w:val="auto"/>
                <w:sz w:val="18"/>
                <w:szCs w:val="18"/>
                <w:highlight w:val="none"/>
              </w:rPr>
              <w:t>①</w:t>
            </w:r>
            <w:r>
              <w:rPr>
                <w:rFonts w:hint="eastAsia" w:ascii="宋体" w:hAnsi="宋体" w:cs="宋体"/>
                <w:color w:val="auto"/>
                <w:sz w:val="18"/>
                <w:szCs w:val="18"/>
                <w:highlight w:val="none"/>
              </w:rPr>
              <w:t>管理、登记进出拖轮点人员，阻止外来人员、车辆进入拖轮点码头；每日早晚二次巡视检查码头并做记录，发现安全隐患立即上报；做好码头环境卫生工作。</w:t>
            </w:r>
            <w:r>
              <w:rPr>
                <w:rFonts w:ascii="Calibri" w:hAnsi="Calibri" w:cs="Calibri"/>
                <w:color w:val="auto"/>
                <w:sz w:val="18"/>
                <w:szCs w:val="18"/>
                <w:highlight w:val="none"/>
              </w:rPr>
              <w:t>②</w:t>
            </w:r>
            <w:r>
              <w:rPr>
                <w:rFonts w:hint="eastAsia" w:ascii="宋体" w:hAnsi="宋体" w:cs="宋体"/>
                <w:color w:val="auto"/>
                <w:sz w:val="18"/>
                <w:szCs w:val="18"/>
                <w:highlight w:val="none"/>
              </w:rPr>
              <w:t>配合拖轮水手，做好岸上拖轮带缆工作。</w:t>
            </w:r>
            <w:r>
              <w:rPr>
                <w:rFonts w:ascii="Calibri" w:hAnsi="Calibri" w:cs="Calibri"/>
                <w:color w:val="auto"/>
                <w:sz w:val="18"/>
                <w:szCs w:val="18"/>
                <w:highlight w:val="none"/>
              </w:rPr>
              <w:t>③</w:t>
            </w:r>
            <w:r>
              <w:rPr>
                <w:rFonts w:hint="eastAsia" w:ascii="宋体" w:hAnsi="宋体" w:cs="宋体"/>
                <w:color w:val="auto"/>
                <w:sz w:val="18"/>
                <w:szCs w:val="18"/>
                <w:highlight w:val="none"/>
              </w:rPr>
              <w:t>做好码头水电管理，定时检查或开关码头照明；抄写拖轮码头电表、水表；船用矿泉水申领登记；电瓶车管理。④做好拖轮靠泊点消防设施管理、柴油运输跟车（七里、乐清湾）等。⑤为避免疲劳作业，降低安全风险，各拖轮码头的保安不得超时、超疲劳连续在岗；按照就近原则，由临近港区保安队长统一协调管理。</w:t>
            </w:r>
          </w:p>
          <w:p w14:paraId="14CCA65E">
            <w:pPr>
              <w:pStyle w:val="18"/>
              <w:spacing w:before="0" w:beforeAutospacing="0" w:after="0" w:afterAutospacing="0" w:line="400" w:lineRule="exact"/>
              <w:ind w:firstLine="0" w:firstLineChars="0"/>
              <w:rPr>
                <w:rFonts w:ascii="宋体" w:hAnsi="宋体" w:cs="宋体"/>
                <w:color w:val="auto"/>
                <w:sz w:val="18"/>
                <w:szCs w:val="18"/>
                <w:highlight w:val="none"/>
              </w:rPr>
            </w:pPr>
            <w:r>
              <w:rPr>
                <w:rFonts w:hint="eastAsia" w:ascii="宋体" w:hAnsi="宋体" w:cs="宋体"/>
                <w:color w:val="auto"/>
                <w:sz w:val="18"/>
                <w:szCs w:val="18"/>
                <w:highlight w:val="none"/>
              </w:rPr>
              <w:t>（4）金洋公司：机动巡逻员（消控、执勤配合）须持有机动车C1及以上驾驶证，至少1名巡逻员持有中级消控证。</w:t>
            </w:r>
          </w:p>
        </w:tc>
        <w:tc>
          <w:tcPr>
            <w:tcW w:w="2063" w:type="dxa"/>
            <w:vAlign w:val="center"/>
          </w:tcPr>
          <w:p w14:paraId="59E3380A">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持有保安证</w:t>
            </w:r>
          </w:p>
        </w:tc>
      </w:tr>
      <w:tr w14:paraId="329B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F19FEF8">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eastAsia="等线"/>
                <w:color w:val="auto"/>
                <w:sz w:val="18"/>
                <w:szCs w:val="18"/>
                <w:highlight w:val="none"/>
              </w:rPr>
              <w:t>4</w:t>
            </w:r>
          </w:p>
        </w:tc>
        <w:tc>
          <w:tcPr>
            <w:tcW w:w="1417" w:type="dxa"/>
            <w:vAlign w:val="center"/>
          </w:tcPr>
          <w:p w14:paraId="60257231">
            <w:pPr>
              <w:pStyle w:val="18"/>
              <w:spacing w:before="0" w:beforeAutospacing="0" w:after="0" w:afterAutospacing="0" w:line="400" w:lineRule="exact"/>
              <w:ind w:firstLine="0" w:firstLineChars="0"/>
              <w:jc w:val="center"/>
              <w:rPr>
                <w:color w:val="auto"/>
                <w:sz w:val="18"/>
                <w:szCs w:val="18"/>
                <w:highlight w:val="none"/>
              </w:rPr>
            </w:pPr>
            <w:r>
              <w:rPr>
                <w:rFonts w:hint="eastAsia" w:ascii="等线" w:hAnsi="等线" w:eastAsia="等线"/>
                <w:color w:val="auto"/>
                <w:sz w:val="18"/>
                <w:szCs w:val="18"/>
                <w:highlight w:val="none"/>
              </w:rPr>
              <w:t>消控员</w:t>
            </w:r>
          </w:p>
        </w:tc>
        <w:tc>
          <w:tcPr>
            <w:tcW w:w="5954" w:type="dxa"/>
            <w:vAlign w:val="center"/>
          </w:tcPr>
          <w:p w14:paraId="6F950D06">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1.</w:t>
            </w:r>
            <w:r>
              <w:rPr>
                <w:rFonts w:hint="eastAsia" w:ascii="宋体" w:hAnsi="宋体" w:cs="宋体"/>
                <w:color w:val="auto"/>
                <w:sz w:val="18"/>
                <w:szCs w:val="18"/>
                <w:highlight w:val="none"/>
              </w:rPr>
              <w:t>负责消防控制室值班，监控消防报警系统、视频安防设备；</w:t>
            </w:r>
          </w:p>
          <w:p w14:paraId="408D4ACE">
            <w:pPr>
              <w:pStyle w:val="18"/>
              <w:spacing w:before="0" w:beforeAutospacing="0" w:after="0" w:afterAutospacing="0" w:line="400" w:lineRule="exact"/>
              <w:ind w:firstLine="0" w:firstLineChars="0"/>
              <w:rPr>
                <w:rFonts w:ascii="宋体" w:hAnsi="宋体" w:cs="宋体"/>
                <w:color w:val="auto"/>
                <w:sz w:val="18"/>
                <w:szCs w:val="18"/>
                <w:highlight w:val="none"/>
              </w:rPr>
            </w:pPr>
            <w:r>
              <w:rPr>
                <w:rFonts w:hint="eastAsia"/>
                <w:color w:val="auto"/>
                <w:sz w:val="18"/>
                <w:szCs w:val="18"/>
                <w:highlight w:val="none"/>
              </w:rPr>
              <w:t>2.</w:t>
            </w:r>
            <w:r>
              <w:rPr>
                <w:rFonts w:hint="eastAsia" w:ascii="宋体" w:hAnsi="宋体" w:cs="宋体"/>
                <w:color w:val="auto"/>
                <w:sz w:val="18"/>
                <w:szCs w:val="18"/>
                <w:highlight w:val="none"/>
              </w:rPr>
              <w:t>熟悉消防设施操作与应急流程，熟知消控主机报火警处置流程，及时处理火警信号并上报；</w:t>
            </w:r>
          </w:p>
          <w:p w14:paraId="4FE6AEE3">
            <w:pPr>
              <w:pStyle w:val="18"/>
              <w:spacing w:before="0" w:beforeAutospacing="0" w:after="0" w:afterAutospacing="0" w:line="400" w:lineRule="exact"/>
              <w:ind w:firstLine="0" w:firstLineChars="0"/>
              <w:rPr>
                <w:color w:val="auto"/>
                <w:sz w:val="18"/>
                <w:szCs w:val="18"/>
                <w:highlight w:val="none"/>
              </w:rPr>
            </w:pPr>
            <w:r>
              <w:rPr>
                <w:rFonts w:hint="eastAsia" w:ascii="宋体" w:hAnsi="宋体" w:cs="宋体"/>
                <w:color w:val="auto"/>
                <w:sz w:val="18"/>
                <w:szCs w:val="18"/>
                <w:highlight w:val="none"/>
              </w:rPr>
              <w:t>3</w:t>
            </w:r>
            <w:r>
              <w:rPr>
                <w:rFonts w:ascii="宋体" w:hAnsi="宋体" w:cs="宋体"/>
                <w:color w:val="auto"/>
                <w:sz w:val="18"/>
                <w:szCs w:val="18"/>
                <w:highlight w:val="none"/>
              </w:rPr>
              <w:t>.</w:t>
            </w:r>
            <w:r>
              <w:rPr>
                <w:rFonts w:hint="eastAsia" w:ascii="宋体" w:hAnsi="宋体" w:cs="宋体"/>
                <w:color w:val="auto"/>
                <w:sz w:val="18"/>
                <w:szCs w:val="18"/>
                <w:highlight w:val="none"/>
              </w:rPr>
              <w:t>负责烟感、感温、手报、消报等简易消防设备的日常检查、更换。</w:t>
            </w:r>
          </w:p>
          <w:p w14:paraId="183CD713">
            <w:pPr>
              <w:pStyle w:val="18"/>
              <w:spacing w:before="0" w:beforeAutospacing="0" w:after="0" w:afterAutospacing="0" w:line="400" w:lineRule="exact"/>
              <w:ind w:firstLine="0" w:firstLineChars="0"/>
              <w:rPr>
                <w:color w:val="auto"/>
                <w:sz w:val="18"/>
                <w:szCs w:val="18"/>
                <w:highlight w:val="none"/>
              </w:rPr>
            </w:pPr>
            <w:r>
              <w:rPr>
                <w:color w:val="auto"/>
                <w:sz w:val="18"/>
                <w:szCs w:val="18"/>
                <w:highlight w:val="none"/>
              </w:rPr>
              <w:t>4</w:t>
            </w:r>
            <w:r>
              <w:rPr>
                <w:rFonts w:hint="eastAsia"/>
                <w:color w:val="auto"/>
                <w:sz w:val="18"/>
                <w:szCs w:val="18"/>
                <w:highlight w:val="none"/>
              </w:rPr>
              <w:t>.</w:t>
            </w:r>
            <w:r>
              <w:rPr>
                <w:rFonts w:hint="eastAsia" w:ascii="宋体" w:hAnsi="宋体" w:cs="宋体"/>
                <w:color w:val="auto"/>
                <w:sz w:val="18"/>
                <w:szCs w:val="18"/>
                <w:highlight w:val="none"/>
              </w:rPr>
              <w:t>配合开展消防演练、设备检查与记录填写，保障消防系统正常运行。</w:t>
            </w:r>
          </w:p>
          <w:p w14:paraId="6154B93F">
            <w:pPr>
              <w:pStyle w:val="18"/>
              <w:spacing w:before="0" w:beforeAutospacing="0" w:after="0" w:afterAutospacing="0" w:line="400" w:lineRule="exact"/>
              <w:ind w:firstLine="0" w:firstLineChars="0"/>
              <w:rPr>
                <w:color w:val="auto"/>
                <w:sz w:val="18"/>
                <w:szCs w:val="18"/>
                <w:highlight w:val="none"/>
              </w:rPr>
            </w:pPr>
            <w:r>
              <w:rPr>
                <w:color w:val="auto"/>
                <w:sz w:val="18"/>
                <w:szCs w:val="18"/>
                <w:highlight w:val="none"/>
              </w:rPr>
              <w:t>5</w:t>
            </w:r>
            <w:r>
              <w:rPr>
                <w:rFonts w:hint="eastAsia"/>
                <w:color w:val="auto"/>
                <w:sz w:val="18"/>
                <w:szCs w:val="18"/>
                <w:highlight w:val="none"/>
              </w:rPr>
              <w:t>.</w:t>
            </w:r>
            <w:r>
              <w:rPr>
                <w:rFonts w:hint="eastAsia" w:ascii="宋体" w:hAnsi="宋体" w:cs="宋体"/>
                <w:color w:val="auto"/>
                <w:sz w:val="18"/>
                <w:szCs w:val="18"/>
                <w:highlight w:val="none"/>
              </w:rPr>
              <w:t>工作地点所在单位领导交办的临时性任务。</w:t>
            </w:r>
          </w:p>
          <w:p w14:paraId="64C1A37F">
            <w:pPr>
              <w:pStyle w:val="18"/>
              <w:spacing w:before="0" w:beforeAutospacing="0" w:after="0" w:afterAutospacing="0" w:line="400" w:lineRule="exact"/>
              <w:ind w:firstLine="0" w:firstLineChars="0"/>
              <w:rPr>
                <w:color w:val="auto"/>
                <w:sz w:val="18"/>
                <w:szCs w:val="18"/>
                <w:highlight w:val="none"/>
              </w:rPr>
            </w:pPr>
            <w:r>
              <w:rPr>
                <w:color w:val="auto"/>
                <w:sz w:val="18"/>
                <w:szCs w:val="18"/>
                <w:highlight w:val="none"/>
              </w:rPr>
              <w:t>6.</w:t>
            </w:r>
            <w:r>
              <w:rPr>
                <w:rFonts w:hint="eastAsia" w:ascii="等线" w:hAnsi="等线" w:eastAsia="等线"/>
                <w:color w:val="auto"/>
                <w:sz w:val="18"/>
                <w:szCs w:val="18"/>
                <w:highlight w:val="none"/>
              </w:rPr>
              <w:t>特殊要求：</w:t>
            </w:r>
          </w:p>
          <w:p w14:paraId="5612BDB5">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南岳益嘉公司：消控室值班人员其他职责：</w:t>
            </w:r>
            <w:r>
              <w:rPr>
                <w:rFonts w:ascii="Calibri" w:hAnsi="Calibri" w:cs="Calibri"/>
                <w:color w:val="auto"/>
                <w:sz w:val="18"/>
                <w:szCs w:val="18"/>
                <w:highlight w:val="none"/>
              </w:rPr>
              <w:t>①</w:t>
            </w:r>
            <w:r>
              <w:rPr>
                <w:rFonts w:hint="eastAsia" w:ascii="宋体" w:hAnsi="宋体"/>
                <w:color w:val="auto"/>
                <w:sz w:val="18"/>
                <w:szCs w:val="18"/>
                <w:highlight w:val="none"/>
              </w:rPr>
              <w:t>负责堆场、码头消防故障的检查复核（须持有机动车C1及以上驾驶证）。</w:t>
            </w:r>
            <w:r>
              <w:rPr>
                <w:rFonts w:ascii="Calibri" w:hAnsi="Calibri" w:cs="Calibri"/>
                <w:color w:val="auto"/>
                <w:sz w:val="18"/>
                <w:szCs w:val="18"/>
                <w:highlight w:val="none"/>
              </w:rPr>
              <w:t>②</w:t>
            </w:r>
            <w:r>
              <w:rPr>
                <w:rFonts w:hint="eastAsia" w:ascii="宋体" w:hAnsi="宋体"/>
                <w:color w:val="auto"/>
                <w:sz w:val="18"/>
                <w:szCs w:val="18"/>
                <w:highlight w:val="none"/>
              </w:rPr>
              <w:t>配合开展消防检查，负责相关信息统计、汇总及报修上报。</w:t>
            </w:r>
            <w:r>
              <w:rPr>
                <w:rFonts w:ascii="Calibri" w:hAnsi="Calibri" w:cs="Calibri"/>
                <w:color w:val="auto"/>
                <w:sz w:val="18"/>
                <w:szCs w:val="18"/>
                <w:highlight w:val="none"/>
              </w:rPr>
              <w:t>③</w:t>
            </w:r>
            <w:r>
              <w:rPr>
                <w:rFonts w:hint="eastAsia" w:ascii="宋体" w:hAnsi="宋体"/>
                <w:color w:val="auto"/>
                <w:sz w:val="18"/>
                <w:szCs w:val="18"/>
                <w:highlight w:val="none"/>
              </w:rPr>
              <w:t>做好用车的记录、登记工作。</w:t>
            </w:r>
          </w:p>
        </w:tc>
        <w:tc>
          <w:tcPr>
            <w:tcW w:w="2063" w:type="dxa"/>
            <w:vAlign w:val="center"/>
          </w:tcPr>
          <w:p w14:paraId="2EB29A27">
            <w:pPr>
              <w:pStyle w:val="18"/>
              <w:spacing w:before="0" w:beforeAutospacing="0" w:after="0" w:afterAutospacing="0" w:line="400" w:lineRule="exact"/>
              <w:ind w:firstLine="0" w:firstLineChars="0"/>
              <w:rPr>
                <w:color w:val="auto"/>
                <w:sz w:val="18"/>
                <w:szCs w:val="18"/>
                <w:highlight w:val="none"/>
              </w:rPr>
            </w:pPr>
            <w:r>
              <w:rPr>
                <w:rFonts w:hint="eastAsia" w:ascii="宋体" w:hAnsi="宋体" w:cs="宋体"/>
                <w:color w:val="auto"/>
                <w:sz w:val="18"/>
                <w:szCs w:val="18"/>
                <w:highlight w:val="none"/>
              </w:rPr>
              <w:t>会使用电脑，会</w:t>
            </w:r>
            <w:r>
              <w:rPr>
                <w:rFonts w:hint="eastAsia"/>
                <w:color w:val="auto"/>
                <w:sz w:val="18"/>
                <w:szCs w:val="18"/>
                <w:highlight w:val="none"/>
              </w:rPr>
              <w:t>office</w:t>
            </w:r>
            <w:r>
              <w:rPr>
                <w:rFonts w:hint="eastAsia" w:ascii="宋体" w:hAnsi="宋体" w:cs="宋体"/>
                <w:color w:val="auto"/>
                <w:sz w:val="18"/>
                <w:szCs w:val="18"/>
                <w:highlight w:val="none"/>
              </w:rPr>
              <w:t>等简单的办公软件，持有中级消控证。</w:t>
            </w:r>
          </w:p>
          <w:p w14:paraId="2A5E263A">
            <w:pPr>
              <w:pStyle w:val="18"/>
              <w:spacing w:before="0" w:beforeAutospacing="0" w:after="0" w:afterAutospacing="0" w:line="400" w:lineRule="exact"/>
              <w:ind w:firstLine="0" w:firstLineChars="0"/>
              <w:rPr>
                <w:color w:val="auto"/>
                <w:sz w:val="18"/>
                <w:szCs w:val="18"/>
                <w:highlight w:val="none"/>
              </w:rPr>
            </w:pPr>
          </w:p>
        </w:tc>
      </w:tr>
      <w:tr w14:paraId="408F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89FF34A">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eastAsia="等线"/>
                <w:color w:val="auto"/>
                <w:sz w:val="18"/>
                <w:szCs w:val="18"/>
                <w:highlight w:val="none"/>
              </w:rPr>
              <w:t>5</w:t>
            </w:r>
          </w:p>
        </w:tc>
        <w:tc>
          <w:tcPr>
            <w:tcW w:w="1417" w:type="dxa"/>
            <w:vAlign w:val="center"/>
          </w:tcPr>
          <w:p w14:paraId="6174C8ED">
            <w:pPr>
              <w:pStyle w:val="18"/>
              <w:spacing w:before="0" w:beforeAutospacing="0" w:after="0" w:afterAutospacing="0" w:line="400" w:lineRule="exact"/>
              <w:ind w:firstLine="0" w:firstLineChars="0"/>
              <w:jc w:val="center"/>
              <w:rPr>
                <w:rFonts w:eastAsia="等线"/>
                <w:color w:val="auto"/>
                <w:sz w:val="18"/>
                <w:szCs w:val="18"/>
                <w:highlight w:val="none"/>
              </w:rPr>
            </w:pPr>
            <w:r>
              <w:rPr>
                <w:rFonts w:hint="eastAsia" w:ascii="等线" w:hAnsi="等线" w:eastAsia="等线"/>
                <w:color w:val="auto"/>
                <w:sz w:val="18"/>
                <w:szCs w:val="18"/>
                <w:highlight w:val="none"/>
              </w:rPr>
              <w:t>专项保安员</w:t>
            </w:r>
          </w:p>
        </w:tc>
        <w:tc>
          <w:tcPr>
            <w:tcW w:w="5954" w:type="dxa"/>
            <w:vAlign w:val="center"/>
          </w:tcPr>
          <w:p w14:paraId="747AE1B1">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1.</w:t>
            </w:r>
            <w:r>
              <w:rPr>
                <w:rFonts w:hint="eastAsia" w:ascii="宋体" w:hAnsi="宋体" w:cs="宋体"/>
                <w:color w:val="auto"/>
                <w:sz w:val="18"/>
                <w:szCs w:val="18"/>
                <w:highlight w:val="none"/>
              </w:rPr>
              <w:t>根据临时任务需要，执行短期安保执勤、活动秩序维护、出入口管控（如码头梯口管理）等任务；</w:t>
            </w:r>
          </w:p>
          <w:p w14:paraId="578D5578">
            <w:pPr>
              <w:pStyle w:val="18"/>
              <w:spacing w:before="0" w:beforeAutospacing="0" w:after="0" w:afterAutospacing="0" w:line="400" w:lineRule="exact"/>
              <w:ind w:firstLine="0" w:firstLineChars="0"/>
              <w:rPr>
                <w:color w:val="auto"/>
                <w:sz w:val="18"/>
                <w:szCs w:val="18"/>
                <w:highlight w:val="none"/>
              </w:rPr>
            </w:pPr>
            <w:r>
              <w:rPr>
                <w:rFonts w:hint="eastAsia"/>
                <w:color w:val="auto"/>
                <w:sz w:val="18"/>
                <w:szCs w:val="18"/>
                <w:highlight w:val="none"/>
              </w:rPr>
              <w:t>2.</w:t>
            </w:r>
            <w:r>
              <w:rPr>
                <w:rFonts w:hint="eastAsia" w:ascii="宋体" w:hAnsi="宋体" w:cs="宋体"/>
                <w:color w:val="auto"/>
                <w:sz w:val="18"/>
                <w:szCs w:val="18"/>
                <w:highlight w:val="none"/>
              </w:rPr>
              <w:t>服从现场负责人安排，配合完成突击性、辅助性安保工作</w:t>
            </w:r>
            <w:r>
              <w:rPr>
                <w:rFonts w:hint="eastAsia"/>
                <w:color w:val="auto"/>
                <w:sz w:val="18"/>
                <w:szCs w:val="18"/>
                <w:highlight w:val="none"/>
              </w:rPr>
              <w:t>。</w:t>
            </w:r>
          </w:p>
        </w:tc>
        <w:tc>
          <w:tcPr>
            <w:tcW w:w="2063" w:type="dxa"/>
            <w:vAlign w:val="center"/>
          </w:tcPr>
          <w:p w14:paraId="4CC87E31">
            <w:pPr>
              <w:pStyle w:val="18"/>
              <w:spacing w:before="0" w:beforeAutospacing="0" w:after="0" w:afterAutospacing="0" w:line="400" w:lineRule="exact"/>
              <w:ind w:firstLine="0" w:firstLineChars="0"/>
              <w:rPr>
                <w:rFonts w:ascii="宋体" w:hAnsi="宋体"/>
                <w:color w:val="auto"/>
                <w:sz w:val="18"/>
                <w:szCs w:val="18"/>
                <w:highlight w:val="none"/>
              </w:rPr>
            </w:pPr>
            <w:r>
              <w:rPr>
                <w:rFonts w:hint="eastAsia" w:ascii="宋体" w:hAnsi="宋体"/>
                <w:color w:val="auto"/>
                <w:sz w:val="18"/>
                <w:szCs w:val="18"/>
                <w:highlight w:val="none"/>
              </w:rPr>
              <w:t>持有保安证</w:t>
            </w:r>
          </w:p>
        </w:tc>
      </w:tr>
    </w:tbl>
    <w:p w14:paraId="30FF52D5">
      <w:pPr>
        <w:pStyle w:val="18"/>
        <w:spacing w:before="0" w:beforeAutospacing="0" w:after="0" w:afterAutospacing="0" w:line="400" w:lineRule="exact"/>
        <w:ind w:firstLine="422"/>
        <w:rPr>
          <w:b/>
          <w:color w:val="auto"/>
          <w:sz w:val="21"/>
          <w:szCs w:val="21"/>
          <w:highlight w:val="none"/>
        </w:rPr>
      </w:pPr>
      <w:r>
        <w:rPr>
          <w:rFonts w:hAnsi="宋体"/>
          <w:b/>
          <w:color w:val="auto"/>
          <w:sz w:val="21"/>
          <w:szCs w:val="21"/>
          <w:highlight w:val="none"/>
        </w:rPr>
        <w:t>4</w:t>
      </w:r>
      <w:r>
        <w:rPr>
          <w:rFonts w:hint="eastAsia" w:hAnsi="宋体"/>
          <w:b/>
          <w:color w:val="auto"/>
          <w:sz w:val="21"/>
          <w:szCs w:val="21"/>
          <w:highlight w:val="none"/>
        </w:rPr>
        <w:t>.固定岗位执勤</w:t>
      </w:r>
      <w:r>
        <w:rPr>
          <w:rFonts w:hint="eastAsia"/>
          <w:b/>
          <w:color w:val="auto"/>
          <w:sz w:val="21"/>
          <w:szCs w:val="21"/>
          <w:highlight w:val="none"/>
        </w:rPr>
        <w:t>日常工作要求</w:t>
      </w:r>
    </w:p>
    <w:p w14:paraId="2AB93F36">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（1）中标人保安人员应保障招标人及招标人所属各单位港区内外道路交通秩序的良好，保持道路安全畅通，维护港区治安秩序和安保维稳工作。                                                      </w:t>
      </w:r>
    </w:p>
    <w:p w14:paraId="36D7DE78">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2）中标人应做好招标人所属各单位港区内外（指港区周边）安全保卫工作，对港区闸口、综合楼等门岗进行安全保卫管理，对进出大门的人员、车辆、货物实施凭证放行，对相关凭证需进行仔细核对，确保无误后方可放行，并做好进出门人员、车辆登记台帐与各种进出门凭证（进出门单）的整理与保管工作；中标人应做好招标人港区的安全巡逻，确保港区无发生非法闯入、偷盗等治安事件；保安人员在日常工作时应开启安保监控，并做好安保监控使用管理工作；                                               </w:t>
      </w:r>
    </w:p>
    <w:p w14:paraId="3BEB1A9C">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（3）中标人配合招标人及所属各单位做好港区的相关消防管理，定期参加消防训练，并配合做好港区夏季三防、冬季五防等工作；                                                    </w:t>
      </w:r>
    </w:p>
    <w:p w14:paraId="25A6BF95">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（4）中标人需严格履行招标人及所属各单位《港口设施保安计划》等制度以及其他相关规定，并做好相应台帐记录；</w:t>
      </w:r>
    </w:p>
    <w:p w14:paraId="238023D8">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（5）中标人应该根据招标人及所属各单位工作要求对保安人员排班进行合理安排；</w:t>
      </w:r>
    </w:p>
    <w:p w14:paraId="034E737A">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（6）保安人员应积极完成招标人及所属各单位安排的其他工作任务。                              </w:t>
      </w:r>
    </w:p>
    <w:p w14:paraId="54F11479">
      <w:pPr>
        <w:pStyle w:val="12"/>
        <w:spacing w:beforeLines="0" w:afterLines="0" w:line="360" w:lineRule="auto"/>
        <w:ind w:firstLine="211" w:firstLineChars="100"/>
        <w:rPr>
          <w:rFonts w:hint="default" w:hAnsi="宋体"/>
          <w:b/>
          <w:color w:val="auto"/>
          <w:sz w:val="21"/>
          <w:szCs w:val="21"/>
          <w:highlight w:val="none"/>
        </w:rPr>
      </w:pPr>
      <w:r>
        <w:rPr>
          <w:rFonts w:hint="default" w:hAnsi="宋体"/>
          <w:b/>
          <w:color w:val="auto"/>
          <w:sz w:val="21"/>
          <w:szCs w:val="21"/>
          <w:highlight w:val="none"/>
        </w:rPr>
        <w:t>5</w:t>
      </w:r>
      <w:r>
        <w:rPr>
          <w:rFonts w:hAnsi="宋体"/>
          <w:b/>
          <w:color w:val="auto"/>
          <w:sz w:val="21"/>
          <w:szCs w:val="21"/>
          <w:highlight w:val="none"/>
        </w:rPr>
        <w:t>、流动巡逻执勤的任务要求</w:t>
      </w:r>
    </w:p>
    <w:p w14:paraId="26ECF6B5">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（1）中标人流动巡逻执勤人员在巡逻执勤时必须做好自身安全，严禁在机械作业区域巡查与停留；严禁在机械关路、集装箱下以及其他危险区域经过；                                                  </w:t>
      </w:r>
    </w:p>
    <w:p w14:paraId="269CA833">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（2）中标人流动巡逻执勤人员必须爱护交通工具与通讯工具，若故意损坏照价赔偿；                                                   </w:t>
      </w:r>
    </w:p>
    <w:p w14:paraId="3F69B588">
      <w:pPr>
        <w:pStyle w:val="12"/>
        <w:spacing w:beforeLines="0" w:afterLines="0" w:line="360" w:lineRule="auto"/>
        <w:ind w:firstLine="420"/>
        <w:rPr>
          <w:rFonts w:hint="default" w:hAnsi="宋体"/>
          <w:color w:val="auto"/>
          <w:sz w:val="21"/>
          <w:szCs w:val="21"/>
          <w:highlight w:val="none"/>
        </w:rPr>
      </w:pPr>
      <w:r>
        <w:rPr>
          <w:rFonts w:hAnsi="宋体"/>
          <w:color w:val="auto"/>
          <w:sz w:val="21"/>
          <w:szCs w:val="21"/>
          <w:highlight w:val="none"/>
        </w:rPr>
        <w:t xml:space="preserve">（3）应服从招标人及所属各单位临时安排的任务。                                                  </w:t>
      </w:r>
    </w:p>
    <w:p w14:paraId="0142D2F3">
      <w:pPr>
        <w:spacing w:line="400" w:lineRule="exact"/>
        <w:ind w:firstLine="422"/>
        <w:rPr>
          <w:rFonts w:ascii="宋体" w:hAnsi="宋体" w:cs="宋体"/>
          <w:b/>
          <w:color w:val="auto"/>
          <w:szCs w:val="21"/>
          <w:highlight w:val="none"/>
        </w:rPr>
      </w:pPr>
      <w:r>
        <w:rPr>
          <w:rFonts w:hint="eastAsia" w:ascii="宋体" w:hAnsi="宋体" w:cs="宋体"/>
          <w:b/>
          <w:color w:val="auto"/>
          <w:szCs w:val="21"/>
          <w:highlight w:val="none"/>
        </w:rPr>
        <w:t>三、日常管理要求</w:t>
      </w:r>
    </w:p>
    <w:p w14:paraId="4052DDAE">
      <w:pPr>
        <w:autoSpaceDN w:val="0"/>
        <w:ind w:firstLine="420"/>
        <w:rPr>
          <w:rFonts w:ascii="宋体" w:hAnsi="宋体" w:cs="宋体"/>
          <w:color w:val="auto"/>
          <w:szCs w:val="21"/>
          <w:highlight w:val="none"/>
        </w:rPr>
      </w:pPr>
      <w:r>
        <w:rPr>
          <w:rFonts w:hint="eastAsia" w:ascii="宋体" w:hAnsi="宋体" w:cs="宋体"/>
          <w:color w:val="auto"/>
          <w:szCs w:val="21"/>
          <w:highlight w:val="none"/>
        </w:rPr>
        <w:t>（一）中标人在保证做好招标人安全防范、消防、监控服务管理工作的基础上，合理安排人员配备、岗位设置、班次人数。</w:t>
      </w:r>
    </w:p>
    <w:p w14:paraId="377E73AC">
      <w:pPr>
        <w:autoSpaceDN w:val="0"/>
        <w:ind w:firstLine="420"/>
        <w:rPr>
          <w:rFonts w:ascii="宋体" w:hAnsi="宋体" w:cs="宋体"/>
          <w:color w:val="auto"/>
          <w:szCs w:val="21"/>
          <w:highlight w:val="none"/>
        </w:rPr>
      </w:pPr>
      <w:r>
        <w:rPr>
          <w:rFonts w:hint="eastAsia" w:ascii="宋体" w:hAnsi="宋体" w:cs="宋体"/>
          <w:color w:val="auto"/>
          <w:szCs w:val="21"/>
          <w:highlight w:val="none"/>
        </w:rPr>
        <w:t>（二）保安值勤采取固定站岗和机动巡查相结合的方式。</w:t>
      </w:r>
    </w:p>
    <w:p w14:paraId="7777CFEB">
      <w:pPr>
        <w:autoSpaceDN w:val="0"/>
        <w:ind w:firstLine="420"/>
        <w:rPr>
          <w:rFonts w:ascii="宋体" w:hAnsi="宋体" w:cs="宋体"/>
          <w:color w:val="auto"/>
          <w:szCs w:val="21"/>
          <w:highlight w:val="none"/>
        </w:rPr>
      </w:pPr>
      <w:r>
        <w:rPr>
          <w:rFonts w:hint="eastAsia" w:ascii="宋体" w:hAnsi="宋体" w:cs="宋体"/>
          <w:color w:val="auto"/>
          <w:szCs w:val="21"/>
          <w:highlight w:val="none"/>
        </w:rPr>
        <w:t>（三）保安人员的食宿由中标人自行解决。</w:t>
      </w:r>
    </w:p>
    <w:p w14:paraId="4D0DECA0">
      <w:pPr>
        <w:autoSpaceDN w:val="0"/>
        <w:ind w:firstLine="420"/>
        <w:rPr>
          <w:rFonts w:ascii="宋体" w:hAnsi="宋体" w:cs="宋体"/>
          <w:color w:val="auto"/>
          <w:szCs w:val="21"/>
          <w:highlight w:val="none"/>
        </w:rPr>
      </w:pPr>
      <w:r>
        <w:rPr>
          <w:rFonts w:hint="eastAsia" w:ascii="宋体" w:hAnsi="宋体" w:cs="宋体"/>
          <w:color w:val="auto"/>
          <w:szCs w:val="21"/>
          <w:highlight w:val="none"/>
        </w:rPr>
        <w:t>（四）保安必须有统一整齐的保安制服着装。</w:t>
      </w:r>
    </w:p>
    <w:p w14:paraId="0193F1EB">
      <w:pPr>
        <w:autoSpaceDN w:val="0"/>
        <w:ind w:firstLine="420"/>
        <w:rPr>
          <w:rFonts w:ascii="宋体" w:hAnsi="宋体" w:cs="宋体"/>
          <w:color w:val="auto"/>
          <w:szCs w:val="21"/>
          <w:highlight w:val="none"/>
        </w:rPr>
      </w:pPr>
      <w:r>
        <w:rPr>
          <w:rFonts w:hint="eastAsia" w:ascii="宋体" w:hAnsi="宋体" w:cs="宋体"/>
          <w:color w:val="auto"/>
          <w:szCs w:val="21"/>
          <w:highlight w:val="none"/>
        </w:rPr>
        <w:t>（五）有关工作人员有权巡查保安人员的工作情况，有权对违反规定的保安人员提出批评，纠正不文明的执勤行为。</w:t>
      </w:r>
    </w:p>
    <w:p w14:paraId="647A6D82">
      <w:pPr>
        <w:autoSpaceDN w:val="0"/>
        <w:ind w:firstLine="420"/>
        <w:rPr>
          <w:rFonts w:ascii="宋体" w:hAnsi="宋体" w:cs="宋体"/>
          <w:color w:val="auto"/>
          <w:szCs w:val="21"/>
          <w:highlight w:val="none"/>
        </w:rPr>
      </w:pPr>
      <w:r>
        <w:rPr>
          <w:rFonts w:hint="eastAsia" w:ascii="宋体" w:hAnsi="宋体" w:cs="宋体"/>
          <w:color w:val="auto"/>
          <w:szCs w:val="21"/>
          <w:highlight w:val="none"/>
        </w:rPr>
        <w:t>（六）中标人在收到《中标通知书》后，在合同生效日前提供符合要求的保安人员名单、无犯罪证明、身份证复制件、健康体检表、上岗资格证、社保证明材料等资料给招标人。</w:t>
      </w:r>
    </w:p>
    <w:p w14:paraId="28DDF9BF">
      <w:pPr>
        <w:autoSpaceDN w:val="0"/>
        <w:ind w:firstLine="420"/>
        <w:rPr>
          <w:rFonts w:ascii="宋体" w:hAnsi="宋体" w:cs="宋体"/>
          <w:color w:val="auto"/>
          <w:szCs w:val="21"/>
          <w:highlight w:val="none"/>
        </w:rPr>
      </w:pPr>
      <w:r>
        <w:rPr>
          <w:rFonts w:hint="eastAsia" w:ascii="宋体" w:hAnsi="宋体" w:cs="宋体"/>
          <w:color w:val="auto"/>
          <w:szCs w:val="21"/>
          <w:highlight w:val="none"/>
        </w:rPr>
        <w:t>（七）保安人员应按招标人要求坚守岗位，严格执勤。因保安人员失职而造成招标人损失的，招标人有权要求中标人赔偿损失。对保安人员失职、违规或不服从指挥的，中标人应及时加以整改，整改情况在一周内书面报告招标人。当月保安人员发生下列违规情况的，招标人按发生次数扣罚中标人当月部分或全部保安服务费：</w:t>
      </w:r>
    </w:p>
    <w:p w14:paraId="21FF97B0">
      <w:pPr>
        <w:autoSpaceDN w:val="0"/>
        <w:ind w:firstLine="420"/>
        <w:rPr>
          <w:rFonts w:ascii="宋体" w:hAnsi="宋体" w:cs="宋体"/>
          <w:color w:val="auto"/>
          <w:szCs w:val="21"/>
          <w:highlight w:val="none"/>
        </w:rPr>
      </w:pPr>
      <w:r>
        <w:rPr>
          <w:rFonts w:hint="eastAsia" w:ascii="宋体" w:hAnsi="宋体" w:cs="宋体"/>
          <w:bCs/>
          <w:color w:val="auto"/>
          <w:szCs w:val="21"/>
          <w:highlight w:val="none"/>
        </w:rPr>
        <w:t>1</w:t>
      </w:r>
      <w:r>
        <w:rPr>
          <w:rFonts w:ascii="宋体" w:hAnsi="宋体" w:cs="宋体"/>
          <w:bCs/>
          <w:color w:val="auto"/>
          <w:szCs w:val="21"/>
          <w:highlight w:val="none"/>
        </w:rPr>
        <w:t>.</w:t>
      </w:r>
      <w:r>
        <w:rPr>
          <w:rFonts w:hint="eastAsia" w:ascii="宋体" w:hAnsi="宋体" w:cs="宋体"/>
          <w:color w:val="auto"/>
          <w:szCs w:val="21"/>
          <w:highlight w:val="none"/>
        </w:rPr>
        <w:t>擅离职守、造成脱岗的；</w:t>
      </w:r>
    </w:p>
    <w:p w14:paraId="5C8C4824">
      <w:pPr>
        <w:autoSpaceDN w:val="0"/>
        <w:ind w:firstLine="42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执勤时间闲聊、睡觉或干与工作无关事情的；</w:t>
      </w:r>
    </w:p>
    <w:p w14:paraId="58689208">
      <w:pPr>
        <w:autoSpaceDN w:val="0"/>
        <w:ind w:firstLine="42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滥用职权、违规为他人提供方便的；</w:t>
      </w:r>
    </w:p>
    <w:p w14:paraId="4076FCB7">
      <w:pPr>
        <w:autoSpaceDN w:val="0"/>
        <w:ind w:firstLine="42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工作懒散、态度恶劣被投诉的；</w:t>
      </w:r>
    </w:p>
    <w:p w14:paraId="31FB5CE7">
      <w:pPr>
        <w:autoSpaceDN w:val="0"/>
        <w:ind w:firstLine="42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不听从招标人指挥违规操作的；</w:t>
      </w:r>
    </w:p>
    <w:p w14:paraId="73AC3FB6">
      <w:pPr>
        <w:autoSpaceDN w:val="0"/>
        <w:ind w:firstLine="420"/>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按规定没有执行出入登记制度的；</w:t>
      </w:r>
    </w:p>
    <w:p w14:paraId="08C4B627">
      <w:pPr>
        <w:autoSpaceDN w:val="0"/>
        <w:ind w:firstLine="42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发现可能危及安全问题没有及时处置也没有向招标人报告的；</w:t>
      </w:r>
    </w:p>
    <w:p w14:paraId="5DBFF138">
      <w:pPr>
        <w:autoSpaceDN w:val="0"/>
        <w:ind w:firstLine="420"/>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没有纠正乱停乱放现象，造成车辆堵塞车道；</w:t>
      </w:r>
    </w:p>
    <w:p w14:paraId="287CA199">
      <w:pPr>
        <w:autoSpaceDN w:val="0"/>
        <w:ind w:firstLine="420"/>
        <w:rPr>
          <w:rFonts w:ascii="宋体" w:hAnsi="宋体" w:cs="宋体"/>
          <w:color w:val="auto"/>
          <w:szCs w:val="21"/>
          <w:highlight w:val="none"/>
        </w:rPr>
      </w:pPr>
      <w:r>
        <w:rPr>
          <w:rFonts w:hint="eastAsia" w:ascii="宋体" w:hAnsi="宋体" w:cs="宋体"/>
          <w:color w:val="auto"/>
          <w:szCs w:val="21"/>
          <w:highlight w:val="none"/>
        </w:rPr>
        <w:t>9</w:t>
      </w:r>
      <w:r>
        <w:rPr>
          <w:rFonts w:ascii="宋体" w:hAnsi="宋体" w:cs="宋体"/>
          <w:color w:val="auto"/>
          <w:szCs w:val="21"/>
          <w:highlight w:val="none"/>
        </w:rPr>
        <w:t>.</w:t>
      </w:r>
      <w:r>
        <w:rPr>
          <w:rFonts w:hint="eastAsia" w:ascii="宋体" w:hAnsi="宋体" w:cs="宋体"/>
          <w:color w:val="auto"/>
          <w:szCs w:val="21"/>
          <w:highlight w:val="none"/>
        </w:rPr>
        <w:t>没有及时传达招标人的工作要求、没有安排好保安值勤的；</w:t>
      </w:r>
    </w:p>
    <w:p w14:paraId="51EDDA0A">
      <w:pPr>
        <w:autoSpaceDN w:val="0"/>
        <w:ind w:firstLine="42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0.</w:t>
      </w:r>
      <w:r>
        <w:rPr>
          <w:rFonts w:hint="eastAsia" w:ascii="宋体" w:hAnsi="宋体" w:cs="宋体"/>
          <w:color w:val="auto"/>
          <w:szCs w:val="21"/>
          <w:highlight w:val="none"/>
        </w:rPr>
        <w:t>违反规定带亲戚朋友进入工作岗位的；</w:t>
      </w:r>
    </w:p>
    <w:p w14:paraId="58CB3E1A">
      <w:pPr>
        <w:autoSpaceDN w:val="0"/>
        <w:ind w:firstLine="420"/>
        <w:rPr>
          <w:rFonts w:ascii="宋体" w:hAnsi="宋体" w:cs="宋体"/>
          <w:color w:val="auto"/>
          <w:szCs w:val="21"/>
          <w:highlight w:val="none"/>
        </w:rPr>
      </w:pPr>
      <w:r>
        <w:rPr>
          <w:rFonts w:ascii="宋体" w:hAnsi="宋体" w:cs="宋体"/>
          <w:color w:val="auto"/>
          <w:szCs w:val="21"/>
          <w:highlight w:val="none"/>
        </w:rPr>
        <w:t>11.</w:t>
      </w:r>
      <w:r>
        <w:rPr>
          <w:rFonts w:hint="eastAsia" w:ascii="宋体" w:hAnsi="宋体" w:cs="宋体"/>
          <w:color w:val="auto"/>
          <w:szCs w:val="21"/>
          <w:highlight w:val="none"/>
        </w:rPr>
        <w:t>存在其他违章行为按照招标人相关规定处理。</w:t>
      </w:r>
    </w:p>
    <w:p w14:paraId="4A47482C">
      <w:pPr>
        <w:autoSpaceDN w:val="0"/>
        <w:ind w:firstLine="420"/>
        <w:rPr>
          <w:rFonts w:ascii="宋体" w:hAnsi="宋体" w:cs="宋体"/>
          <w:color w:val="auto"/>
          <w:szCs w:val="21"/>
          <w:highlight w:val="none"/>
        </w:rPr>
      </w:pPr>
      <w:r>
        <w:rPr>
          <w:rFonts w:hint="eastAsia" w:ascii="宋体" w:hAnsi="宋体" w:cs="宋体"/>
          <w:color w:val="auto"/>
          <w:szCs w:val="21"/>
          <w:highlight w:val="none"/>
        </w:rPr>
        <w:t>（八）中标人派驻本招标人处的保安人员的休请假、撤换或辞退必须经招标人同意认可。如由此造成保安人员的空缺，中标人应在保证各保安岗正常执勤的前提下，及时予以补充。</w:t>
      </w:r>
    </w:p>
    <w:p w14:paraId="394E3E21">
      <w:pPr>
        <w:ind w:firstLine="420"/>
        <w:rPr>
          <w:rFonts w:ascii="宋体" w:hAnsi="宋体" w:cs="宋体"/>
          <w:color w:val="auto"/>
          <w:kern w:val="0"/>
          <w:szCs w:val="21"/>
          <w:highlight w:val="none"/>
        </w:rPr>
      </w:pPr>
      <w:r>
        <w:rPr>
          <w:rFonts w:hint="eastAsia" w:ascii="宋体" w:hAnsi="宋体" w:cs="宋体"/>
          <w:color w:val="auto"/>
          <w:szCs w:val="21"/>
          <w:highlight w:val="none"/>
        </w:rPr>
        <w:t>（九）</w:t>
      </w:r>
      <w:r>
        <w:rPr>
          <w:rFonts w:hint="eastAsia" w:ascii="宋体" w:hAnsi="宋体" w:cs="宋体"/>
          <w:color w:val="auto"/>
          <w:kern w:val="0"/>
          <w:szCs w:val="21"/>
          <w:highlight w:val="none"/>
        </w:rPr>
        <w:t>中标人人员有下列身体、技能原因之一的，招标人可无条件退还给中标人：</w:t>
      </w:r>
    </w:p>
    <w:p w14:paraId="59607A51">
      <w:pPr>
        <w:ind w:firstLine="420"/>
        <w:rPr>
          <w:rFonts w:ascii="宋体" w:hAnsi="宋体" w:cs="宋体"/>
          <w:color w:val="auto"/>
          <w:kern w:val="0"/>
          <w:szCs w:val="21"/>
          <w:highlight w:val="none"/>
        </w:rPr>
      </w:pPr>
      <w:r>
        <w:rPr>
          <w:rFonts w:hint="eastAsia" w:ascii="宋体" w:hAnsi="宋体" w:cs="宋体"/>
          <w:bCs/>
          <w:color w:val="auto"/>
          <w:szCs w:val="21"/>
          <w:highlight w:val="none"/>
        </w:rPr>
        <w:t>1</w:t>
      </w:r>
      <w:r>
        <w:rPr>
          <w:rFonts w:ascii="宋体" w:hAnsi="宋体" w:cs="宋体"/>
          <w:bCs/>
          <w:color w:val="auto"/>
          <w:szCs w:val="21"/>
          <w:highlight w:val="none"/>
        </w:rPr>
        <w:t>.</w:t>
      </w:r>
      <w:r>
        <w:rPr>
          <w:rFonts w:hint="eastAsia" w:ascii="宋体" w:hAnsi="宋体" w:cs="宋体"/>
          <w:color w:val="auto"/>
          <w:kern w:val="0"/>
          <w:szCs w:val="21"/>
          <w:highlight w:val="none"/>
        </w:rPr>
        <w:t>中标人人员因身体原因不能坚持正常工作，不能按招标人要求完成保安服务的；</w:t>
      </w:r>
    </w:p>
    <w:p w14:paraId="65D0083C">
      <w:pPr>
        <w:ind w:firstLine="420"/>
        <w:rPr>
          <w:rFonts w:ascii="宋体" w:hAnsi="宋体" w:cs="宋体"/>
          <w:color w:val="auto"/>
          <w:kern w:val="0"/>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kern w:val="0"/>
          <w:szCs w:val="21"/>
          <w:highlight w:val="none"/>
        </w:rPr>
        <w:t>中标人人员因技能水平不能适应所任岗位要求，中标人帮助其在一定期限内提高技能水平，仍不能达标的。</w:t>
      </w:r>
    </w:p>
    <w:p w14:paraId="71347433">
      <w:pPr>
        <w:ind w:firstLine="422"/>
        <w:rPr>
          <w:rFonts w:ascii="宋体" w:hAnsi="宋体" w:cs="宋体"/>
          <w:b/>
          <w:color w:val="auto"/>
          <w:szCs w:val="21"/>
          <w:highlight w:val="none"/>
        </w:rPr>
      </w:pPr>
      <w:r>
        <w:rPr>
          <w:rFonts w:hint="eastAsia" w:ascii="宋体" w:hAnsi="宋体" w:cs="宋体"/>
          <w:b/>
          <w:color w:val="auto"/>
          <w:szCs w:val="21"/>
          <w:highlight w:val="none"/>
        </w:rPr>
        <w:t>四、安全要求</w:t>
      </w:r>
    </w:p>
    <w:p w14:paraId="6F0FF657">
      <w:pPr>
        <w:pStyle w:val="7"/>
        <w:spacing w:after="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符合招标人及下属单位相关制度的要求。投标人须建立健全安全生产责任制、安全教育培训、安全检查和隐患整改管理制度、事故管理、应急预案、风险管控等安全管理制度和安全操作规程，且制度规程要求不得低于属地单位要求。中标人在收到中标通知书后服务进场前，将上述材料提交给各单位审核，审核通过后方可开展外包服务工作。</w:t>
      </w:r>
    </w:p>
    <w:p w14:paraId="0997B724">
      <w:pPr>
        <w:ind w:firstLine="422"/>
        <w:rPr>
          <w:rFonts w:ascii="宋体" w:hAnsi="宋体" w:cs="宋体"/>
          <w:b/>
          <w:color w:val="auto"/>
          <w:szCs w:val="21"/>
          <w:highlight w:val="none"/>
        </w:rPr>
      </w:pPr>
      <w:r>
        <w:rPr>
          <w:rFonts w:hint="eastAsia" w:ascii="宋体" w:hAnsi="宋体" w:cs="宋体"/>
          <w:b/>
          <w:color w:val="auto"/>
          <w:szCs w:val="21"/>
          <w:highlight w:val="none"/>
        </w:rPr>
        <w:t>五、清退、黑名单要求</w:t>
      </w:r>
    </w:p>
    <w:p w14:paraId="4625D0B8">
      <w:pPr>
        <w:pStyle w:val="11"/>
        <w:ind w:left="0" w:right="-252" w:firstLine="0" w:firstLineChars="0"/>
        <w:rPr>
          <w:rFonts w:cs="宋体"/>
          <w:color w:val="auto"/>
          <w:sz w:val="21"/>
          <w:szCs w:val="21"/>
          <w:highlight w:val="none"/>
        </w:rPr>
      </w:pPr>
      <w:r>
        <w:rPr>
          <w:rFonts w:hint="eastAsia" w:cs="宋体"/>
          <w:color w:val="auto"/>
          <w:sz w:val="21"/>
          <w:szCs w:val="21"/>
          <w:highlight w:val="none"/>
        </w:rPr>
        <w:t xml:space="preserve">   详见附件《安全生产管理协议》。</w:t>
      </w:r>
    </w:p>
    <w:p w14:paraId="4E571F65">
      <w:pPr>
        <w:ind w:firstLine="422"/>
        <w:rPr>
          <w:rFonts w:ascii="宋体" w:hAnsi="宋体" w:cs="宋体"/>
          <w:b/>
          <w:color w:val="auto"/>
          <w:szCs w:val="21"/>
          <w:highlight w:val="none"/>
        </w:rPr>
      </w:pPr>
      <w:r>
        <w:rPr>
          <w:rFonts w:hint="eastAsia" w:ascii="宋体" w:hAnsi="宋体" w:cs="宋体"/>
          <w:b/>
          <w:color w:val="auto"/>
          <w:szCs w:val="21"/>
          <w:highlight w:val="none"/>
        </w:rPr>
        <w:t>六、其他要求</w:t>
      </w:r>
    </w:p>
    <w:p w14:paraId="7514DB0B">
      <w:pPr>
        <w:ind w:firstLine="420"/>
        <w:rPr>
          <w:rFonts w:ascii="宋体" w:hAnsi="宋体" w:cs="宋体"/>
          <w:color w:val="auto"/>
          <w:szCs w:val="21"/>
          <w:highlight w:val="none"/>
        </w:rPr>
      </w:pPr>
      <w:r>
        <w:rPr>
          <w:rFonts w:hint="eastAsia" w:ascii="宋体" w:hAnsi="宋体" w:cs="宋体"/>
          <w:color w:val="auto"/>
          <w:szCs w:val="21"/>
          <w:highlight w:val="none"/>
        </w:rPr>
        <w:t>（一）原业务外包项目中的服务人员愿意留下继续工作且经招标人同意的，中标人须优先接收，保留工作岗位。人员增减需招标人同意，并事先做好记录备案，同时不得影响中标人的服务质量。</w:t>
      </w:r>
    </w:p>
    <w:p w14:paraId="163A765C">
      <w:pPr>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（二）中标人与招标人业务外包合同终止时，中标人自行招聘的服务于招标人保安服务人员与中标人终止劳动合同所产生的经济补偿金由中标人负责。</w:t>
      </w:r>
    </w:p>
    <w:p w14:paraId="18871EE7">
      <w:pPr>
        <w:ind w:firstLine="420"/>
        <w:jc w:val="left"/>
        <w:rPr>
          <w:rFonts w:ascii="黑体" w:hAnsi="黑体" w:eastAsia="黑体"/>
          <w:color w:val="auto"/>
          <w:sz w:val="32"/>
          <w:szCs w:val="32"/>
          <w:highlight w:val="none"/>
        </w:rPr>
      </w:pPr>
      <w:r>
        <w:rPr>
          <w:rFonts w:hint="eastAsia" w:ascii="宋体" w:hAnsi="宋体" w:cs="宋体"/>
          <w:color w:val="auto"/>
          <w:szCs w:val="21"/>
          <w:highlight w:val="none"/>
        </w:rPr>
        <w:t>（三）中标人应在合同签订前向招标人提供进场人员的身份证明、学历证明、专业技能证书（如有）、工伤保险、安全管理培训合格证（如需）、安全负责人证书（如需）、体检报告（含职业病）等证明材料，经招标人备案，不具备服务工作能力的设施设备或人员，招标人有权要求更换。若更换后仍不符合要求的或弄虚作假的，招标人有权取消其中标资格。</w:t>
      </w:r>
      <w:bookmarkEnd w:id="16"/>
      <w:bookmarkEnd w:id="17"/>
      <w:bookmarkStart w:id="19" w:name="_Toc21325"/>
      <w:r>
        <w:rPr>
          <w:color w:val="auto"/>
          <w:highlight w:val="none"/>
        </w:rPr>
        <w:br w:type="page"/>
      </w:r>
      <w:r>
        <w:rPr>
          <w:rFonts w:hint="eastAsia"/>
          <w:color w:val="auto"/>
          <w:highlight w:val="none"/>
        </w:rPr>
        <w:t xml:space="preserve">                                  </w:t>
      </w:r>
      <w:r>
        <w:rPr>
          <w:rFonts w:ascii="黑体" w:hAnsi="黑体" w:eastAsia="黑体"/>
          <w:color w:val="auto"/>
          <w:sz w:val="32"/>
          <w:szCs w:val="32"/>
          <w:highlight w:val="none"/>
        </w:rPr>
        <w:t>第三章  投标人须知</w:t>
      </w:r>
      <w:bookmarkEnd w:id="19"/>
    </w:p>
    <w:p w14:paraId="2C70FC95">
      <w:pPr>
        <w:snapToGrid w:val="0"/>
        <w:spacing w:line="400" w:lineRule="exact"/>
        <w:ind w:firstLine="0" w:firstLineChars="0"/>
        <w:jc w:val="center"/>
        <w:rPr>
          <w:color w:val="auto"/>
          <w:sz w:val="24"/>
          <w:highlight w:val="none"/>
        </w:rPr>
      </w:pPr>
    </w:p>
    <w:p w14:paraId="63805BA4">
      <w:pPr>
        <w:snapToGrid w:val="0"/>
        <w:spacing w:line="400" w:lineRule="exact"/>
        <w:ind w:firstLine="0" w:firstLineChars="0"/>
        <w:jc w:val="center"/>
        <w:rPr>
          <w:color w:val="auto"/>
          <w:sz w:val="24"/>
          <w:highlight w:val="none"/>
        </w:rPr>
      </w:pPr>
    </w:p>
    <w:tbl>
      <w:tblPr>
        <w:tblStyle w:val="22"/>
        <w:tblW w:w="99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5"/>
        <w:gridCol w:w="8878"/>
      </w:tblGrid>
      <w:tr w14:paraId="162247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CAE4624">
            <w:pPr>
              <w:adjustRightInd w:val="0"/>
              <w:snapToGrid w:val="0"/>
              <w:spacing w:line="400" w:lineRule="exact"/>
              <w:ind w:firstLine="0" w:firstLineChars="0"/>
              <w:jc w:val="center"/>
              <w:rPr>
                <w:color w:val="auto"/>
                <w:szCs w:val="21"/>
                <w:highlight w:val="none"/>
              </w:rPr>
            </w:pPr>
            <w:r>
              <w:rPr>
                <w:color w:val="auto"/>
                <w:szCs w:val="21"/>
                <w:highlight w:val="none"/>
              </w:rPr>
              <w:t>序号</w:t>
            </w:r>
          </w:p>
        </w:tc>
        <w:tc>
          <w:tcPr>
            <w:tcW w:w="8878" w:type="dxa"/>
            <w:tcBorders>
              <w:top w:val="single" w:color="auto" w:sz="4" w:space="0"/>
              <w:left w:val="single" w:color="auto" w:sz="4" w:space="0"/>
              <w:bottom w:val="single" w:color="auto" w:sz="4" w:space="0"/>
              <w:right w:val="single" w:color="auto" w:sz="4" w:space="0"/>
            </w:tcBorders>
            <w:vAlign w:val="center"/>
          </w:tcPr>
          <w:p w14:paraId="3998C923">
            <w:pPr>
              <w:adjustRightInd w:val="0"/>
              <w:snapToGrid w:val="0"/>
              <w:spacing w:line="400" w:lineRule="exact"/>
              <w:ind w:firstLine="0" w:firstLineChars="0"/>
              <w:jc w:val="center"/>
              <w:rPr>
                <w:color w:val="auto"/>
                <w:szCs w:val="21"/>
                <w:highlight w:val="none"/>
              </w:rPr>
            </w:pPr>
            <w:r>
              <w:rPr>
                <w:color w:val="auto"/>
                <w:szCs w:val="21"/>
                <w:highlight w:val="none"/>
              </w:rPr>
              <w:t>内容、要求</w:t>
            </w:r>
          </w:p>
        </w:tc>
      </w:tr>
      <w:tr w14:paraId="4F9DD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62E3950">
            <w:pPr>
              <w:adjustRightInd w:val="0"/>
              <w:snapToGrid w:val="0"/>
              <w:spacing w:line="400" w:lineRule="exact"/>
              <w:ind w:firstLine="420"/>
              <w:rPr>
                <w:color w:val="auto"/>
                <w:szCs w:val="21"/>
                <w:highlight w:val="none"/>
              </w:rPr>
            </w:pPr>
            <w:r>
              <w:rPr>
                <w:color w:val="auto"/>
                <w:szCs w:val="21"/>
                <w:highlight w:val="none"/>
              </w:rPr>
              <w:t>1</w:t>
            </w:r>
          </w:p>
        </w:tc>
        <w:tc>
          <w:tcPr>
            <w:tcW w:w="8878" w:type="dxa"/>
            <w:tcBorders>
              <w:top w:val="single" w:color="auto" w:sz="4" w:space="0"/>
              <w:left w:val="single" w:color="auto" w:sz="4" w:space="0"/>
              <w:bottom w:val="single" w:color="auto" w:sz="4" w:space="0"/>
              <w:right w:val="single" w:color="auto" w:sz="4" w:space="0"/>
            </w:tcBorders>
            <w:vAlign w:val="center"/>
          </w:tcPr>
          <w:p w14:paraId="1CE2D3AA">
            <w:pPr>
              <w:adjustRightInd w:val="0"/>
              <w:snapToGrid w:val="0"/>
              <w:spacing w:line="400" w:lineRule="exact"/>
              <w:ind w:firstLine="0" w:firstLineChars="0"/>
              <w:rPr>
                <w:color w:val="auto"/>
                <w:szCs w:val="21"/>
                <w:highlight w:val="none"/>
              </w:rPr>
            </w:pPr>
            <w:r>
              <w:rPr>
                <w:color w:val="auto"/>
                <w:szCs w:val="21"/>
                <w:highlight w:val="none"/>
              </w:rPr>
              <w:t>项目名称：</w:t>
            </w:r>
            <w:r>
              <w:rPr>
                <w:rFonts w:hint="eastAsia"/>
                <w:color w:val="auto"/>
                <w:szCs w:val="21"/>
                <w:highlight w:val="none"/>
              </w:rPr>
              <w:t>温州港集团有限公司所属企业综合服务类保安服务业务外包项目（2026年10月-2029年9月）</w:t>
            </w:r>
          </w:p>
        </w:tc>
      </w:tr>
      <w:tr w14:paraId="50130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D9F42F3">
            <w:pPr>
              <w:adjustRightInd w:val="0"/>
              <w:snapToGrid w:val="0"/>
              <w:spacing w:line="400" w:lineRule="exact"/>
              <w:ind w:firstLine="420"/>
              <w:rPr>
                <w:color w:val="auto"/>
                <w:szCs w:val="21"/>
                <w:highlight w:val="none"/>
              </w:rPr>
            </w:pPr>
            <w:r>
              <w:rPr>
                <w:color w:val="auto"/>
                <w:szCs w:val="21"/>
                <w:highlight w:val="none"/>
              </w:rPr>
              <w:t>2</w:t>
            </w:r>
          </w:p>
        </w:tc>
        <w:tc>
          <w:tcPr>
            <w:tcW w:w="8878" w:type="dxa"/>
            <w:tcBorders>
              <w:top w:val="single" w:color="auto" w:sz="4" w:space="0"/>
              <w:left w:val="single" w:color="auto" w:sz="4" w:space="0"/>
              <w:bottom w:val="single" w:color="auto" w:sz="4" w:space="0"/>
              <w:right w:val="single" w:color="auto" w:sz="4" w:space="0"/>
            </w:tcBorders>
            <w:vAlign w:val="center"/>
          </w:tcPr>
          <w:p w14:paraId="79578A47">
            <w:pPr>
              <w:adjustRightInd w:val="0"/>
              <w:snapToGrid w:val="0"/>
              <w:spacing w:line="400" w:lineRule="exact"/>
              <w:ind w:firstLine="0" w:firstLineChars="0"/>
              <w:rPr>
                <w:color w:val="auto"/>
                <w:szCs w:val="21"/>
                <w:highlight w:val="none"/>
              </w:rPr>
            </w:pPr>
            <w:r>
              <w:rPr>
                <w:rFonts w:hint="eastAsia"/>
                <w:color w:val="auto"/>
                <w:szCs w:val="21"/>
                <w:highlight w:val="none"/>
              </w:rPr>
              <w:t>招标</w:t>
            </w:r>
            <w:r>
              <w:rPr>
                <w:color w:val="auto"/>
                <w:szCs w:val="21"/>
                <w:highlight w:val="none"/>
              </w:rPr>
              <w:t>内容：见招标公告。</w:t>
            </w:r>
          </w:p>
        </w:tc>
      </w:tr>
      <w:tr w14:paraId="27213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2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3EE1E6C">
            <w:pPr>
              <w:adjustRightInd w:val="0"/>
              <w:snapToGrid w:val="0"/>
              <w:spacing w:line="400" w:lineRule="exact"/>
              <w:ind w:firstLine="0" w:firstLineChars="0"/>
              <w:jc w:val="center"/>
              <w:rPr>
                <w:color w:val="auto"/>
                <w:szCs w:val="21"/>
                <w:highlight w:val="none"/>
              </w:rPr>
            </w:pPr>
            <w:r>
              <w:rPr>
                <w:color w:val="auto"/>
                <w:szCs w:val="21"/>
                <w:highlight w:val="none"/>
              </w:rPr>
              <w:t>★3</w:t>
            </w:r>
          </w:p>
        </w:tc>
        <w:tc>
          <w:tcPr>
            <w:tcW w:w="8878" w:type="dxa"/>
            <w:tcBorders>
              <w:top w:val="single" w:color="auto" w:sz="4" w:space="0"/>
              <w:left w:val="single" w:color="auto" w:sz="4" w:space="0"/>
              <w:bottom w:val="single" w:color="auto" w:sz="4" w:space="0"/>
              <w:right w:val="single" w:color="auto" w:sz="4" w:space="0"/>
            </w:tcBorders>
            <w:vAlign w:val="center"/>
          </w:tcPr>
          <w:p w14:paraId="5F306E7C">
            <w:pPr>
              <w:pStyle w:val="21"/>
              <w:adjustRightInd w:val="0"/>
              <w:snapToGrid w:val="0"/>
              <w:spacing w:after="0" w:line="400" w:lineRule="exact"/>
              <w:ind w:left="0" w:leftChars="0" w:firstLine="0" w:firstLineChars="0"/>
              <w:rPr>
                <w:color w:val="auto"/>
                <w:szCs w:val="21"/>
                <w:highlight w:val="none"/>
              </w:rPr>
            </w:pPr>
            <w:r>
              <w:rPr>
                <w:color w:val="auto"/>
                <w:szCs w:val="21"/>
                <w:highlight w:val="none"/>
              </w:rPr>
              <w:t>投标报价及费用：</w:t>
            </w:r>
          </w:p>
          <w:p w14:paraId="01221216">
            <w:pPr>
              <w:pStyle w:val="21"/>
              <w:adjustRightInd w:val="0"/>
              <w:snapToGrid w:val="0"/>
              <w:spacing w:after="0" w:line="400" w:lineRule="exact"/>
              <w:ind w:left="0" w:leftChars="0" w:firstLine="0" w:firstLineChars="0"/>
              <w:rPr>
                <w:color w:val="auto"/>
                <w:szCs w:val="21"/>
                <w:highlight w:val="none"/>
              </w:rPr>
            </w:pPr>
            <w:r>
              <w:rPr>
                <w:color w:val="auto"/>
                <w:szCs w:val="21"/>
                <w:highlight w:val="none"/>
              </w:rPr>
              <w:t>1、不论投标结果如何，投标人均应自行承担所有与投标有关的全部费用。</w:t>
            </w:r>
          </w:p>
          <w:p w14:paraId="68F65CFE">
            <w:pPr>
              <w:pStyle w:val="21"/>
              <w:adjustRightInd w:val="0"/>
              <w:snapToGrid w:val="0"/>
              <w:spacing w:after="0" w:line="400" w:lineRule="exact"/>
              <w:ind w:left="0" w:leftChars="0" w:firstLine="0" w:firstLineChars="0"/>
              <w:rPr>
                <w:color w:val="auto"/>
                <w:szCs w:val="21"/>
                <w:highlight w:val="none"/>
              </w:rPr>
            </w:pPr>
            <w:r>
              <w:rPr>
                <w:color w:val="auto"/>
                <w:szCs w:val="21"/>
                <w:highlight w:val="none"/>
              </w:rPr>
              <w:t>2、本项目</w:t>
            </w:r>
            <w:r>
              <w:rPr>
                <w:rFonts w:hint="eastAsia"/>
                <w:color w:val="auto"/>
                <w:szCs w:val="21"/>
                <w:highlight w:val="none"/>
              </w:rPr>
              <w:t>招标控制价</w:t>
            </w:r>
            <w:r>
              <w:rPr>
                <w:color w:val="auto"/>
                <w:szCs w:val="21"/>
                <w:highlight w:val="none"/>
              </w:rPr>
              <w:t>：</w:t>
            </w:r>
            <w:r>
              <w:rPr>
                <w:rFonts w:hint="eastAsia"/>
                <w:color w:val="auto"/>
                <w:szCs w:val="21"/>
                <w:highlight w:val="none"/>
              </w:rPr>
              <w:t>11320478</w:t>
            </w:r>
            <w:r>
              <w:rPr>
                <w:color w:val="auto"/>
                <w:szCs w:val="21"/>
                <w:highlight w:val="none"/>
              </w:rPr>
              <w:t>元，超过</w:t>
            </w:r>
            <w:r>
              <w:rPr>
                <w:rFonts w:hint="eastAsia"/>
                <w:color w:val="auto"/>
                <w:szCs w:val="21"/>
                <w:highlight w:val="none"/>
              </w:rPr>
              <w:t>招标控制价</w:t>
            </w:r>
            <w:r>
              <w:rPr>
                <w:color w:val="auto"/>
                <w:szCs w:val="21"/>
                <w:highlight w:val="none"/>
              </w:rPr>
              <w:t>的投标为无效标。</w:t>
            </w:r>
          </w:p>
          <w:p w14:paraId="0720BE0E">
            <w:pPr>
              <w:pStyle w:val="21"/>
              <w:adjustRightInd w:val="0"/>
              <w:snapToGrid w:val="0"/>
              <w:spacing w:after="0" w:line="400" w:lineRule="exact"/>
              <w:ind w:left="0" w:leftChars="0" w:firstLine="0" w:firstLineChars="0"/>
              <w:rPr>
                <w:color w:val="auto"/>
                <w:szCs w:val="21"/>
                <w:highlight w:val="none"/>
              </w:rPr>
            </w:pPr>
            <w:r>
              <w:rPr>
                <w:color w:val="auto"/>
                <w:szCs w:val="21"/>
                <w:highlight w:val="none"/>
              </w:rPr>
              <w:t>3、</w:t>
            </w:r>
            <w:r>
              <w:rPr>
                <w:rFonts w:hint="eastAsia" w:ascii="宋体" w:hAnsi="宋体" w:cs="宋体"/>
                <w:color w:val="auto"/>
                <w:szCs w:val="21"/>
                <w:highlight w:val="none"/>
              </w:rPr>
              <w:t>本次报价包括但不仅限于为服务本项目所涉的所有服务人员工资、福利、社会保险、医疗保险、工作餐、劳保用品、人员招聘、各类培训（含初审费、复审费）、体检、设备使用费、全额增值税6%等所有费用。已涵盖中标人履行本合同所涉的一切本身和不可或缺的所有工作开支、政策性文件规定及合同包含的所有风险（包括但不限于人工费、材料费价格上涨、发生事故等风险）、责任等各项全部费用。</w:t>
            </w:r>
          </w:p>
        </w:tc>
      </w:tr>
      <w:tr w14:paraId="14A221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D605EAB">
            <w:pPr>
              <w:adjustRightInd w:val="0"/>
              <w:snapToGrid w:val="0"/>
              <w:spacing w:line="400" w:lineRule="exact"/>
              <w:ind w:firstLine="0" w:firstLineChars="0"/>
              <w:jc w:val="center"/>
              <w:rPr>
                <w:color w:val="auto"/>
                <w:szCs w:val="21"/>
                <w:highlight w:val="none"/>
              </w:rPr>
            </w:pPr>
            <w:r>
              <w:rPr>
                <w:color w:val="auto"/>
                <w:szCs w:val="21"/>
                <w:highlight w:val="none"/>
              </w:rPr>
              <w:t>★4</w:t>
            </w:r>
          </w:p>
        </w:tc>
        <w:tc>
          <w:tcPr>
            <w:tcW w:w="8878" w:type="dxa"/>
            <w:tcBorders>
              <w:top w:val="single" w:color="auto" w:sz="4" w:space="0"/>
              <w:left w:val="single" w:color="auto" w:sz="4" w:space="0"/>
              <w:bottom w:val="single" w:color="auto" w:sz="4" w:space="0"/>
              <w:right w:val="single" w:color="auto" w:sz="4" w:space="0"/>
            </w:tcBorders>
            <w:vAlign w:val="center"/>
          </w:tcPr>
          <w:p w14:paraId="5751E89D">
            <w:pPr>
              <w:adjustRightInd w:val="0"/>
              <w:snapToGrid w:val="0"/>
              <w:spacing w:line="400" w:lineRule="exact"/>
              <w:ind w:firstLine="0" w:firstLineChars="0"/>
              <w:rPr>
                <w:color w:val="auto"/>
                <w:szCs w:val="21"/>
                <w:highlight w:val="none"/>
              </w:rPr>
            </w:pPr>
            <w:r>
              <w:rPr>
                <w:color w:val="auto"/>
                <w:szCs w:val="21"/>
                <w:highlight w:val="none"/>
              </w:rPr>
              <w:t>投标保证金：详见招标公告</w:t>
            </w:r>
          </w:p>
        </w:tc>
      </w:tr>
      <w:tr w14:paraId="1D19D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81BF502">
            <w:pPr>
              <w:adjustRightInd w:val="0"/>
              <w:snapToGrid w:val="0"/>
              <w:spacing w:line="400" w:lineRule="exact"/>
              <w:ind w:firstLine="0" w:firstLineChars="0"/>
              <w:jc w:val="center"/>
              <w:rPr>
                <w:color w:val="auto"/>
                <w:szCs w:val="21"/>
                <w:highlight w:val="none"/>
              </w:rPr>
            </w:pPr>
            <w:r>
              <w:rPr>
                <w:color w:val="auto"/>
                <w:szCs w:val="21"/>
                <w:highlight w:val="none"/>
              </w:rPr>
              <w:t>5</w:t>
            </w:r>
          </w:p>
        </w:tc>
        <w:tc>
          <w:tcPr>
            <w:tcW w:w="8878" w:type="dxa"/>
            <w:tcBorders>
              <w:top w:val="single" w:color="auto" w:sz="4" w:space="0"/>
              <w:left w:val="single" w:color="auto" w:sz="4" w:space="0"/>
              <w:bottom w:val="single" w:color="auto" w:sz="4" w:space="0"/>
              <w:right w:val="single" w:color="auto" w:sz="4" w:space="0"/>
            </w:tcBorders>
            <w:vAlign w:val="center"/>
          </w:tcPr>
          <w:p w14:paraId="2BE48B4F">
            <w:pPr>
              <w:adjustRightInd w:val="0"/>
              <w:snapToGrid w:val="0"/>
              <w:spacing w:line="400" w:lineRule="exact"/>
              <w:ind w:firstLine="0" w:firstLineChars="0"/>
              <w:rPr>
                <w:color w:val="auto"/>
                <w:szCs w:val="21"/>
                <w:highlight w:val="none"/>
              </w:rPr>
            </w:pPr>
            <w:r>
              <w:rPr>
                <w:color w:val="auto"/>
                <w:szCs w:val="21"/>
                <w:highlight w:val="none"/>
              </w:rPr>
              <w:t>答疑与澄清：招标人对已发出的招标文件进行必要的澄清和修改时，将在招标公告规定的投标截止时间</w:t>
            </w:r>
            <w:r>
              <w:rPr>
                <w:rFonts w:hint="eastAsia"/>
                <w:color w:val="auto"/>
                <w:szCs w:val="21"/>
                <w:highlight w:val="none"/>
              </w:rPr>
              <w:t>5</w:t>
            </w:r>
            <w:r>
              <w:rPr>
                <w:color w:val="auto"/>
                <w:szCs w:val="21"/>
                <w:highlight w:val="none"/>
              </w:rPr>
              <w:t>日前，在规定信息发布网站上通知所有招标文件收受人，并要求收受人进行确认澄清和修改已收悉，澄清和修改的内容作为招标文件的组成部分。招标人根据实际情况，延长投标截止时间的，将在投标截止时间前3日内告知所有招标文件收受人，并要求回执确认。</w:t>
            </w:r>
          </w:p>
        </w:tc>
      </w:tr>
      <w:tr w14:paraId="6A204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FD5F72C">
            <w:pPr>
              <w:adjustRightInd w:val="0"/>
              <w:snapToGrid w:val="0"/>
              <w:spacing w:line="400" w:lineRule="exact"/>
              <w:ind w:firstLine="0" w:firstLineChars="0"/>
              <w:jc w:val="center"/>
              <w:rPr>
                <w:color w:val="auto"/>
                <w:szCs w:val="21"/>
                <w:highlight w:val="none"/>
              </w:rPr>
            </w:pPr>
            <w:r>
              <w:rPr>
                <w:color w:val="auto"/>
                <w:szCs w:val="21"/>
                <w:highlight w:val="none"/>
              </w:rPr>
              <w:t>6</w:t>
            </w:r>
          </w:p>
        </w:tc>
        <w:tc>
          <w:tcPr>
            <w:tcW w:w="8878" w:type="dxa"/>
            <w:tcBorders>
              <w:top w:val="single" w:color="auto" w:sz="4" w:space="0"/>
              <w:left w:val="single" w:color="auto" w:sz="4" w:space="0"/>
              <w:bottom w:val="single" w:color="auto" w:sz="4" w:space="0"/>
              <w:right w:val="single" w:color="auto" w:sz="4" w:space="0"/>
            </w:tcBorders>
            <w:vAlign w:val="center"/>
          </w:tcPr>
          <w:p w14:paraId="118634CE">
            <w:pPr>
              <w:adjustRightInd w:val="0"/>
              <w:snapToGrid w:val="0"/>
              <w:spacing w:line="400" w:lineRule="exact"/>
              <w:ind w:firstLine="0" w:firstLineChars="0"/>
              <w:rPr>
                <w:color w:val="auto"/>
                <w:szCs w:val="21"/>
                <w:highlight w:val="none"/>
              </w:rPr>
            </w:pPr>
            <w:r>
              <w:rPr>
                <w:color w:val="auto"/>
                <w:szCs w:val="21"/>
                <w:highlight w:val="none"/>
              </w:rPr>
              <w:t>投标文件组成：价格标、商务技术标、资审文件。</w:t>
            </w:r>
          </w:p>
        </w:tc>
      </w:tr>
      <w:tr w14:paraId="6C5FE1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6124BC2">
            <w:pPr>
              <w:adjustRightInd w:val="0"/>
              <w:snapToGrid w:val="0"/>
              <w:spacing w:line="400" w:lineRule="exact"/>
              <w:ind w:firstLine="0" w:firstLineChars="0"/>
              <w:jc w:val="center"/>
              <w:rPr>
                <w:color w:val="auto"/>
                <w:szCs w:val="21"/>
                <w:highlight w:val="none"/>
              </w:rPr>
            </w:pPr>
            <w:r>
              <w:rPr>
                <w:color w:val="auto"/>
                <w:szCs w:val="21"/>
                <w:highlight w:val="none"/>
              </w:rPr>
              <w:t>7</w:t>
            </w:r>
          </w:p>
        </w:tc>
        <w:tc>
          <w:tcPr>
            <w:tcW w:w="8878" w:type="dxa"/>
            <w:tcBorders>
              <w:top w:val="single" w:color="auto" w:sz="4" w:space="0"/>
              <w:left w:val="single" w:color="auto" w:sz="4" w:space="0"/>
              <w:bottom w:val="single" w:color="auto" w:sz="4" w:space="0"/>
              <w:right w:val="single" w:color="auto" w:sz="4" w:space="0"/>
            </w:tcBorders>
            <w:vAlign w:val="center"/>
          </w:tcPr>
          <w:p w14:paraId="119BF61C">
            <w:pPr>
              <w:adjustRightInd w:val="0"/>
              <w:snapToGrid w:val="0"/>
              <w:spacing w:line="400" w:lineRule="exact"/>
              <w:ind w:firstLine="0" w:firstLineChars="0"/>
              <w:rPr>
                <w:color w:val="auto"/>
                <w:szCs w:val="21"/>
                <w:highlight w:val="none"/>
              </w:rPr>
            </w:pPr>
            <w:r>
              <w:rPr>
                <w:color w:val="auto"/>
                <w:szCs w:val="21"/>
                <w:highlight w:val="none"/>
              </w:rPr>
              <w:t>投标截止时间、地址：详见招标公告。</w:t>
            </w:r>
          </w:p>
        </w:tc>
      </w:tr>
      <w:tr w14:paraId="79710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9D8FA1D">
            <w:pPr>
              <w:adjustRightInd w:val="0"/>
              <w:snapToGrid w:val="0"/>
              <w:spacing w:line="400" w:lineRule="exact"/>
              <w:ind w:firstLine="0" w:firstLineChars="0"/>
              <w:jc w:val="center"/>
              <w:rPr>
                <w:color w:val="auto"/>
                <w:szCs w:val="21"/>
                <w:highlight w:val="none"/>
              </w:rPr>
            </w:pPr>
            <w:r>
              <w:rPr>
                <w:color w:val="auto"/>
                <w:szCs w:val="21"/>
                <w:highlight w:val="none"/>
              </w:rPr>
              <w:t>8</w:t>
            </w:r>
          </w:p>
        </w:tc>
        <w:tc>
          <w:tcPr>
            <w:tcW w:w="8878" w:type="dxa"/>
            <w:tcBorders>
              <w:top w:val="single" w:color="auto" w:sz="4" w:space="0"/>
              <w:left w:val="single" w:color="auto" w:sz="4" w:space="0"/>
              <w:bottom w:val="single" w:color="auto" w:sz="4" w:space="0"/>
              <w:right w:val="single" w:color="auto" w:sz="4" w:space="0"/>
            </w:tcBorders>
            <w:vAlign w:val="center"/>
          </w:tcPr>
          <w:p w14:paraId="5E3E2B80">
            <w:pPr>
              <w:adjustRightInd w:val="0"/>
              <w:snapToGrid w:val="0"/>
              <w:spacing w:line="400" w:lineRule="exact"/>
              <w:ind w:firstLine="0" w:firstLineChars="0"/>
              <w:rPr>
                <w:color w:val="auto"/>
                <w:szCs w:val="21"/>
                <w:highlight w:val="none"/>
              </w:rPr>
            </w:pPr>
            <w:r>
              <w:rPr>
                <w:color w:val="auto"/>
                <w:szCs w:val="21"/>
                <w:highlight w:val="none"/>
              </w:rPr>
              <w:t>开标时间、地址：详见招标公告。</w:t>
            </w:r>
          </w:p>
        </w:tc>
      </w:tr>
      <w:tr w14:paraId="71954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3D6FAD5">
            <w:pPr>
              <w:adjustRightInd w:val="0"/>
              <w:snapToGrid w:val="0"/>
              <w:spacing w:line="400" w:lineRule="exact"/>
              <w:ind w:firstLine="0" w:firstLineChars="0"/>
              <w:jc w:val="center"/>
              <w:rPr>
                <w:color w:val="auto"/>
                <w:szCs w:val="21"/>
                <w:highlight w:val="none"/>
              </w:rPr>
            </w:pPr>
            <w:r>
              <w:rPr>
                <w:color w:val="auto"/>
                <w:szCs w:val="21"/>
                <w:highlight w:val="none"/>
              </w:rPr>
              <w:t>9</w:t>
            </w:r>
          </w:p>
        </w:tc>
        <w:tc>
          <w:tcPr>
            <w:tcW w:w="8878" w:type="dxa"/>
            <w:tcBorders>
              <w:top w:val="single" w:color="auto" w:sz="4" w:space="0"/>
              <w:left w:val="single" w:color="auto" w:sz="4" w:space="0"/>
              <w:bottom w:val="single" w:color="auto" w:sz="4" w:space="0"/>
              <w:right w:val="single" w:color="auto" w:sz="4" w:space="0"/>
            </w:tcBorders>
            <w:vAlign w:val="center"/>
          </w:tcPr>
          <w:p w14:paraId="0240C467">
            <w:pPr>
              <w:adjustRightInd w:val="0"/>
              <w:snapToGrid w:val="0"/>
              <w:spacing w:line="400" w:lineRule="exact"/>
              <w:ind w:firstLine="0" w:firstLineChars="0"/>
              <w:rPr>
                <w:color w:val="auto"/>
                <w:szCs w:val="21"/>
                <w:highlight w:val="none"/>
              </w:rPr>
            </w:pPr>
            <w:r>
              <w:rPr>
                <w:color w:val="auto"/>
                <w:szCs w:val="21"/>
                <w:highlight w:val="none"/>
              </w:rPr>
              <w:t>评标办法及评分标准：详见第四章。</w:t>
            </w:r>
          </w:p>
        </w:tc>
      </w:tr>
      <w:tr w14:paraId="3AC95F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CA64191">
            <w:pPr>
              <w:adjustRightInd w:val="0"/>
              <w:snapToGrid w:val="0"/>
              <w:spacing w:line="400" w:lineRule="exact"/>
              <w:ind w:firstLine="0" w:firstLineChars="0"/>
              <w:jc w:val="center"/>
              <w:rPr>
                <w:color w:val="auto"/>
                <w:szCs w:val="21"/>
                <w:highlight w:val="none"/>
              </w:rPr>
            </w:pPr>
            <w:r>
              <w:rPr>
                <w:color w:val="auto"/>
                <w:szCs w:val="21"/>
                <w:highlight w:val="none"/>
              </w:rPr>
              <w:t>10</w:t>
            </w:r>
          </w:p>
        </w:tc>
        <w:tc>
          <w:tcPr>
            <w:tcW w:w="8878" w:type="dxa"/>
            <w:tcBorders>
              <w:top w:val="single" w:color="auto" w:sz="4" w:space="0"/>
              <w:left w:val="single" w:color="auto" w:sz="4" w:space="0"/>
              <w:bottom w:val="single" w:color="auto" w:sz="4" w:space="0"/>
              <w:right w:val="single" w:color="auto" w:sz="4" w:space="0"/>
            </w:tcBorders>
            <w:vAlign w:val="center"/>
          </w:tcPr>
          <w:p w14:paraId="59190413">
            <w:pPr>
              <w:adjustRightInd w:val="0"/>
              <w:snapToGrid w:val="0"/>
              <w:spacing w:line="400" w:lineRule="exact"/>
              <w:ind w:firstLine="0" w:firstLineChars="0"/>
              <w:rPr>
                <w:color w:val="auto"/>
                <w:szCs w:val="21"/>
                <w:highlight w:val="none"/>
              </w:rPr>
            </w:pPr>
            <w:r>
              <w:rPr>
                <w:color w:val="auto"/>
                <w:szCs w:val="21"/>
                <w:highlight w:val="none"/>
              </w:rPr>
              <w:t>发布本次招标公告、中标公示的媒介：浙江省海港集团、宁波舟山港集团电子招标采购平台（http://hgdzzb.nbport.com.cn/）</w:t>
            </w:r>
            <w:r>
              <w:rPr>
                <w:rFonts w:hint="eastAsia"/>
                <w:color w:val="auto"/>
                <w:szCs w:val="21"/>
                <w:highlight w:val="none"/>
              </w:rPr>
              <w:t>公示3个工作日。</w:t>
            </w:r>
          </w:p>
        </w:tc>
      </w:tr>
      <w:tr w14:paraId="27D3AB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8A69E23">
            <w:pPr>
              <w:adjustRightInd w:val="0"/>
              <w:snapToGrid w:val="0"/>
              <w:spacing w:line="400" w:lineRule="exact"/>
              <w:ind w:firstLine="0" w:firstLineChars="0"/>
              <w:jc w:val="center"/>
              <w:rPr>
                <w:color w:val="auto"/>
                <w:szCs w:val="21"/>
                <w:highlight w:val="none"/>
              </w:rPr>
            </w:pPr>
            <w:r>
              <w:rPr>
                <w:color w:val="auto"/>
                <w:szCs w:val="21"/>
                <w:highlight w:val="none"/>
              </w:rPr>
              <w:t>11</w:t>
            </w:r>
          </w:p>
        </w:tc>
        <w:tc>
          <w:tcPr>
            <w:tcW w:w="8878" w:type="dxa"/>
            <w:tcBorders>
              <w:top w:val="single" w:color="auto" w:sz="4" w:space="0"/>
              <w:left w:val="single" w:color="auto" w:sz="4" w:space="0"/>
              <w:bottom w:val="single" w:color="auto" w:sz="4" w:space="0"/>
              <w:right w:val="single" w:color="auto" w:sz="4" w:space="0"/>
            </w:tcBorders>
            <w:vAlign w:val="center"/>
          </w:tcPr>
          <w:p w14:paraId="3F23480E">
            <w:pPr>
              <w:adjustRightInd w:val="0"/>
              <w:snapToGrid w:val="0"/>
              <w:spacing w:line="400" w:lineRule="exact"/>
              <w:ind w:firstLine="0" w:firstLineChars="0"/>
              <w:rPr>
                <w:color w:val="auto"/>
                <w:szCs w:val="21"/>
                <w:highlight w:val="none"/>
              </w:rPr>
            </w:pPr>
            <w:r>
              <w:rPr>
                <w:color w:val="auto"/>
                <w:szCs w:val="21"/>
                <w:highlight w:val="none"/>
              </w:rPr>
              <w:t>投标保证金退还：除招标文件规定不予退还保证金的情形外，最迟在签署合同后5日内向投标人退还投标保证金。</w:t>
            </w:r>
          </w:p>
        </w:tc>
      </w:tr>
      <w:tr w14:paraId="7ADE1A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0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8AEDF69">
            <w:pPr>
              <w:adjustRightInd w:val="0"/>
              <w:snapToGrid w:val="0"/>
              <w:spacing w:line="400" w:lineRule="exact"/>
              <w:ind w:firstLine="0" w:firstLineChars="0"/>
              <w:jc w:val="center"/>
              <w:rPr>
                <w:color w:val="auto"/>
                <w:szCs w:val="21"/>
                <w:highlight w:val="none"/>
              </w:rPr>
            </w:pPr>
            <w:r>
              <w:rPr>
                <w:color w:val="auto"/>
                <w:szCs w:val="21"/>
                <w:highlight w:val="none"/>
              </w:rPr>
              <w:t>12</w:t>
            </w:r>
          </w:p>
        </w:tc>
        <w:tc>
          <w:tcPr>
            <w:tcW w:w="8878" w:type="dxa"/>
            <w:tcBorders>
              <w:top w:val="single" w:color="auto" w:sz="4" w:space="0"/>
              <w:left w:val="single" w:color="auto" w:sz="4" w:space="0"/>
              <w:bottom w:val="single" w:color="auto" w:sz="4" w:space="0"/>
              <w:right w:val="single" w:color="auto" w:sz="4" w:space="0"/>
            </w:tcBorders>
            <w:vAlign w:val="center"/>
          </w:tcPr>
          <w:p w14:paraId="2F0A52CF">
            <w:pPr>
              <w:adjustRightInd w:val="0"/>
              <w:snapToGrid w:val="0"/>
              <w:spacing w:line="400" w:lineRule="exact"/>
              <w:ind w:firstLine="0" w:firstLineChars="0"/>
              <w:rPr>
                <w:color w:val="auto"/>
                <w:szCs w:val="21"/>
                <w:highlight w:val="none"/>
              </w:rPr>
            </w:pPr>
            <w:r>
              <w:rPr>
                <w:color w:val="auto"/>
                <w:szCs w:val="21"/>
                <w:highlight w:val="none"/>
              </w:rPr>
              <w:t>签订合同时间：中标通知书发出后30日内。</w:t>
            </w:r>
          </w:p>
        </w:tc>
      </w:tr>
      <w:tr w14:paraId="1B04FD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07F207D">
            <w:pPr>
              <w:adjustRightInd w:val="0"/>
              <w:snapToGrid w:val="0"/>
              <w:spacing w:line="400" w:lineRule="exact"/>
              <w:ind w:firstLine="0" w:firstLineChars="0"/>
              <w:jc w:val="center"/>
              <w:rPr>
                <w:color w:val="auto"/>
                <w:szCs w:val="21"/>
                <w:highlight w:val="none"/>
              </w:rPr>
            </w:pPr>
            <w:r>
              <w:rPr>
                <w:color w:val="auto"/>
                <w:szCs w:val="21"/>
                <w:highlight w:val="none"/>
              </w:rPr>
              <w:t>13</w:t>
            </w:r>
          </w:p>
        </w:tc>
        <w:tc>
          <w:tcPr>
            <w:tcW w:w="8878" w:type="dxa"/>
            <w:tcBorders>
              <w:top w:val="single" w:color="auto" w:sz="4" w:space="0"/>
              <w:left w:val="single" w:color="auto" w:sz="4" w:space="0"/>
              <w:bottom w:val="single" w:color="auto" w:sz="4" w:space="0"/>
              <w:right w:val="single" w:color="auto" w:sz="4" w:space="0"/>
            </w:tcBorders>
            <w:vAlign w:val="center"/>
          </w:tcPr>
          <w:p w14:paraId="25D23FC2">
            <w:pPr>
              <w:adjustRightInd w:val="0"/>
              <w:snapToGrid w:val="0"/>
              <w:spacing w:line="400" w:lineRule="exact"/>
              <w:ind w:firstLine="0" w:firstLineChars="0"/>
              <w:rPr>
                <w:color w:val="auto"/>
                <w:szCs w:val="21"/>
                <w:highlight w:val="none"/>
              </w:rPr>
            </w:pPr>
            <w:r>
              <w:rPr>
                <w:color w:val="auto"/>
                <w:szCs w:val="21"/>
                <w:highlight w:val="none"/>
              </w:rPr>
              <w:t>履约保证金：</w:t>
            </w:r>
            <w:r>
              <w:rPr>
                <w:rFonts w:hint="eastAsia"/>
                <w:color w:val="auto"/>
                <w:szCs w:val="21"/>
                <w:highlight w:val="none"/>
              </w:rPr>
              <w:t xml:space="preserve"> 各合同预估总价的5%</w:t>
            </w:r>
            <w:r>
              <w:rPr>
                <w:color w:val="auto"/>
                <w:szCs w:val="21"/>
                <w:highlight w:val="none"/>
              </w:rPr>
              <w:t>；</w:t>
            </w:r>
          </w:p>
          <w:p w14:paraId="49ADFFA9">
            <w:pPr>
              <w:adjustRightInd w:val="0"/>
              <w:snapToGrid w:val="0"/>
              <w:spacing w:line="400" w:lineRule="exact"/>
              <w:ind w:firstLine="0" w:firstLineChars="0"/>
              <w:rPr>
                <w:color w:val="auto"/>
                <w:szCs w:val="21"/>
                <w:highlight w:val="none"/>
              </w:rPr>
            </w:pPr>
            <w:r>
              <w:rPr>
                <w:color w:val="auto"/>
                <w:szCs w:val="21"/>
                <w:highlight w:val="none"/>
              </w:rPr>
              <w:t>履约保证金形式：银行转账。</w:t>
            </w:r>
          </w:p>
        </w:tc>
      </w:tr>
      <w:tr w14:paraId="71502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8C33B18">
            <w:pPr>
              <w:adjustRightInd w:val="0"/>
              <w:snapToGrid w:val="0"/>
              <w:spacing w:line="400" w:lineRule="exact"/>
              <w:ind w:firstLine="0" w:firstLineChars="0"/>
              <w:jc w:val="center"/>
              <w:rPr>
                <w:color w:val="auto"/>
                <w:szCs w:val="21"/>
                <w:highlight w:val="none"/>
              </w:rPr>
            </w:pPr>
            <w:r>
              <w:rPr>
                <w:color w:val="auto"/>
                <w:szCs w:val="21"/>
                <w:highlight w:val="none"/>
              </w:rPr>
              <w:t>14</w:t>
            </w:r>
          </w:p>
        </w:tc>
        <w:tc>
          <w:tcPr>
            <w:tcW w:w="8878" w:type="dxa"/>
            <w:tcBorders>
              <w:top w:val="single" w:color="auto" w:sz="4" w:space="0"/>
              <w:left w:val="single" w:color="auto" w:sz="4" w:space="0"/>
              <w:bottom w:val="single" w:color="auto" w:sz="4" w:space="0"/>
              <w:right w:val="single" w:color="auto" w:sz="4" w:space="0"/>
            </w:tcBorders>
            <w:vAlign w:val="center"/>
          </w:tcPr>
          <w:p w14:paraId="478FB0E1">
            <w:pPr>
              <w:adjustRightInd w:val="0"/>
              <w:snapToGrid w:val="0"/>
              <w:spacing w:line="400" w:lineRule="exact"/>
              <w:ind w:firstLine="0" w:firstLineChars="0"/>
              <w:rPr>
                <w:color w:val="auto"/>
                <w:szCs w:val="21"/>
                <w:highlight w:val="none"/>
              </w:rPr>
            </w:pPr>
            <w:r>
              <w:rPr>
                <w:color w:val="auto"/>
                <w:szCs w:val="21"/>
                <w:highlight w:val="none"/>
              </w:rPr>
              <w:t>采购资金来源：自筹。</w:t>
            </w:r>
          </w:p>
        </w:tc>
      </w:tr>
      <w:tr w14:paraId="319F11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7F1229E8">
            <w:pPr>
              <w:adjustRightInd w:val="0"/>
              <w:snapToGrid w:val="0"/>
              <w:spacing w:line="400" w:lineRule="exact"/>
              <w:ind w:firstLine="0" w:firstLineChars="0"/>
              <w:jc w:val="center"/>
              <w:rPr>
                <w:color w:val="auto"/>
                <w:szCs w:val="21"/>
                <w:highlight w:val="none"/>
              </w:rPr>
            </w:pPr>
            <w:r>
              <w:rPr>
                <w:color w:val="auto"/>
                <w:szCs w:val="21"/>
                <w:highlight w:val="none"/>
              </w:rPr>
              <w:t>★15</w:t>
            </w:r>
          </w:p>
        </w:tc>
        <w:tc>
          <w:tcPr>
            <w:tcW w:w="8878" w:type="dxa"/>
            <w:tcBorders>
              <w:top w:val="single" w:color="auto" w:sz="4" w:space="0"/>
              <w:left w:val="single" w:color="auto" w:sz="4" w:space="0"/>
              <w:bottom w:val="single" w:color="auto" w:sz="4" w:space="0"/>
              <w:right w:val="single" w:color="auto" w:sz="4" w:space="0"/>
            </w:tcBorders>
            <w:vAlign w:val="center"/>
          </w:tcPr>
          <w:p w14:paraId="7C6265D1">
            <w:pPr>
              <w:adjustRightInd w:val="0"/>
              <w:snapToGrid w:val="0"/>
              <w:spacing w:line="400" w:lineRule="exact"/>
              <w:ind w:firstLine="0" w:firstLineChars="0"/>
              <w:rPr>
                <w:color w:val="auto"/>
                <w:szCs w:val="21"/>
                <w:highlight w:val="none"/>
              </w:rPr>
            </w:pPr>
            <w:r>
              <w:rPr>
                <w:color w:val="auto"/>
                <w:szCs w:val="21"/>
                <w:highlight w:val="none"/>
              </w:rPr>
              <w:t>投标文件有效期：自投标截止日起</w:t>
            </w:r>
            <w:r>
              <w:rPr>
                <w:rFonts w:hint="eastAsia"/>
                <w:color w:val="auto"/>
                <w:szCs w:val="21"/>
                <w:highlight w:val="none"/>
              </w:rPr>
              <w:t>9</w:t>
            </w:r>
            <w:r>
              <w:rPr>
                <w:color w:val="auto"/>
                <w:szCs w:val="21"/>
                <w:highlight w:val="none"/>
              </w:rPr>
              <w:t>0天。</w:t>
            </w:r>
          </w:p>
        </w:tc>
      </w:tr>
      <w:tr w14:paraId="7CBCDC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353429E">
            <w:pPr>
              <w:adjustRightInd w:val="0"/>
              <w:snapToGrid w:val="0"/>
              <w:spacing w:line="400" w:lineRule="exact"/>
              <w:ind w:firstLine="0" w:firstLineChars="0"/>
              <w:jc w:val="center"/>
              <w:rPr>
                <w:color w:val="auto"/>
                <w:szCs w:val="21"/>
                <w:highlight w:val="none"/>
              </w:rPr>
            </w:pPr>
            <w:r>
              <w:rPr>
                <w:color w:val="auto"/>
                <w:szCs w:val="21"/>
                <w:highlight w:val="none"/>
              </w:rPr>
              <w:t>★16</w:t>
            </w:r>
          </w:p>
        </w:tc>
        <w:tc>
          <w:tcPr>
            <w:tcW w:w="8878" w:type="dxa"/>
            <w:tcBorders>
              <w:top w:val="single" w:color="auto" w:sz="4" w:space="0"/>
              <w:left w:val="single" w:color="auto" w:sz="4" w:space="0"/>
              <w:bottom w:val="single" w:color="auto" w:sz="4" w:space="0"/>
              <w:right w:val="single" w:color="auto" w:sz="4" w:space="0"/>
            </w:tcBorders>
            <w:vAlign w:val="center"/>
          </w:tcPr>
          <w:p w14:paraId="53EC7833">
            <w:pPr>
              <w:ind w:firstLine="0" w:firstLineChars="0"/>
              <w:rPr>
                <w:color w:val="auto"/>
                <w:highlight w:val="none"/>
              </w:rPr>
            </w:pPr>
            <w:r>
              <w:rPr>
                <w:color w:val="auto"/>
                <w:highlight w:val="none"/>
              </w:rPr>
              <w:t>1、本项目采用电子招标形式，需对上线交易项目收取交易服务费， 交易服务费由中标单位承担。</w:t>
            </w:r>
          </w:p>
          <w:p w14:paraId="035CB8BD">
            <w:pPr>
              <w:adjustRightInd w:val="0"/>
              <w:snapToGrid w:val="0"/>
              <w:spacing w:line="400" w:lineRule="exact"/>
              <w:ind w:firstLine="0" w:firstLineChars="0"/>
              <w:rPr>
                <w:color w:val="auto"/>
                <w:szCs w:val="21"/>
                <w:highlight w:val="none"/>
              </w:rPr>
            </w:pPr>
            <w:r>
              <w:rPr>
                <w:rFonts w:hint="eastAsia" w:ascii="宋体" w:hAnsi="宋体" w:cs="宋体"/>
                <w:color w:val="auto"/>
                <w:szCs w:val="21"/>
                <w:highlight w:val="none"/>
              </w:rPr>
              <w:t>2、根据集团相关要求，按新收费标准执行，具体内容见附图。</w:t>
            </w:r>
          </w:p>
        </w:tc>
      </w:tr>
      <w:tr w14:paraId="13F17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863DB8D">
            <w:pPr>
              <w:adjustRightInd w:val="0"/>
              <w:snapToGrid w:val="0"/>
              <w:spacing w:line="400" w:lineRule="exact"/>
              <w:ind w:firstLine="0" w:firstLineChars="0"/>
              <w:jc w:val="center"/>
              <w:rPr>
                <w:color w:val="auto"/>
                <w:szCs w:val="21"/>
                <w:highlight w:val="none"/>
              </w:rPr>
            </w:pPr>
            <w:r>
              <w:rPr>
                <w:color w:val="auto"/>
                <w:szCs w:val="21"/>
                <w:highlight w:val="none"/>
              </w:rPr>
              <w:t>1</w:t>
            </w:r>
            <w:r>
              <w:rPr>
                <w:rFonts w:hint="eastAsia"/>
                <w:color w:val="auto"/>
                <w:szCs w:val="21"/>
                <w:highlight w:val="none"/>
              </w:rPr>
              <w:t>7</w:t>
            </w:r>
          </w:p>
        </w:tc>
        <w:tc>
          <w:tcPr>
            <w:tcW w:w="8878" w:type="dxa"/>
            <w:tcBorders>
              <w:top w:val="single" w:color="auto" w:sz="4" w:space="0"/>
              <w:left w:val="single" w:color="auto" w:sz="4" w:space="0"/>
              <w:bottom w:val="single" w:color="auto" w:sz="4" w:space="0"/>
              <w:right w:val="single" w:color="auto" w:sz="4" w:space="0"/>
            </w:tcBorders>
            <w:vAlign w:val="center"/>
          </w:tcPr>
          <w:p w14:paraId="34291D0D">
            <w:pPr>
              <w:widowControl/>
              <w:spacing w:line="440" w:lineRule="exact"/>
              <w:ind w:right="62" w:firstLine="0" w:firstLineChars="0"/>
              <w:jc w:val="left"/>
              <w:rPr>
                <w:color w:val="auto"/>
                <w:kern w:val="58"/>
                <w:szCs w:val="21"/>
                <w:highlight w:val="none"/>
              </w:rPr>
            </w:pPr>
            <w:r>
              <w:rPr>
                <w:rFonts w:hint="eastAsia" w:ascii="宋体" w:hAnsi="宋体" w:cs="宋体"/>
                <w:color w:val="auto"/>
                <w:szCs w:val="21"/>
                <w:highlight w:val="none"/>
              </w:rPr>
              <w:t>本次项目招标代理服务费由招标人在中标通知书发出后支付给招标代理机构。</w:t>
            </w:r>
          </w:p>
        </w:tc>
      </w:tr>
      <w:tr w14:paraId="2143F1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E27EE70">
            <w:pPr>
              <w:adjustRightInd w:val="0"/>
              <w:snapToGrid w:val="0"/>
              <w:spacing w:line="400" w:lineRule="exact"/>
              <w:ind w:firstLine="0" w:firstLineChars="0"/>
              <w:jc w:val="center"/>
              <w:rPr>
                <w:color w:val="auto"/>
                <w:szCs w:val="21"/>
                <w:highlight w:val="none"/>
              </w:rPr>
            </w:pPr>
            <w:r>
              <w:rPr>
                <w:rFonts w:hint="eastAsia"/>
                <w:color w:val="auto"/>
                <w:szCs w:val="21"/>
                <w:highlight w:val="none"/>
              </w:rPr>
              <w:t>18</w:t>
            </w:r>
          </w:p>
        </w:tc>
        <w:tc>
          <w:tcPr>
            <w:tcW w:w="8878" w:type="dxa"/>
            <w:tcBorders>
              <w:top w:val="single" w:color="auto" w:sz="4" w:space="0"/>
              <w:left w:val="single" w:color="auto" w:sz="4" w:space="0"/>
              <w:bottom w:val="single" w:color="auto" w:sz="4" w:space="0"/>
              <w:right w:val="single" w:color="auto" w:sz="4" w:space="0"/>
            </w:tcBorders>
            <w:vAlign w:val="center"/>
          </w:tcPr>
          <w:p w14:paraId="7247CB95">
            <w:pPr>
              <w:adjustRightInd w:val="0"/>
              <w:snapToGrid w:val="0"/>
              <w:spacing w:line="400" w:lineRule="exact"/>
              <w:ind w:firstLine="0" w:firstLineChars="0"/>
              <w:rPr>
                <w:color w:val="auto"/>
                <w:szCs w:val="21"/>
                <w:highlight w:val="none"/>
              </w:rPr>
            </w:pPr>
            <w:r>
              <w:rPr>
                <w:color w:val="auto"/>
                <w:szCs w:val="21"/>
                <w:highlight w:val="none"/>
              </w:rPr>
              <w:t>解释：本招标文件的解释权属于招标人。</w:t>
            </w:r>
          </w:p>
        </w:tc>
      </w:tr>
    </w:tbl>
    <w:p w14:paraId="734E8639">
      <w:pPr>
        <w:pStyle w:val="12"/>
        <w:snapToGrid w:val="0"/>
        <w:spacing w:before="120" w:after="120" w:line="480" w:lineRule="exact"/>
        <w:ind w:firstLine="422"/>
        <w:rPr>
          <w:rFonts w:hint="default" w:hAnsi="宋体"/>
          <w:b/>
          <w:color w:val="auto"/>
          <w:sz w:val="21"/>
          <w:szCs w:val="21"/>
          <w:highlight w:val="none"/>
        </w:rPr>
      </w:pPr>
      <w:r>
        <w:rPr>
          <w:rFonts w:hAnsi="宋体"/>
          <w:b/>
          <w:color w:val="auto"/>
          <w:sz w:val="21"/>
          <w:szCs w:val="21"/>
          <w:highlight w:val="none"/>
        </w:rPr>
        <w:br w:type="page"/>
      </w:r>
      <w:r>
        <w:rPr>
          <w:rFonts w:hAnsi="宋体"/>
          <w:b/>
          <w:color w:val="auto"/>
          <w:sz w:val="21"/>
          <w:szCs w:val="21"/>
          <w:highlight w:val="none"/>
        </w:rPr>
        <w:t>附图：</w:t>
      </w:r>
    </w:p>
    <w:p w14:paraId="049A36EA">
      <w:pPr>
        <w:pStyle w:val="12"/>
        <w:snapToGrid w:val="0"/>
        <w:spacing w:before="120" w:after="120" w:line="480" w:lineRule="exact"/>
        <w:ind w:firstLine="422"/>
        <w:rPr>
          <w:rFonts w:hint="default" w:hAnsi="宋体"/>
          <w:b/>
          <w:color w:val="auto"/>
          <w:sz w:val="21"/>
          <w:szCs w:val="21"/>
          <w:highlight w:val="none"/>
        </w:rPr>
      </w:pPr>
    </w:p>
    <w:p w14:paraId="657DD616">
      <w:pPr>
        <w:spacing w:line="400" w:lineRule="exact"/>
        <w:ind w:firstLine="480"/>
        <w:rPr>
          <w:b/>
          <w:color w:val="auto"/>
          <w:szCs w:val="21"/>
          <w:highlight w:val="none"/>
        </w:rPr>
      </w:pPr>
      <w:r>
        <w:rPr>
          <w:rFonts w:ascii="宋体" w:hAnsi="宋体" w:cs="宋体"/>
          <w:color w:val="auto"/>
          <w:sz w:val="24"/>
          <w:highlight w:val="none"/>
        </w:rPr>
        <w:drawing>
          <wp:anchor distT="0" distB="0" distL="114300" distR="114300" simplePos="0" relativeHeight="251659264" behindDoc="0" locked="0" layoutInCell="1" allowOverlap="1">
            <wp:simplePos x="0" y="0"/>
            <wp:positionH relativeFrom="column">
              <wp:posOffset>428625</wp:posOffset>
            </wp:positionH>
            <wp:positionV relativeFrom="paragraph">
              <wp:posOffset>71755</wp:posOffset>
            </wp:positionV>
            <wp:extent cx="5372100" cy="5353050"/>
            <wp:effectExtent l="0" t="0" r="0" b="0"/>
            <wp:wrapNone/>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3"/>
                    <a:stretch>
                      <a:fillRect/>
                    </a:stretch>
                  </pic:blipFill>
                  <pic:spPr>
                    <a:xfrm>
                      <a:off x="0" y="0"/>
                      <a:ext cx="5372100" cy="5353050"/>
                    </a:xfrm>
                    <a:prstGeom prst="rect">
                      <a:avLst/>
                    </a:prstGeom>
                    <a:noFill/>
                    <a:ln>
                      <a:noFill/>
                    </a:ln>
                  </pic:spPr>
                </pic:pic>
              </a:graphicData>
            </a:graphic>
          </wp:anchor>
        </w:drawing>
      </w:r>
      <w:r>
        <w:rPr>
          <w:color w:val="auto"/>
          <w:szCs w:val="21"/>
          <w:highlight w:val="none"/>
        </w:rPr>
        <w:br w:type="page"/>
      </w:r>
      <w:r>
        <w:rPr>
          <w:b/>
          <w:bCs/>
          <w:color w:val="auto"/>
          <w:szCs w:val="21"/>
          <w:highlight w:val="none"/>
        </w:rPr>
        <w:t>一、总  则</w:t>
      </w:r>
    </w:p>
    <w:p w14:paraId="69566E90">
      <w:pPr>
        <w:spacing w:line="400" w:lineRule="exact"/>
        <w:ind w:firstLine="420"/>
        <w:rPr>
          <w:color w:val="auto"/>
          <w:szCs w:val="21"/>
          <w:highlight w:val="none"/>
        </w:rPr>
      </w:pPr>
      <w:r>
        <w:rPr>
          <w:color w:val="auto"/>
          <w:szCs w:val="21"/>
          <w:highlight w:val="none"/>
        </w:rPr>
        <w:t>（一）适用范围</w:t>
      </w:r>
    </w:p>
    <w:p w14:paraId="0D693A6E">
      <w:pPr>
        <w:spacing w:line="400" w:lineRule="exact"/>
        <w:ind w:firstLine="420"/>
        <w:rPr>
          <w:color w:val="auto"/>
          <w:szCs w:val="21"/>
          <w:highlight w:val="none"/>
        </w:rPr>
      </w:pPr>
      <w:r>
        <w:rPr>
          <w:color w:val="auto"/>
          <w:szCs w:val="21"/>
          <w:highlight w:val="none"/>
        </w:rPr>
        <w:t>本招标文件适用于</w:t>
      </w:r>
      <w:r>
        <w:rPr>
          <w:rFonts w:hint="eastAsia"/>
          <w:color w:val="auto"/>
          <w:szCs w:val="21"/>
          <w:highlight w:val="none"/>
          <w:u w:val="single"/>
        </w:rPr>
        <w:t>温州港集团有限公司所属企业综合服务类保安服务业务外包项目（2026年10月-2029年9月）</w:t>
      </w:r>
      <w:r>
        <w:rPr>
          <w:color w:val="auto"/>
          <w:szCs w:val="21"/>
          <w:highlight w:val="none"/>
        </w:rPr>
        <w:t>的招标、投标、评标、定标、验收、合同履约、付款等行为（法律、法规另有规定的，从其规定）。</w:t>
      </w:r>
    </w:p>
    <w:p w14:paraId="604EF406">
      <w:pPr>
        <w:spacing w:line="400" w:lineRule="exact"/>
        <w:ind w:firstLine="420"/>
        <w:rPr>
          <w:color w:val="auto"/>
          <w:szCs w:val="21"/>
          <w:highlight w:val="none"/>
        </w:rPr>
      </w:pPr>
      <w:r>
        <w:rPr>
          <w:color w:val="auto"/>
          <w:szCs w:val="21"/>
          <w:highlight w:val="none"/>
        </w:rPr>
        <w:t>（二）定义</w:t>
      </w:r>
    </w:p>
    <w:p w14:paraId="0B518693">
      <w:pPr>
        <w:spacing w:line="400" w:lineRule="exact"/>
        <w:ind w:firstLine="420"/>
        <w:rPr>
          <w:color w:val="auto"/>
          <w:szCs w:val="21"/>
          <w:highlight w:val="none"/>
        </w:rPr>
      </w:pPr>
      <w:r>
        <w:rPr>
          <w:color w:val="auto"/>
          <w:szCs w:val="21"/>
          <w:highlight w:val="none"/>
        </w:rPr>
        <w:t>1. “招标人”系指组织本次招标的单位：</w:t>
      </w:r>
      <w:r>
        <w:rPr>
          <w:rFonts w:hint="eastAsia"/>
          <w:color w:val="auto"/>
          <w:szCs w:val="21"/>
          <w:highlight w:val="none"/>
        </w:rPr>
        <w:t>温州港集团有限公司</w:t>
      </w:r>
      <w:r>
        <w:rPr>
          <w:color w:val="auto"/>
          <w:szCs w:val="21"/>
          <w:highlight w:val="none"/>
        </w:rPr>
        <w:t>。</w:t>
      </w:r>
    </w:p>
    <w:p w14:paraId="72BA5EBA">
      <w:pPr>
        <w:pStyle w:val="12"/>
        <w:snapToGrid w:val="0"/>
        <w:spacing w:beforeLines="0" w:afterLines="0"/>
        <w:ind w:firstLine="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 “招标代理人”系指：浙江至诚工程咨询有限责任公司。</w:t>
      </w:r>
    </w:p>
    <w:p w14:paraId="18B39838">
      <w:pPr>
        <w:spacing w:line="400" w:lineRule="exact"/>
        <w:ind w:firstLine="420"/>
        <w:rPr>
          <w:color w:val="auto"/>
          <w:szCs w:val="21"/>
          <w:highlight w:val="none"/>
        </w:rPr>
      </w:pPr>
      <w:r>
        <w:rPr>
          <w:color w:val="auto"/>
          <w:szCs w:val="21"/>
          <w:highlight w:val="none"/>
        </w:rPr>
        <w:t>3. “投标人”系指向招标人提交投标文件的单位。</w:t>
      </w:r>
    </w:p>
    <w:p w14:paraId="2AB9F525">
      <w:pPr>
        <w:spacing w:line="400" w:lineRule="exact"/>
        <w:ind w:firstLine="420"/>
        <w:rPr>
          <w:color w:val="auto"/>
          <w:szCs w:val="21"/>
          <w:highlight w:val="none"/>
        </w:rPr>
      </w:pPr>
      <w:r>
        <w:rPr>
          <w:color w:val="auto"/>
          <w:szCs w:val="21"/>
          <w:highlight w:val="none"/>
        </w:rPr>
        <w:t>4.“中标人”系指经评审小组评定，且审查通过，并经公示无异议的合格投标人。</w:t>
      </w:r>
    </w:p>
    <w:p w14:paraId="505D5FA0">
      <w:pPr>
        <w:spacing w:line="400" w:lineRule="exact"/>
        <w:ind w:firstLine="420"/>
        <w:rPr>
          <w:color w:val="auto"/>
          <w:szCs w:val="21"/>
          <w:highlight w:val="none"/>
        </w:rPr>
      </w:pPr>
      <w:r>
        <w:rPr>
          <w:color w:val="auto"/>
          <w:szCs w:val="21"/>
          <w:highlight w:val="none"/>
        </w:rPr>
        <w:t>5.“投标人代表”系指全权代表投标人参加本次投标活动并签署投标文件的人，如果投标人代表不是投标人的法定代表人，须持有《法定代表人授权委托书》。</w:t>
      </w:r>
    </w:p>
    <w:p w14:paraId="463FA684">
      <w:pPr>
        <w:spacing w:line="400" w:lineRule="exact"/>
        <w:ind w:firstLine="420"/>
        <w:rPr>
          <w:color w:val="auto"/>
          <w:szCs w:val="21"/>
          <w:highlight w:val="none"/>
        </w:rPr>
      </w:pPr>
      <w:r>
        <w:rPr>
          <w:color w:val="auto"/>
          <w:szCs w:val="21"/>
          <w:highlight w:val="none"/>
        </w:rPr>
        <w:t>6. “服务”系指招标文件规定投标人须承担的服务、培训以及其他类似的义务。</w:t>
      </w:r>
    </w:p>
    <w:p w14:paraId="0E2C3527">
      <w:pPr>
        <w:spacing w:line="400" w:lineRule="exact"/>
        <w:ind w:firstLine="420"/>
        <w:rPr>
          <w:color w:val="auto"/>
          <w:szCs w:val="21"/>
          <w:highlight w:val="none"/>
        </w:rPr>
      </w:pPr>
      <w:r>
        <w:rPr>
          <w:color w:val="auto"/>
          <w:szCs w:val="21"/>
          <w:highlight w:val="none"/>
        </w:rPr>
        <w:t>7. “项目”系指投标人按招标文件规定向招标人提供的服务。</w:t>
      </w:r>
    </w:p>
    <w:p w14:paraId="5E8D97C8">
      <w:pPr>
        <w:spacing w:line="400" w:lineRule="exact"/>
        <w:ind w:firstLine="420"/>
        <w:rPr>
          <w:color w:val="auto"/>
          <w:szCs w:val="21"/>
          <w:highlight w:val="none"/>
        </w:rPr>
      </w:pPr>
      <w:r>
        <w:rPr>
          <w:color w:val="auto"/>
          <w:szCs w:val="21"/>
          <w:highlight w:val="none"/>
        </w:rPr>
        <w:t>8. “书面形式”包括信函、传真、电子邮件等。或者 “线上形式”是指“海港集团电子招标采购平台”。</w:t>
      </w:r>
    </w:p>
    <w:p w14:paraId="31794CE7">
      <w:pPr>
        <w:spacing w:line="400" w:lineRule="exact"/>
        <w:ind w:firstLine="420"/>
        <w:rPr>
          <w:color w:val="auto"/>
          <w:szCs w:val="21"/>
          <w:highlight w:val="none"/>
        </w:rPr>
      </w:pPr>
      <w:r>
        <w:rPr>
          <w:rFonts w:hint="eastAsia"/>
          <w:color w:val="auto"/>
          <w:szCs w:val="21"/>
          <w:highlight w:val="none"/>
        </w:rPr>
        <w:t>9.“集团”系指浙江省海港集团、宁波舟山港集团。</w:t>
      </w:r>
    </w:p>
    <w:p w14:paraId="23BB63CD">
      <w:pPr>
        <w:spacing w:line="400" w:lineRule="exact"/>
        <w:ind w:firstLine="422"/>
        <w:rPr>
          <w:b/>
          <w:bCs/>
          <w:color w:val="auto"/>
          <w:szCs w:val="21"/>
          <w:highlight w:val="none"/>
        </w:rPr>
      </w:pPr>
      <w:r>
        <w:rPr>
          <w:rFonts w:hint="eastAsia"/>
          <w:b/>
          <w:bCs/>
          <w:color w:val="auto"/>
          <w:szCs w:val="21"/>
          <w:highlight w:val="none"/>
        </w:rPr>
        <w:t>10</w:t>
      </w:r>
      <w:r>
        <w:rPr>
          <w:b/>
          <w:bCs/>
          <w:color w:val="auto"/>
          <w:szCs w:val="21"/>
          <w:highlight w:val="none"/>
        </w:rPr>
        <w:t>. 带“★”条款系指实质性要求条款。</w:t>
      </w:r>
    </w:p>
    <w:p w14:paraId="5828D7B1">
      <w:pPr>
        <w:spacing w:line="400" w:lineRule="exact"/>
        <w:ind w:firstLine="420"/>
        <w:rPr>
          <w:color w:val="auto"/>
          <w:szCs w:val="21"/>
          <w:highlight w:val="none"/>
        </w:rPr>
      </w:pPr>
      <w:r>
        <w:rPr>
          <w:color w:val="auto"/>
          <w:szCs w:val="21"/>
          <w:highlight w:val="none"/>
        </w:rPr>
        <w:t>（三）招标方式</w:t>
      </w:r>
    </w:p>
    <w:p w14:paraId="5EB4BC56">
      <w:pPr>
        <w:spacing w:line="400" w:lineRule="exact"/>
        <w:ind w:firstLine="420"/>
        <w:rPr>
          <w:color w:val="auto"/>
          <w:szCs w:val="21"/>
          <w:highlight w:val="none"/>
        </w:rPr>
      </w:pPr>
      <w:r>
        <w:rPr>
          <w:color w:val="auto"/>
          <w:szCs w:val="21"/>
          <w:highlight w:val="none"/>
        </w:rPr>
        <w:t>本次招标采用</w:t>
      </w:r>
      <w:r>
        <w:rPr>
          <w:color w:val="auto"/>
          <w:szCs w:val="21"/>
          <w:highlight w:val="none"/>
          <w:u w:val="single"/>
        </w:rPr>
        <w:t>公开招标</w:t>
      </w:r>
      <w:r>
        <w:rPr>
          <w:color w:val="auto"/>
          <w:szCs w:val="21"/>
          <w:highlight w:val="none"/>
        </w:rPr>
        <w:t>方式进行。</w:t>
      </w:r>
    </w:p>
    <w:p w14:paraId="4FA2CD12">
      <w:pPr>
        <w:spacing w:line="400" w:lineRule="exact"/>
        <w:ind w:firstLine="420"/>
        <w:rPr>
          <w:color w:val="auto"/>
          <w:szCs w:val="21"/>
          <w:highlight w:val="none"/>
        </w:rPr>
      </w:pPr>
      <w:r>
        <w:rPr>
          <w:color w:val="auto"/>
          <w:szCs w:val="21"/>
          <w:highlight w:val="none"/>
        </w:rPr>
        <w:t>（四）投标委托</w:t>
      </w:r>
    </w:p>
    <w:p w14:paraId="20FBF862">
      <w:pPr>
        <w:spacing w:line="400" w:lineRule="exact"/>
        <w:ind w:firstLine="420"/>
        <w:rPr>
          <w:color w:val="auto"/>
          <w:szCs w:val="21"/>
          <w:highlight w:val="none"/>
        </w:rPr>
      </w:pPr>
      <w:r>
        <w:rPr>
          <w:color w:val="auto"/>
          <w:szCs w:val="21"/>
          <w:highlight w:val="none"/>
        </w:rPr>
        <w:t>投标人代表须提供有效身份证件。如投标人代表不是法定代表人，须有法定代表人出具的授权委托书。</w:t>
      </w:r>
    </w:p>
    <w:p w14:paraId="35D7FF71">
      <w:pPr>
        <w:spacing w:line="400" w:lineRule="exact"/>
        <w:ind w:firstLine="420"/>
        <w:rPr>
          <w:color w:val="auto"/>
          <w:szCs w:val="21"/>
          <w:highlight w:val="none"/>
        </w:rPr>
      </w:pPr>
      <w:r>
        <w:rPr>
          <w:color w:val="auto"/>
          <w:szCs w:val="21"/>
          <w:highlight w:val="none"/>
        </w:rPr>
        <w:t>（五）投标费用</w:t>
      </w:r>
    </w:p>
    <w:p w14:paraId="2EA9CC66">
      <w:pPr>
        <w:spacing w:line="400" w:lineRule="exact"/>
        <w:ind w:firstLine="420"/>
        <w:rPr>
          <w:color w:val="auto"/>
          <w:szCs w:val="21"/>
          <w:highlight w:val="none"/>
        </w:rPr>
      </w:pPr>
      <w:r>
        <w:rPr>
          <w:color w:val="auto"/>
          <w:szCs w:val="21"/>
          <w:highlight w:val="none"/>
        </w:rPr>
        <w:t>不论投标结果如何，投标人均应自行承担所有与投标有关的全部费用（招标文件有相关规定除外）。</w:t>
      </w:r>
    </w:p>
    <w:p w14:paraId="28FBC174">
      <w:pPr>
        <w:spacing w:line="400" w:lineRule="exact"/>
        <w:ind w:firstLine="420"/>
        <w:rPr>
          <w:color w:val="auto"/>
          <w:szCs w:val="21"/>
          <w:highlight w:val="none"/>
        </w:rPr>
      </w:pPr>
      <w:r>
        <w:rPr>
          <w:color w:val="auto"/>
          <w:szCs w:val="21"/>
          <w:highlight w:val="none"/>
        </w:rPr>
        <w:t>（六）联合体投标</w:t>
      </w:r>
    </w:p>
    <w:p w14:paraId="5B66CFDC">
      <w:pPr>
        <w:spacing w:line="400" w:lineRule="exact"/>
        <w:ind w:firstLine="420"/>
        <w:rPr>
          <w:color w:val="auto"/>
          <w:szCs w:val="21"/>
          <w:highlight w:val="none"/>
        </w:rPr>
      </w:pPr>
      <w:r>
        <w:rPr>
          <w:color w:val="auto"/>
          <w:szCs w:val="21"/>
          <w:highlight w:val="none"/>
        </w:rPr>
        <w:t>本项目不接受联合体投标。</w:t>
      </w:r>
    </w:p>
    <w:p w14:paraId="1AA077B5">
      <w:pPr>
        <w:spacing w:line="400" w:lineRule="exact"/>
        <w:ind w:firstLine="420"/>
        <w:rPr>
          <w:color w:val="auto"/>
          <w:szCs w:val="21"/>
          <w:highlight w:val="none"/>
        </w:rPr>
      </w:pPr>
      <w:r>
        <w:rPr>
          <w:color w:val="auto"/>
          <w:szCs w:val="21"/>
          <w:highlight w:val="none"/>
        </w:rPr>
        <w:t>（七）转包与分包</w:t>
      </w:r>
    </w:p>
    <w:p w14:paraId="415F75B3">
      <w:pPr>
        <w:spacing w:line="400" w:lineRule="exact"/>
        <w:ind w:firstLine="420"/>
        <w:rPr>
          <w:color w:val="auto"/>
          <w:kern w:val="0"/>
          <w:szCs w:val="21"/>
          <w:highlight w:val="none"/>
        </w:rPr>
      </w:pPr>
      <w:r>
        <w:rPr>
          <w:color w:val="auto"/>
          <w:szCs w:val="21"/>
          <w:highlight w:val="none"/>
        </w:rPr>
        <w:t xml:space="preserve"> ★</w:t>
      </w:r>
      <w:r>
        <w:rPr>
          <w:color w:val="auto"/>
          <w:kern w:val="0"/>
          <w:szCs w:val="21"/>
          <w:highlight w:val="none"/>
        </w:rPr>
        <w:t>本项目不允许转包及</w:t>
      </w:r>
      <w:r>
        <w:rPr>
          <w:rFonts w:hint="eastAsia"/>
          <w:color w:val="auto"/>
          <w:kern w:val="0"/>
          <w:szCs w:val="21"/>
          <w:highlight w:val="none"/>
        </w:rPr>
        <w:t>违法</w:t>
      </w:r>
      <w:r>
        <w:rPr>
          <w:color w:val="auto"/>
          <w:kern w:val="0"/>
          <w:szCs w:val="21"/>
          <w:highlight w:val="none"/>
        </w:rPr>
        <w:t>分包。</w:t>
      </w:r>
    </w:p>
    <w:p w14:paraId="14B0B590">
      <w:pPr>
        <w:spacing w:line="400" w:lineRule="exact"/>
        <w:ind w:firstLine="420"/>
        <w:rPr>
          <w:color w:val="auto"/>
          <w:szCs w:val="21"/>
          <w:highlight w:val="none"/>
        </w:rPr>
      </w:pPr>
      <w:r>
        <w:rPr>
          <w:color w:val="auto"/>
          <w:szCs w:val="21"/>
          <w:highlight w:val="none"/>
        </w:rPr>
        <w:t>（八）特别说明：</w:t>
      </w:r>
    </w:p>
    <w:p w14:paraId="4A292266">
      <w:pPr>
        <w:spacing w:line="400" w:lineRule="exact"/>
        <w:ind w:firstLine="422"/>
        <w:rPr>
          <w:b/>
          <w:bCs/>
          <w:color w:val="auto"/>
          <w:szCs w:val="21"/>
          <w:highlight w:val="none"/>
        </w:rPr>
      </w:pPr>
      <w:r>
        <w:rPr>
          <w:b/>
          <w:bCs/>
          <w:color w:val="auto"/>
          <w:szCs w:val="21"/>
          <w:highlight w:val="none"/>
        </w:rPr>
        <w:t>1. 本项目不属于依法必须招标项目，也不属于政府采购项目。</w:t>
      </w:r>
    </w:p>
    <w:p w14:paraId="42C6028B">
      <w:pPr>
        <w:spacing w:line="400" w:lineRule="exact"/>
        <w:ind w:firstLine="422"/>
        <w:rPr>
          <w:b/>
          <w:bCs/>
          <w:color w:val="auto"/>
          <w:szCs w:val="21"/>
          <w:highlight w:val="none"/>
        </w:rPr>
      </w:pPr>
      <w:r>
        <w:rPr>
          <w:b/>
          <w:bCs/>
          <w:color w:val="auto"/>
          <w:szCs w:val="21"/>
          <w:highlight w:val="none"/>
        </w:rPr>
        <w:t>★2. 投标人投标所使用的资格、信誉、荣誉与企业认证必须为</w:t>
      </w:r>
      <w:r>
        <w:rPr>
          <w:rFonts w:hint="eastAsia" w:ascii="宋体" w:hAnsi="宋体" w:cs="宋体"/>
          <w:b/>
          <w:bCs/>
          <w:color w:val="auto"/>
          <w:szCs w:val="21"/>
          <w:highlight w:val="none"/>
        </w:rPr>
        <w:t>本法人</w:t>
      </w:r>
      <w:r>
        <w:rPr>
          <w:rFonts w:hint="eastAsia"/>
          <w:b/>
          <w:bCs/>
          <w:color w:val="auto"/>
          <w:szCs w:val="21"/>
          <w:highlight w:val="none"/>
        </w:rPr>
        <w:t>（或负责人）</w:t>
      </w:r>
      <w:r>
        <w:rPr>
          <w:b/>
          <w:bCs/>
          <w:color w:val="auto"/>
          <w:szCs w:val="21"/>
          <w:highlight w:val="none"/>
        </w:rPr>
        <w:t>所拥有。</w:t>
      </w:r>
    </w:p>
    <w:p w14:paraId="20FE9260">
      <w:pPr>
        <w:spacing w:line="400" w:lineRule="exact"/>
        <w:ind w:firstLine="422"/>
        <w:rPr>
          <w:b/>
          <w:bCs/>
          <w:color w:val="auto"/>
          <w:szCs w:val="21"/>
          <w:highlight w:val="none"/>
        </w:rPr>
      </w:pPr>
      <w:r>
        <w:rPr>
          <w:b/>
          <w:bCs/>
          <w:color w:val="auto"/>
          <w:szCs w:val="21"/>
          <w:highlight w:val="none"/>
        </w:rPr>
        <w:t>★3. 投标人应仔细阅读招标文件的所有内容，按照招标文件的要求提交投标文件，并对所提供的全部资料的真实性承担法律责任。</w:t>
      </w:r>
    </w:p>
    <w:p w14:paraId="366314BD">
      <w:pPr>
        <w:spacing w:line="400" w:lineRule="exact"/>
        <w:ind w:firstLine="420"/>
        <w:rPr>
          <w:color w:val="auto"/>
          <w:szCs w:val="21"/>
          <w:highlight w:val="none"/>
        </w:rPr>
      </w:pPr>
      <w:r>
        <w:rPr>
          <w:color w:val="auto"/>
          <w:szCs w:val="21"/>
          <w:highlight w:val="none"/>
        </w:rPr>
        <w:t>（九）异议和投诉</w:t>
      </w:r>
    </w:p>
    <w:p w14:paraId="6AC52C3B">
      <w:pPr>
        <w:spacing w:line="400" w:lineRule="exact"/>
        <w:ind w:firstLine="420"/>
        <w:rPr>
          <w:color w:val="auto"/>
          <w:szCs w:val="21"/>
          <w:highlight w:val="none"/>
        </w:rPr>
      </w:pPr>
      <w:r>
        <w:rPr>
          <w:color w:val="auto"/>
          <w:szCs w:val="21"/>
          <w:highlight w:val="none"/>
        </w:rPr>
        <w:t>1. 投标人对招标文件有异议的，应当在投标截止时间3日前提出；投标人对评标结果有异议的，应当在评标结果公示期间提出，逾期不予受理。</w:t>
      </w:r>
    </w:p>
    <w:p w14:paraId="78C7ABBA">
      <w:pPr>
        <w:spacing w:line="400" w:lineRule="exact"/>
        <w:ind w:firstLine="420"/>
        <w:rPr>
          <w:color w:val="auto"/>
          <w:szCs w:val="21"/>
          <w:highlight w:val="none"/>
        </w:rPr>
      </w:pPr>
      <w:r>
        <w:rPr>
          <w:color w:val="auto"/>
          <w:szCs w:val="21"/>
          <w:highlight w:val="none"/>
        </w:rPr>
        <w:t>2. 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61B65CF5">
      <w:pPr>
        <w:spacing w:line="400" w:lineRule="exact"/>
        <w:ind w:firstLine="422"/>
        <w:rPr>
          <w:b/>
          <w:bCs/>
          <w:color w:val="auto"/>
          <w:szCs w:val="21"/>
          <w:highlight w:val="none"/>
        </w:rPr>
      </w:pPr>
      <w:bookmarkStart w:id="20" w:name="_Toc430"/>
      <w:r>
        <w:rPr>
          <w:b/>
          <w:bCs/>
          <w:color w:val="auto"/>
          <w:szCs w:val="21"/>
          <w:highlight w:val="none"/>
        </w:rPr>
        <w:t>二、招标文件</w:t>
      </w:r>
      <w:bookmarkEnd w:id="20"/>
    </w:p>
    <w:p w14:paraId="753AE7A2">
      <w:pPr>
        <w:spacing w:line="400" w:lineRule="exact"/>
        <w:ind w:firstLine="420"/>
        <w:rPr>
          <w:color w:val="auto"/>
          <w:szCs w:val="21"/>
          <w:highlight w:val="none"/>
        </w:rPr>
      </w:pPr>
      <w:r>
        <w:rPr>
          <w:color w:val="auto"/>
          <w:szCs w:val="21"/>
          <w:highlight w:val="none"/>
        </w:rPr>
        <w:t>（一）招标文件的构成。本招标文件由以下部分组成：</w:t>
      </w:r>
    </w:p>
    <w:p w14:paraId="487F8B25">
      <w:pPr>
        <w:spacing w:line="400" w:lineRule="exact"/>
        <w:ind w:firstLine="420"/>
        <w:rPr>
          <w:color w:val="auto"/>
          <w:szCs w:val="21"/>
          <w:highlight w:val="none"/>
        </w:rPr>
      </w:pPr>
      <w:r>
        <w:rPr>
          <w:color w:val="auto"/>
          <w:szCs w:val="21"/>
          <w:highlight w:val="none"/>
        </w:rPr>
        <w:t>1.招标公告</w:t>
      </w:r>
    </w:p>
    <w:p w14:paraId="35A4AA95">
      <w:pPr>
        <w:spacing w:line="400" w:lineRule="exact"/>
        <w:ind w:firstLine="420"/>
        <w:rPr>
          <w:color w:val="auto"/>
          <w:szCs w:val="21"/>
          <w:highlight w:val="none"/>
        </w:rPr>
      </w:pPr>
      <w:r>
        <w:rPr>
          <w:color w:val="auto"/>
          <w:szCs w:val="21"/>
          <w:highlight w:val="none"/>
        </w:rPr>
        <w:t>2.招标需求</w:t>
      </w:r>
    </w:p>
    <w:p w14:paraId="3355D87F">
      <w:pPr>
        <w:spacing w:line="400" w:lineRule="exact"/>
        <w:ind w:firstLine="420"/>
        <w:rPr>
          <w:color w:val="auto"/>
          <w:szCs w:val="21"/>
          <w:highlight w:val="none"/>
        </w:rPr>
      </w:pPr>
      <w:r>
        <w:rPr>
          <w:color w:val="auto"/>
          <w:szCs w:val="21"/>
          <w:highlight w:val="none"/>
        </w:rPr>
        <w:t>3.投标人须知</w:t>
      </w:r>
    </w:p>
    <w:p w14:paraId="39EA3808">
      <w:pPr>
        <w:spacing w:line="400" w:lineRule="exact"/>
        <w:ind w:firstLine="420"/>
        <w:rPr>
          <w:color w:val="auto"/>
          <w:szCs w:val="21"/>
          <w:highlight w:val="none"/>
        </w:rPr>
      </w:pPr>
      <w:r>
        <w:rPr>
          <w:color w:val="auto"/>
          <w:szCs w:val="21"/>
          <w:highlight w:val="none"/>
        </w:rPr>
        <w:t>4.评标办法及评分标准</w:t>
      </w:r>
    </w:p>
    <w:p w14:paraId="5AFD9F0C">
      <w:pPr>
        <w:spacing w:line="400" w:lineRule="exact"/>
        <w:ind w:firstLine="420"/>
        <w:rPr>
          <w:color w:val="auto"/>
          <w:szCs w:val="21"/>
          <w:highlight w:val="none"/>
        </w:rPr>
      </w:pPr>
      <w:r>
        <w:rPr>
          <w:color w:val="auto"/>
          <w:szCs w:val="21"/>
          <w:highlight w:val="none"/>
        </w:rPr>
        <w:t>5.合同条款</w:t>
      </w:r>
    </w:p>
    <w:p w14:paraId="115FB128">
      <w:pPr>
        <w:spacing w:line="400" w:lineRule="exact"/>
        <w:ind w:firstLine="420"/>
        <w:rPr>
          <w:color w:val="auto"/>
          <w:szCs w:val="21"/>
          <w:highlight w:val="none"/>
        </w:rPr>
      </w:pPr>
      <w:r>
        <w:rPr>
          <w:color w:val="auto"/>
          <w:szCs w:val="21"/>
          <w:highlight w:val="none"/>
        </w:rPr>
        <w:t>6.投标文件格式</w:t>
      </w:r>
    </w:p>
    <w:p w14:paraId="2A2064A2">
      <w:pPr>
        <w:spacing w:line="400" w:lineRule="exact"/>
        <w:ind w:firstLine="420"/>
        <w:rPr>
          <w:color w:val="auto"/>
          <w:szCs w:val="21"/>
          <w:highlight w:val="none"/>
        </w:rPr>
      </w:pPr>
      <w:r>
        <w:rPr>
          <w:color w:val="auto"/>
          <w:szCs w:val="21"/>
          <w:highlight w:val="none"/>
        </w:rPr>
        <w:t>7.本项目招标文件的澄清、答复、修改、补充的内容</w:t>
      </w:r>
    </w:p>
    <w:p w14:paraId="76EFD369">
      <w:pPr>
        <w:spacing w:line="400" w:lineRule="exact"/>
        <w:ind w:firstLine="420"/>
        <w:rPr>
          <w:color w:val="auto"/>
          <w:szCs w:val="21"/>
          <w:highlight w:val="none"/>
        </w:rPr>
      </w:pPr>
      <w:r>
        <w:rPr>
          <w:color w:val="auto"/>
          <w:szCs w:val="21"/>
          <w:highlight w:val="none"/>
        </w:rPr>
        <w:t>（二）投标人的风险</w:t>
      </w:r>
    </w:p>
    <w:p w14:paraId="70FEFC45">
      <w:pPr>
        <w:spacing w:line="400" w:lineRule="exact"/>
        <w:ind w:firstLine="420"/>
        <w:rPr>
          <w:color w:val="auto"/>
          <w:szCs w:val="21"/>
          <w:highlight w:val="none"/>
        </w:rPr>
      </w:pPr>
      <w:r>
        <w:rPr>
          <w:color w:val="auto"/>
          <w:szCs w:val="21"/>
          <w:highlight w:val="none"/>
        </w:rPr>
        <w:t>投标人没有按照招标文件要求提供全部资料，或者投标人没有对招标文件在各方面作出实质性响应是投标人的风险，并可能导致其投标被拒绝。</w:t>
      </w:r>
    </w:p>
    <w:p w14:paraId="249462DA">
      <w:pPr>
        <w:spacing w:line="400" w:lineRule="exact"/>
        <w:ind w:firstLine="420"/>
        <w:rPr>
          <w:color w:val="auto"/>
          <w:szCs w:val="21"/>
          <w:highlight w:val="none"/>
        </w:rPr>
      </w:pPr>
      <w:r>
        <w:rPr>
          <w:color w:val="auto"/>
          <w:szCs w:val="21"/>
          <w:highlight w:val="none"/>
        </w:rPr>
        <w:t>（三）招标文件的澄清与修改</w:t>
      </w:r>
    </w:p>
    <w:p w14:paraId="48515801">
      <w:pPr>
        <w:spacing w:line="400" w:lineRule="exact"/>
        <w:ind w:firstLine="420"/>
        <w:rPr>
          <w:color w:val="auto"/>
          <w:szCs w:val="21"/>
          <w:highlight w:val="none"/>
        </w:rPr>
      </w:pPr>
      <w:r>
        <w:rPr>
          <w:color w:val="auto"/>
          <w:szCs w:val="21"/>
          <w:highlight w:val="none"/>
        </w:rPr>
        <w:t>1.招标人对已发出的招标文件进行必要的澄清和修改时，将在招标公告规定的投标截止时间</w:t>
      </w:r>
      <w:r>
        <w:rPr>
          <w:rFonts w:hint="eastAsia"/>
          <w:color w:val="auto"/>
          <w:szCs w:val="21"/>
          <w:highlight w:val="none"/>
        </w:rPr>
        <w:t>5</w:t>
      </w:r>
      <w:r>
        <w:rPr>
          <w:rFonts w:hint="eastAsia" w:ascii="宋体" w:hAnsi="宋体" w:cs="宋体"/>
          <w:color w:val="auto"/>
          <w:szCs w:val="21"/>
          <w:highlight w:val="none"/>
        </w:rPr>
        <w:t>日前</w:t>
      </w:r>
      <w:r>
        <w:rPr>
          <w:color w:val="auto"/>
          <w:szCs w:val="21"/>
          <w:highlight w:val="none"/>
        </w:rPr>
        <w:t>，在规定信息发布网站上通知所有招标文件收受人，并要求收受人经确认澄清和修改已收悉，澄清和修改的内容作为招标文件的组成部分。招标人根据实际情况，延长投标截止时间的，将在投标截止时间前3日内告知所有招标文件收受人，并要求回执确认。</w:t>
      </w:r>
    </w:p>
    <w:p w14:paraId="42171727">
      <w:pPr>
        <w:spacing w:line="400" w:lineRule="exact"/>
        <w:ind w:firstLine="420"/>
        <w:rPr>
          <w:color w:val="auto"/>
          <w:szCs w:val="21"/>
          <w:highlight w:val="none"/>
        </w:rPr>
      </w:pPr>
      <w:r>
        <w:rPr>
          <w:color w:val="auto"/>
          <w:szCs w:val="21"/>
          <w:highlight w:val="none"/>
        </w:rPr>
        <w:t>2.获取招标文件的潜在投标人对招标文件有异议，应在投标截止时间3日前书面提出。逾期提出的将不予受理。对招标文件的异议应有法定代表人或其授权代表签章，并盖投标人公章并注明日期。</w:t>
      </w:r>
    </w:p>
    <w:p w14:paraId="66366B47">
      <w:pPr>
        <w:spacing w:line="400" w:lineRule="exact"/>
        <w:ind w:firstLine="420"/>
        <w:rPr>
          <w:color w:val="auto"/>
          <w:szCs w:val="21"/>
          <w:highlight w:val="none"/>
        </w:rPr>
      </w:pPr>
      <w:r>
        <w:rPr>
          <w:color w:val="auto"/>
          <w:szCs w:val="21"/>
          <w:highlight w:val="none"/>
        </w:rPr>
        <w:t>3.没有提出异议且又参与了该项目投标的投标人将被视为完全认同招标文件。</w:t>
      </w:r>
    </w:p>
    <w:p w14:paraId="17FA1088">
      <w:pPr>
        <w:spacing w:line="400" w:lineRule="exact"/>
        <w:ind w:firstLine="420"/>
        <w:rPr>
          <w:color w:val="auto"/>
          <w:szCs w:val="21"/>
          <w:highlight w:val="none"/>
        </w:rPr>
      </w:pPr>
      <w:r>
        <w:rPr>
          <w:color w:val="auto"/>
          <w:szCs w:val="21"/>
          <w:highlight w:val="none"/>
        </w:rPr>
        <w:t>三、投标文件的编制</w:t>
      </w:r>
    </w:p>
    <w:p w14:paraId="58958D6B">
      <w:pPr>
        <w:pStyle w:val="7"/>
        <w:spacing w:line="400" w:lineRule="exact"/>
        <w:ind w:firstLine="420"/>
        <w:rPr>
          <w:color w:val="auto"/>
          <w:sz w:val="21"/>
          <w:szCs w:val="21"/>
          <w:highlight w:val="none"/>
          <w:u w:val="single"/>
        </w:rPr>
      </w:pPr>
      <w:r>
        <w:rPr>
          <w:color w:val="auto"/>
          <w:sz w:val="21"/>
          <w:szCs w:val="21"/>
          <w:highlight w:val="none"/>
          <w:u w:val="single"/>
        </w:rPr>
        <w:t>投标人应认真阅读招标文件中所有事项格式、条款等。投标人没有按照招标文件要求提交全部资料，或者没有对招标文件各个方面做出实质性响应，导致投标被拒绝的风险由投标人自行承担。</w:t>
      </w:r>
    </w:p>
    <w:p w14:paraId="7C104F3D">
      <w:pPr>
        <w:spacing w:line="400" w:lineRule="exact"/>
        <w:ind w:firstLine="420"/>
        <w:rPr>
          <w:color w:val="auto"/>
          <w:szCs w:val="21"/>
          <w:highlight w:val="none"/>
        </w:rPr>
      </w:pPr>
      <w:r>
        <w:rPr>
          <w:color w:val="auto"/>
          <w:szCs w:val="21"/>
          <w:highlight w:val="none"/>
        </w:rPr>
        <w:t>（一）投标文件目录：未提供部分由投标人自拟</w:t>
      </w:r>
    </w:p>
    <w:p w14:paraId="1357B24E">
      <w:pPr>
        <w:spacing w:line="400" w:lineRule="exact"/>
        <w:ind w:firstLine="420"/>
        <w:rPr>
          <w:color w:val="auto"/>
          <w:szCs w:val="21"/>
          <w:highlight w:val="none"/>
        </w:rPr>
      </w:pPr>
      <w:r>
        <w:rPr>
          <w:color w:val="auto"/>
          <w:szCs w:val="21"/>
          <w:highlight w:val="none"/>
        </w:rPr>
        <w:t>投标文件分为</w:t>
      </w:r>
      <w:r>
        <w:rPr>
          <w:color w:val="auto"/>
          <w:szCs w:val="21"/>
          <w:highlight w:val="none"/>
          <w:u w:val="single"/>
        </w:rPr>
        <w:t>资格审查文件、商务技术标、价格标</w:t>
      </w:r>
      <w:r>
        <w:rPr>
          <w:color w:val="auto"/>
          <w:szCs w:val="21"/>
          <w:highlight w:val="none"/>
        </w:rPr>
        <w:t>三部分，其内容分别为：</w:t>
      </w:r>
    </w:p>
    <w:p w14:paraId="45D7F35A">
      <w:pPr>
        <w:spacing w:line="400" w:lineRule="exact"/>
        <w:ind w:firstLine="420"/>
        <w:rPr>
          <w:color w:val="auto"/>
          <w:szCs w:val="21"/>
          <w:highlight w:val="none"/>
          <w:u w:val="single"/>
          <w:lang w:val="zh-CN"/>
        </w:rPr>
      </w:pPr>
      <w:r>
        <w:rPr>
          <w:color w:val="auto"/>
          <w:szCs w:val="21"/>
          <w:highlight w:val="none"/>
          <w:u w:val="single"/>
          <w:lang w:val="zh-CN"/>
        </w:rPr>
        <w:t>投标文件封面</w:t>
      </w:r>
    </w:p>
    <w:p w14:paraId="0A0EE389">
      <w:pPr>
        <w:spacing w:line="400" w:lineRule="exact"/>
        <w:ind w:firstLine="422"/>
        <w:rPr>
          <w:b/>
          <w:bCs/>
          <w:color w:val="auto"/>
          <w:szCs w:val="21"/>
          <w:highlight w:val="none"/>
          <w:u w:val="single"/>
          <w:lang w:val="zh-CN"/>
        </w:rPr>
      </w:pPr>
      <w:r>
        <w:rPr>
          <w:b/>
          <w:bCs/>
          <w:color w:val="auto"/>
          <w:szCs w:val="21"/>
          <w:highlight w:val="none"/>
          <w:u w:val="single"/>
          <w:lang w:val="zh-CN"/>
        </w:rPr>
        <w:t>第一部分：</w:t>
      </w:r>
      <w:r>
        <w:rPr>
          <w:b/>
          <w:bCs/>
          <w:color w:val="auto"/>
          <w:szCs w:val="21"/>
          <w:highlight w:val="none"/>
          <w:u w:val="single"/>
        </w:rPr>
        <w:t>资格审查文件</w:t>
      </w:r>
    </w:p>
    <w:p w14:paraId="1B5B3FAC">
      <w:pPr>
        <w:spacing w:line="400" w:lineRule="exact"/>
        <w:ind w:firstLine="420"/>
        <w:rPr>
          <w:color w:val="auto"/>
          <w:szCs w:val="21"/>
          <w:highlight w:val="none"/>
          <w:u w:val="single"/>
          <w:lang w:val="zh-CN"/>
        </w:rPr>
      </w:pPr>
      <w:r>
        <w:rPr>
          <w:color w:val="auto"/>
          <w:szCs w:val="21"/>
          <w:highlight w:val="none"/>
          <w:u w:val="single"/>
          <w:lang w:val="zh-CN"/>
        </w:rPr>
        <w:t>（1）</w:t>
      </w:r>
      <w:r>
        <w:rPr>
          <w:color w:val="auto"/>
          <w:szCs w:val="21"/>
          <w:highlight w:val="none"/>
          <w:u w:val="single"/>
        </w:rPr>
        <w:t>法定代表人授权委托书</w:t>
      </w:r>
      <w:r>
        <w:rPr>
          <w:color w:val="auto"/>
          <w:szCs w:val="21"/>
          <w:highlight w:val="none"/>
          <w:u w:val="single"/>
          <w:lang w:val="zh-CN"/>
        </w:rPr>
        <w:t>（格式见</w:t>
      </w:r>
      <w:r>
        <w:rPr>
          <w:color w:val="auto"/>
          <w:szCs w:val="21"/>
          <w:highlight w:val="none"/>
          <w:u w:val="single"/>
        </w:rPr>
        <w:t>附件一-1</w:t>
      </w:r>
      <w:r>
        <w:rPr>
          <w:color w:val="auto"/>
          <w:szCs w:val="21"/>
          <w:highlight w:val="none"/>
          <w:u w:val="single"/>
          <w:lang w:val="zh-CN"/>
        </w:rPr>
        <w:t>）；</w:t>
      </w:r>
    </w:p>
    <w:p w14:paraId="55B16480">
      <w:pPr>
        <w:spacing w:line="400" w:lineRule="exact"/>
        <w:ind w:firstLine="420"/>
        <w:rPr>
          <w:color w:val="auto"/>
          <w:szCs w:val="21"/>
          <w:highlight w:val="none"/>
          <w:u w:val="single"/>
        </w:rPr>
      </w:pPr>
      <w:r>
        <w:rPr>
          <w:color w:val="auto"/>
          <w:szCs w:val="21"/>
          <w:highlight w:val="none"/>
          <w:u w:val="single"/>
          <w:lang w:val="zh-CN"/>
        </w:rPr>
        <w:t>（2）</w:t>
      </w:r>
      <w:r>
        <w:rPr>
          <w:color w:val="auto"/>
          <w:szCs w:val="21"/>
          <w:highlight w:val="none"/>
          <w:u w:val="single"/>
        </w:rPr>
        <w:t>法定代表人身份证明书</w:t>
      </w:r>
      <w:r>
        <w:rPr>
          <w:color w:val="auto"/>
          <w:szCs w:val="21"/>
          <w:highlight w:val="none"/>
          <w:u w:val="single"/>
          <w:lang w:val="zh-CN"/>
        </w:rPr>
        <w:t>（格式见</w:t>
      </w:r>
      <w:r>
        <w:rPr>
          <w:color w:val="auto"/>
          <w:szCs w:val="21"/>
          <w:highlight w:val="none"/>
          <w:u w:val="single"/>
        </w:rPr>
        <w:t>附件一-2</w:t>
      </w:r>
      <w:r>
        <w:rPr>
          <w:color w:val="auto"/>
          <w:szCs w:val="21"/>
          <w:highlight w:val="none"/>
          <w:u w:val="single"/>
          <w:lang w:val="zh-CN"/>
        </w:rPr>
        <w:t>）；</w:t>
      </w:r>
    </w:p>
    <w:p w14:paraId="2851A968">
      <w:pPr>
        <w:spacing w:line="400" w:lineRule="exact"/>
        <w:ind w:firstLine="420"/>
        <w:rPr>
          <w:color w:val="auto"/>
          <w:szCs w:val="21"/>
          <w:highlight w:val="none"/>
          <w:u w:val="single"/>
          <w:lang w:val="zh-CN"/>
        </w:rPr>
      </w:pPr>
      <w:r>
        <w:rPr>
          <w:color w:val="auto"/>
          <w:szCs w:val="21"/>
          <w:highlight w:val="none"/>
          <w:u w:val="single"/>
          <w:lang w:val="zh-CN"/>
        </w:rPr>
        <w:t>（</w:t>
      </w:r>
      <w:r>
        <w:rPr>
          <w:color w:val="auto"/>
          <w:szCs w:val="21"/>
          <w:highlight w:val="none"/>
          <w:u w:val="single"/>
        </w:rPr>
        <w:t>3</w:t>
      </w:r>
      <w:r>
        <w:rPr>
          <w:color w:val="auto"/>
          <w:szCs w:val="21"/>
          <w:highlight w:val="none"/>
          <w:u w:val="single"/>
          <w:lang w:val="zh-CN"/>
        </w:rPr>
        <w:t>）</w:t>
      </w:r>
      <w:r>
        <w:rPr>
          <w:color w:val="auto"/>
          <w:szCs w:val="21"/>
          <w:highlight w:val="none"/>
          <w:u w:val="single"/>
        </w:rPr>
        <w:t>投标声明书</w:t>
      </w:r>
      <w:r>
        <w:rPr>
          <w:color w:val="auto"/>
          <w:szCs w:val="21"/>
          <w:highlight w:val="none"/>
          <w:u w:val="single"/>
          <w:lang w:val="zh-CN"/>
        </w:rPr>
        <w:t>（格式见</w:t>
      </w:r>
      <w:r>
        <w:rPr>
          <w:color w:val="auto"/>
          <w:szCs w:val="21"/>
          <w:highlight w:val="none"/>
          <w:u w:val="single"/>
        </w:rPr>
        <w:t>附件二</w:t>
      </w:r>
      <w:r>
        <w:rPr>
          <w:color w:val="auto"/>
          <w:szCs w:val="21"/>
          <w:highlight w:val="none"/>
          <w:u w:val="single"/>
          <w:lang w:val="zh-CN"/>
        </w:rPr>
        <w:t>）；</w:t>
      </w:r>
    </w:p>
    <w:p w14:paraId="03C3EB1E">
      <w:pPr>
        <w:spacing w:line="400" w:lineRule="exact"/>
        <w:ind w:firstLine="420"/>
        <w:rPr>
          <w:color w:val="auto"/>
          <w:szCs w:val="21"/>
          <w:highlight w:val="none"/>
          <w:u w:val="single"/>
          <w:lang w:val="zh-CN"/>
        </w:rPr>
      </w:pPr>
      <w:r>
        <w:rPr>
          <w:color w:val="auto"/>
          <w:szCs w:val="21"/>
          <w:highlight w:val="none"/>
          <w:u w:val="single"/>
          <w:lang w:val="zh-CN"/>
        </w:rPr>
        <w:t>（4）投标人营业执照</w:t>
      </w:r>
      <w:r>
        <w:rPr>
          <w:rFonts w:hint="eastAsia"/>
          <w:color w:val="auto"/>
          <w:highlight w:val="none"/>
          <w:u w:val="single"/>
        </w:rPr>
        <w:t>及保安服务许可证</w:t>
      </w:r>
      <w:r>
        <w:rPr>
          <w:color w:val="auto"/>
          <w:szCs w:val="21"/>
          <w:highlight w:val="none"/>
          <w:u w:val="single"/>
          <w:lang w:val="zh-CN"/>
        </w:rPr>
        <w:t>（格式见附件三）；</w:t>
      </w:r>
    </w:p>
    <w:p w14:paraId="7E139B8A">
      <w:pPr>
        <w:spacing w:line="400" w:lineRule="exact"/>
        <w:ind w:firstLine="420"/>
        <w:rPr>
          <w:color w:val="auto"/>
          <w:szCs w:val="21"/>
          <w:highlight w:val="none"/>
          <w:u w:val="single"/>
          <w:lang w:val="zh-CN"/>
        </w:rPr>
      </w:pPr>
      <w:r>
        <w:rPr>
          <w:color w:val="auto"/>
          <w:szCs w:val="21"/>
          <w:highlight w:val="none"/>
          <w:u w:val="single"/>
          <w:lang w:val="zh-CN"/>
        </w:rPr>
        <w:t>（5）承诺函（格式见附件四）</w:t>
      </w:r>
    </w:p>
    <w:p w14:paraId="2062BF55">
      <w:pPr>
        <w:spacing w:line="400" w:lineRule="exact"/>
        <w:ind w:firstLine="420"/>
        <w:rPr>
          <w:color w:val="auto"/>
          <w:szCs w:val="21"/>
          <w:highlight w:val="none"/>
          <w:u w:val="single"/>
          <w:lang w:val="zh-CN"/>
        </w:rPr>
      </w:pPr>
      <w:r>
        <w:rPr>
          <w:color w:val="auto"/>
          <w:szCs w:val="21"/>
          <w:highlight w:val="none"/>
          <w:u w:val="single"/>
          <w:lang w:val="zh-CN"/>
        </w:rPr>
        <w:t>（6）承诺与声明（格式见附件五）</w:t>
      </w:r>
    </w:p>
    <w:p w14:paraId="5B9CFE07">
      <w:pPr>
        <w:spacing w:line="400" w:lineRule="exact"/>
        <w:ind w:firstLine="420"/>
        <w:rPr>
          <w:color w:val="auto"/>
          <w:szCs w:val="21"/>
          <w:highlight w:val="none"/>
          <w:u w:val="single"/>
          <w:lang w:val="zh-CN"/>
        </w:rPr>
      </w:pPr>
      <w:r>
        <w:rPr>
          <w:color w:val="auto"/>
          <w:szCs w:val="21"/>
          <w:highlight w:val="none"/>
          <w:u w:val="single"/>
          <w:lang w:val="zh-CN"/>
        </w:rPr>
        <w:t>（7）近5年所承担业务外包范围内无1人死亡及以上安全生产责任事故（含外包人员），未被列入安全生产严重失信主体名单，“应急管理部”官方网站查询截图（格式见附件六）</w:t>
      </w:r>
    </w:p>
    <w:p w14:paraId="2AE02B33">
      <w:pPr>
        <w:spacing w:line="400" w:lineRule="exact"/>
        <w:ind w:firstLine="420"/>
        <w:rPr>
          <w:color w:val="auto"/>
          <w:szCs w:val="21"/>
          <w:highlight w:val="none"/>
          <w:u w:val="single"/>
          <w:lang w:val="zh-CN"/>
        </w:rPr>
      </w:pPr>
      <w:r>
        <w:rPr>
          <w:color w:val="auto"/>
          <w:szCs w:val="21"/>
          <w:highlight w:val="none"/>
          <w:u w:val="single"/>
          <w:lang w:val="zh-CN"/>
        </w:rPr>
        <w:t>（8）未被信用中国（</w:t>
      </w:r>
      <w:r>
        <w:rPr>
          <w:rFonts w:hint="eastAsia"/>
          <w:color w:val="auto"/>
          <w:szCs w:val="21"/>
          <w:highlight w:val="none"/>
          <w:u w:val="single"/>
          <w:lang w:val="zh-CN"/>
        </w:rPr>
        <w:t>https://www.creditchina.gov.cn/</w:t>
      </w:r>
      <w:r>
        <w:rPr>
          <w:color w:val="auto"/>
          <w:szCs w:val="21"/>
          <w:highlight w:val="none"/>
          <w:u w:val="single"/>
          <w:lang w:val="zh-CN"/>
        </w:rPr>
        <w:t>）列入严重失信主体名单官方网站查询截图（格式见附件</w:t>
      </w:r>
      <w:r>
        <w:rPr>
          <w:rFonts w:hint="eastAsia"/>
          <w:color w:val="auto"/>
          <w:szCs w:val="21"/>
          <w:highlight w:val="none"/>
          <w:u w:val="single"/>
          <w:lang w:val="zh-CN"/>
        </w:rPr>
        <w:t>七</w:t>
      </w:r>
      <w:r>
        <w:rPr>
          <w:color w:val="auto"/>
          <w:szCs w:val="21"/>
          <w:highlight w:val="none"/>
          <w:u w:val="single"/>
          <w:lang w:val="zh-CN"/>
        </w:rPr>
        <w:t>）</w:t>
      </w:r>
    </w:p>
    <w:p w14:paraId="1036AAF9">
      <w:pPr>
        <w:spacing w:line="400" w:lineRule="exact"/>
        <w:ind w:firstLine="422"/>
        <w:rPr>
          <w:b/>
          <w:bCs/>
          <w:color w:val="auto"/>
          <w:szCs w:val="21"/>
          <w:highlight w:val="none"/>
          <w:u w:val="single"/>
          <w:lang w:val="zh-CN"/>
        </w:rPr>
      </w:pPr>
      <w:r>
        <w:rPr>
          <w:b/>
          <w:bCs/>
          <w:color w:val="auto"/>
          <w:szCs w:val="21"/>
          <w:highlight w:val="none"/>
          <w:u w:val="single"/>
          <w:lang w:val="zh-CN"/>
        </w:rPr>
        <w:t>第二部分：</w:t>
      </w:r>
      <w:r>
        <w:rPr>
          <w:b/>
          <w:bCs/>
          <w:color w:val="auto"/>
          <w:szCs w:val="21"/>
          <w:highlight w:val="none"/>
          <w:u w:val="single"/>
        </w:rPr>
        <w:t>商务技术标</w:t>
      </w:r>
    </w:p>
    <w:p w14:paraId="74816FE4">
      <w:pPr>
        <w:spacing w:line="400" w:lineRule="exact"/>
        <w:ind w:firstLine="420"/>
        <w:rPr>
          <w:color w:val="auto"/>
          <w:szCs w:val="21"/>
          <w:highlight w:val="none"/>
          <w:u w:val="single"/>
          <w:lang w:val="zh-CN"/>
        </w:rPr>
      </w:pPr>
      <w:r>
        <w:rPr>
          <w:color w:val="auto"/>
          <w:szCs w:val="21"/>
          <w:highlight w:val="none"/>
          <w:u w:val="single"/>
          <w:lang w:val="zh-CN"/>
        </w:rPr>
        <w:t>（1）投标函（格式见附件</w:t>
      </w:r>
      <w:r>
        <w:rPr>
          <w:rFonts w:hint="eastAsia"/>
          <w:color w:val="auto"/>
          <w:szCs w:val="21"/>
          <w:highlight w:val="none"/>
          <w:u w:val="single"/>
          <w:lang w:val="zh-CN"/>
        </w:rPr>
        <w:t>七</w:t>
      </w:r>
      <w:r>
        <w:rPr>
          <w:color w:val="auto"/>
          <w:szCs w:val="21"/>
          <w:highlight w:val="none"/>
          <w:u w:val="single"/>
          <w:lang w:val="zh-CN"/>
        </w:rPr>
        <w:t>）；</w:t>
      </w:r>
    </w:p>
    <w:p w14:paraId="2BC758B2">
      <w:pPr>
        <w:spacing w:line="400" w:lineRule="exact"/>
        <w:ind w:firstLine="420"/>
        <w:rPr>
          <w:color w:val="auto"/>
          <w:szCs w:val="21"/>
          <w:highlight w:val="none"/>
          <w:u w:val="single"/>
          <w:lang w:val="zh-CN"/>
        </w:rPr>
      </w:pPr>
      <w:r>
        <w:rPr>
          <w:color w:val="auto"/>
          <w:szCs w:val="21"/>
          <w:highlight w:val="none"/>
          <w:u w:val="single"/>
          <w:lang w:val="zh-CN"/>
        </w:rPr>
        <w:t>（2）商务响应表（对需求进行响应，格式见附件</w:t>
      </w:r>
      <w:r>
        <w:rPr>
          <w:rFonts w:hint="eastAsia"/>
          <w:color w:val="auto"/>
          <w:szCs w:val="21"/>
          <w:highlight w:val="none"/>
          <w:u w:val="single"/>
          <w:lang w:val="zh-CN"/>
        </w:rPr>
        <w:t>八</w:t>
      </w:r>
      <w:r>
        <w:rPr>
          <w:color w:val="auto"/>
          <w:szCs w:val="21"/>
          <w:highlight w:val="none"/>
          <w:u w:val="single"/>
          <w:lang w:val="zh-CN"/>
        </w:rPr>
        <w:t xml:space="preserve">）； </w:t>
      </w:r>
    </w:p>
    <w:p w14:paraId="42285A98">
      <w:pPr>
        <w:spacing w:line="400" w:lineRule="exact"/>
        <w:ind w:firstLine="420"/>
        <w:rPr>
          <w:color w:val="auto"/>
          <w:szCs w:val="21"/>
          <w:highlight w:val="none"/>
          <w:u w:val="single"/>
          <w:lang w:val="zh-CN"/>
        </w:rPr>
      </w:pPr>
      <w:r>
        <w:rPr>
          <w:color w:val="auto"/>
          <w:szCs w:val="21"/>
          <w:highlight w:val="none"/>
          <w:u w:val="single"/>
          <w:lang w:val="zh-CN"/>
        </w:rPr>
        <w:t>（</w:t>
      </w:r>
      <w:r>
        <w:rPr>
          <w:color w:val="auto"/>
          <w:szCs w:val="21"/>
          <w:highlight w:val="none"/>
          <w:u w:val="single"/>
        </w:rPr>
        <w:t>3</w:t>
      </w:r>
      <w:r>
        <w:rPr>
          <w:color w:val="auto"/>
          <w:szCs w:val="21"/>
          <w:highlight w:val="none"/>
          <w:u w:val="single"/>
          <w:lang w:val="zh-CN"/>
        </w:rPr>
        <w:t>）</w:t>
      </w:r>
      <w:r>
        <w:rPr>
          <w:color w:val="auto"/>
          <w:szCs w:val="21"/>
          <w:highlight w:val="none"/>
          <w:u w:val="single"/>
        </w:rPr>
        <w:t>投标人的基本情况</w:t>
      </w:r>
      <w:r>
        <w:rPr>
          <w:color w:val="auto"/>
          <w:szCs w:val="21"/>
          <w:highlight w:val="none"/>
          <w:u w:val="single"/>
          <w:lang w:val="zh-CN"/>
        </w:rPr>
        <w:t>（格式见附件</w:t>
      </w:r>
      <w:r>
        <w:rPr>
          <w:rFonts w:hint="eastAsia"/>
          <w:color w:val="auto"/>
          <w:szCs w:val="21"/>
          <w:highlight w:val="none"/>
          <w:u w:val="single"/>
          <w:lang w:val="zh-CN"/>
        </w:rPr>
        <w:t>九</w:t>
      </w:r>
      <w:r>
        <w:rPr>
          <w:color w:val="auto"/>
          <w:szCs w:val="21"/>
          <w:highlight w:val="none"/>
          <w:u w:val="single"/>
          <w:lang w:val="zh-CN"/>
        </w:rPr>
        <w:t>）；</w:t>
      </w:r>
    </w:p>
    <w:p w14:paraId="097F257F">
      <w:pPr>
        <w:spacing w:line="400" w:lineRule="exact"/>
        <w:ind w:firstLine="420"/>
        <w:rPr>
          <w:color w:val="auto"/>
          <w:szCs w:val="21"/>
          <w:highlight w:val="none"/>
          <w:u w:val="single"/>
        </w:rPr>
      </w:pPr>
      <w:r>
        <w:rPr>
          <w:color w:val="auto"/>
          <w:szCs w:val="21"/>
          <w:highlight w:val="none"/>
          <w:u w:val="single"/>
        </w:rPr>
        <w:t>（4）综合实力（格式见附件十）；</w:t>
      </w:r>
    </w:p>
    <w:p w14:paraId="644A213D">
      <w:pPr>
        <w:spacing w:line="400" w:lineRule="exact"/>
        <w:ind w:firstLine="420"/>
        <w:rPr>
          <w:color w:val="auto"/>
          <w:szCs w:val="21"/>
          <w:highlight w:val="none"/>
          <w:u w:val="single"/>
        </w:rPr>
      </w:pPr>
      <w:r>
        <w:rPr>
          <w:color w:val="auto"/>
          <w:szCs w:val="21"/>
          <w:highlight w:val="none"/>
          <w:u w:val="single"/>
        </w:rPr>
        <w:t>（5）</w:t>
      </w:r>
      <w:r>
        <w:rPr>
          <w:rFonts w:hint="eastAsia"/>
          <w:bCs/>
          <w:color w:val="auto"/>
          <w:szCs w:val="21"/>
          <w:highlight w:val="none"/>
          <w:u w:val="single"/>
        </w:rPr>
        <w:t>保持员工队伍稳定措施</w:t>
      </w:r>
      <w:r>
        <w:rPr>
          <w:color w:val="auto"/>
          <w:szCs w:val="21"/>
          <w:highlight w:val="none"/>
          <w:u w:val="single"/>
        </w:rPr>
        <w:t>（格式见附件十</w:t>
      </w:r>
      <w:r>
        <w:rPr>
          <w:rFonts w:hint="eastAsia"/>
          <w:color w:val="auto"/>
          <w:szCs w:val="21"/>
          <w:highlight w:val="none"/>
          <w:u w:val="single"/>
        </w:rPr>
        <w:t>一</w:t>
      </w:r>
      <w:r>
        <w:rPr>
          <w:color w:val="auto"/>
          <w:szCs w:val="21"/>
          <w:highlight w:val="none"/>
          <w:u w:val="single"/>
        </w:rPr>
        <w:t>）；</w:t>
      </w:r>
    </w:p>
    <w:p w14:paraId="05C41307">
      <w:pPr>
        <w:spacing w:line="400" w:lineRule="exact"/>
        <w:ind w:firstLine="420"/>
        <w:rPr>
          <w:color w:val="auto"/>
          <w:szCs w:val="21"/>
          <w:highlight w:val="none"/>
          <w:u w:val="single"/>
        </w:rPr>
      </w:pPr>
      <w:r>
        <w:rPr>
          <w:color w:val="auto"/>
          <w:szCs w:val="21"/>
          <w:highlight w:val="none"/>
          <w:u w:val="single"/>
        </w:rPr>
        <w:t>（6）</w:t>
      </w:r>
      <w:r>
        <w:rPr>
          <w:rFonts w:hint="eastAsia"/>
          <w:bCs/>
          <w:color w:val="auto"/>
          <w:szCs w:val="21"/>
          <w:highlight w:val="none"/>
          <w:u w:val="single"/>
        </w:rPr>
        <w:t>突发事件应急处理措施</w:t>
      </w:r>
      <w:r>
        <w:rPr>
          <w:color w:val="auto"/>
          <w:szCs w:val="21"/>
          <w:highlight w:val="none"/>
          <w:u w:val="single"/>
        </w:rPr>
        <w:t>（格式见附件十</w:t>
      </w:r>
      <w:r>
        <w:rPr>
          <w:rFonts w:hint="eastAsia"/>
          <w:color w:val="auto"/>
          <w:szCs w:val="21"/>
          <w:highlight w:val="none"/>
          <w:u w:val="single"/>
        </w:rPr>
        <w:t>二</w:t>
      </w:r>
      <w:r>
        <w:rPr>
          <w:color w:val="auto"/>
          <w:szCs w:val="21"/>
          <w:highlight w:val="none"/>
          <w:u w:val="single"/>
        </w:rPr>
        <w:t>）；</w:t>
      </w:r>
    </w:p>
    <w:p w14:paraId="039C6A65">
      <w:pPr>
        <w:spacing w:line="400" w:lineRule="exact"/>
        <w:ind w:firstLine="420"/>
        <w:rPr>
          <w:color w:val="auto"/>
          <w:szCs w:val="21"/>
          <w:highlight w:val="none"/>
          <w:u w:val="single"/>
        </w:rPr>
      </w:pPr>
      <w:r>
        <w:rPr>
          <w:color w:val="auto"/>
          <w:szCs w:val="21"/>
          <w:highlight w:val="none"/>
          <w:u w:val="single"/>
          <w:lang w:val="zh-CN"/>
        </w:rPr>
        <w:t>（</w:t>
      </w:r>
      <w:r>
        <w:rPr>
          <w:color w:val="auto"/>
          <w:szCs w:val="21"/>
          <w:highlight w:val="none"/>
          <w:u w:val="single"/>
        </w:rPr>
        <w:t>7</w:t>
      </w:r>
      <w:r>
        <w:rPr>
          <w:color w:val="auto"/>
          <w:szCs w:val="21"/>
          <w:highlight w:val="none"/>
          <w:u w:val="single"/>
          <w:lang w:val="zh-CN"/>
        </w:rPr>
        <w:t>）</w:t>
      </w:r>
      <w:r>
        <w:rPr>
          <w:rFonts w:hint="eastAsia"/>
          <w:bCs/>
          <w:color w:val="auto"/>
          <w:szCs w:val="21"/>
          <w:highlight w:val="none"/>
          <w:u w:val="single"/>
        </w:rPr>
        <w:t>员工培训计划及质量保证措施</w:t>
      </w:r>
      <w:r>
        <w:rPr>
          <w:color w:val="auto"/>
          <w:szCs w:val="21"/>
          <w:highlight w:val="none"/>
          <w:u w:val="single"/>
        </w:rPr>
        <w:t>（格式见附件十</w:t>
      </w:r>
      <w:r>
        <w:rPr>
          <w:rFonts w:hint="eastAsia"/>
          <w:color w:val="auto"/>
          <w:szCs w:val="21"/>
          <w:highlight w:val="none"/>
          <w:u w:val="single"/>
        </w:rPr>
        <w:t>三</w:t>
      </w:r>
      <w:r>
        <w:rPr>
          <w:color w:val="auto"/>
          <w:szCs w:val="21"/>
          <w:highlight w:val="none"/>
          <w:u w:val="single"/>
        </w:rPr>
        <w:t>）；</w:t>
      </w:r>
    </w:p>
    <w:p w14:paraId="70F91930">
      <w:pPr>
        <w:spacing w:line="400" w:lineRule="exact"/>
        <w:ind w:firstLine="420"/>
        <w:rPr>
          <w:color w:val="auto"/>
          <w:szCs w:val="21"/>
          <w:highlight w:val="none"/>
          <w:u w:val="single"/>
          <w:lang w:val="zh-CN"/>
        </w:rPr>
      </w:pPr>
      <w:r>
        <w:rPr>
          <w:color w:val="auto"/>
          <w:szCs w:val="21"/>
          <w:highlight w:val="none"/>
          <w:u w:val="single"/>
          <w:lang w:val="zh-CN"/>
        </w:rPr>
        <w:t>（</w:t>
      </w:r>
      <w:r>
        <w:rPr>
          <w:color w:val="auto"/>
          <w:szCs w:val="21"/>
          <w:highlight w:val="none"/>
          <w:u w:val="single"/>
        </w:rPr>
        <w:t>8</w:t>
      </w:r>
      <w:r>
        <w:rPr>
          <w:color w:val="auto"/>
          <w:szCs w:val="21"/>
          <w:highlight w:val="none"/>
          <w:u w:val="single"/>
          <w:lang w:val="zh-CN"/>
        </w:rPr>
        <w:t>）</w:t>
      </w:r>
      <w:bookmarkStart w:id="21" w:name="_Hlk202775672"/>
      <w:r>
        <w:rPr>
          <w:bCs/>
          <w:color w:val="auto"/>
          <w:szCs w:val="21"/>
          <w:highlight w:val="none"/>
          <w:u w:val="single"/>
        </w:rPr>
        <w:t>本项目管理</w:t>
      </w:r>
      <w:r>
        <w:rPr>
          <w:rFonts w:hint="eastAsia"/>
          <w:bCs/>
          <w:color w:val="auto"/>
          <w:szCs w:val="21"/>
          <w:highlight w:val="none"/>
          <w:u w:val="single"/>
        </w:rPr>
        <w:t>团队</w:t>
      </w:r>
      <w:r>
        <w:rPr>
          <w:bCs/>
          <w:color w:val="auto"/>
          <w:szCs w:val="21"/>
          <w:highlight w:val="none"/>
          <w:u w:val="single"/>
        </w:rPr>
        <w:t>配置表</w:t>
      </w:r>
      <w:bookmarkEnd w:id="21"/>
      <w:r>
        <w:rPr>
          <w:color w:val="auto"/>
          <w:szCs w:val="21"/>
          <w:highlight w:val="none"/>
          <w:u w:val="single"/>
        </w:rPr>
        <w:t>（格式见附件十</w:t>
      </w:r>
      <w:r>
        <w:rPr>
          <w:rFonts w:hint="eastAsia"/>
          <w:color w:val="auto"/>
          <w:szCs w:val="21"/>
          <w:highlight w:val="none"/>
          <w:u w:val="single"/>
        </w:rPr>
        <w:t>四</w:t>
      </w:r>
      <w:r>
        <w:rPr>
          <w:color w:val="auto"/>
          <w:szCs w:val="21"/>
          <w:highlight w:val="none"/>
          <w:u w:val="single"/>
        </w:rPr>
        <w:t>）；</w:t>
      </w:r>
    </w:p>
    <w:p w14:paraId="77E4A07D">
      <w:pPr>
        <w:spacing w:line="400" w:lineRule="exact"/>
        <w:ind w:firstLine="420"/>
        <w:rPr>
          <w:color w:val="auto"/>
          <w:szCs w:val="21"/>
          <w:highlight w:val="none"/>
          <w:u w:val="single"/>
          <w:lang w:val="zh-CN"/>
        </w:rPr>
      </w:pPr>
      <w:r>
        <w:rPr>
          <w:color w:val="auto"/>
          <w:szCs w:val="21"/>
          <w:highlight w:val="none"/>
          <w:u w:val="single"/>
          <w:lang w:val="zh-CN"/>
        </w:rPr>
        <w:t>（</w:t>
      </w:r>
      <w:r>
        <w:rPr>
          <w:color w:val="auto"/>
          <w:szCs w:val="21"/>
          <w:highlight w:val="none"/>
          <w:u w:val="single"/>
        </w:rPr>
        <w:t>9</w:t>
      </w:r>
      <w:r>
        <w:rPr>
          <w:color w:val="auto"/>
          <w:szCs w:val="21"/>
          <w:highlight w:val="none"/>
          <w:u w:val="single"/>
          <w:lang w:val="zh-CN"/>
        </w:rPr>
        <w:t>）</w:t>
      </w:r>
      <w:r>
        <w:rPr>
          <w:color w:val="auto"/>
          <w:szCs w:val="21"/>
          <w:highlight w:val="none"/>
          <w:u w:val="single"/>
        </w:rPr>
        <w:t>业绩情况表</w:t>
      </w:r>
      <w:r>
        <w:rPr>
          <w:color w:val="auto"/>
          <w:szCs w:val="21"/>
          <w:highlight w:val="none"/>
          <w:u w:val="single"/>
          <w:lang w:val="zh-CN"/>
        </w:rPr>
        <w:t>（</w:t>
      </w:r>
      <w:r>
        <w:rPr>
          <w:color w:val="auto"/>
          <w:szCs w:val="21"/>
          <w:highlight w:val="none"/>
          <w:u w:val="single"/>
        </w:rPr>
        <w:t>格式见附件十</w:t>
      </w:r>
      <w:r>
        <w:rPr>
          <w:rFonts w:hint="eastAsia"/>
          <w:color w:val="auto"/>
          <w:szCs w:val="21"/>
          <w:highlight w:val="none"/>
          <w:u w:val="single"/>
        </w:rPr>
        <w:t>五</w:t>
      </w:r>
      <w:r>
        <w:rPr>
          <w:color w:val="auto"/>
          <w:szCs w:val="21"/>
          <w:highlight w:val="none"/>
          <w:u w:val="single"/>
          <w:lang w:val="zh-CN"/>
        </w:rPr>
        <w:t>）；</w:t>
      </w:r>
    </w:p>
    <w:p w14:paraId="41575ABB">
      <w:pPr>
        <w:spacing w:line="400" w:lineRule="exact"/>
        <w:ind w:firstLine="420"/>
        <w:rPr>
          <w:color w:val="auto"/>
          <w:szCs w:val="21"/>
          <w:highlight w:val="none"/>
          <w:u w:val="single"/>
          <w:lang w:val="zh-CN"/>
        </w:rPr>
      </w:pPr>
      <w:r>
        <w:rPr>
          <w:color w:val="auto"/>
          <w:szCs w:val="21"/>
          <w:highlight w:val="none"/>
          <w:u w:val="single"/>
          <w:lang w:val="zh-CN"/>
        </w:rPr>
        <w:t>（</w:t>
      </w:r>
      <w:r>
        <w:rPr>
          <w:color w:val="auto"/>
          <w:szCs w:val="21"/>
          <w:highlight w:val="none"/>
          <w:u w:val="single"/>
        </w:rPr>
        <w:t>10</w:t>
      </w:r>
      <w:r>
        <w:rPr>
          <w:color w:val="auto"/>
          <w:szCs w:val="21"/>
          <w:highlight w:val="none"/>
          <w:u w:val="single"/>
          <w:lang w:val="zh-CN"/>
        </w:rPr>
        <w:t>）</w:t>
      </w:r>
      <w:r>
        <w:rPr>
          <w:rFonts w:hint="eastAsia"/>
          <w:bCs/>
          <w:color w:val="auto"/>
          <w:szCs w:val="21"/>
          <w:highlight w:val="none"/>
          <w:u w:val="single"/>
        </w:rPr>
        <w:t>组织架构</w:t>
      </w:r>
      <w:r>
        <w:rPr>
          <w:color w:val="auto"/>
          <w:szCs w:val="21"/>
          <w:highlight w:val="none"/>
          <w:u w:val="single"/>
          <w:lang w:val="zh-CN"/>
        </w:rPr>
        <w:t>（</w:t>
      </w:r>
      <w:r>
        <w:rPr>
          <w:color w:val="auto"/>
          <w:szCs w:val="21"/>
          <w:highlight w:val="none"/>
          <w:u w:val="single"/>
        </w:rPr>
        <w:t>格式见附件十</w:t>
      </w:r>
      <w:r>
        <w:rPr>
          <w:rFonts w:hint="eastAsia"/>
          <w:color w:val="auto"/>
          <w:szCs w:val="21"/>
          <w:highlight w:val="none"/>
          <w:u w:val="single"/>
        </w:rPr>
        <w:t>六</w:t>
      </w:r>
      <w:r>
        <w:rPr>
          <w:color w:val="auto"/>
          <w:szCs w:val="21"/>
          <w:highlight w:val="none"/>
          <w:u w:val="single"/>
          <w:lang w:val="zh-CN"/>
        </w:rPr>
        <w:t>）</w:t>
      </w:r>
    </w:p>
    <w:p w14:paraId="191CB9A6">
      <w:pPr>
        <w:spacing w:line="400" w:lineRule="exact"/>
        <w:ind w:firstLine="420"/>
        <w:rPr>
          <w:color w:val="auto"/>
          <w:szCs w:val="21"/>
          <w:highlight w:val="none"/>
          <w:u w:val="single"/>
          <w:lang w:val="zh-CN"/>
        </w:rPr>
      </w:pPr>
      <w:r>
        <w:rPr>
          <w:rFonts w:hint="eastAsia"/>
          <w:color w:val="auto"/>
          <w:szCs w:val="21"/>
          <w:highlight w:val="none"/>
          <w:u w:val="single"/>
          <w:lang w:val="zh-CN"/>
        </w:rPr>
        <w:t>（</w:t>
      </w:r>
      <w:r>
        <w:rPr>
          <w:rFonts w:hint="eastAsia"/>
          <w:color w:val="auto"/>
          <w:szCs w:val="21"/>
          <w:highlight w:val="none"/>
          <w:u w:val="single"/>
        </w:rPr>
        <w:t>11</w:t>
      </w:r>
      <w:r>
        <w:rPr>
          <w:rFonts w:hint="eastAsia"/>
          <w:color w:val="auto"/>
          <w:szCs w:val="21"/>
          <w:highlight w:val="none"/>
          <w:u w:val="single"/>
          <w:lang w:val="zh-CN"/>
        </w:rPr>
        <w:t>）</w:t>
      </w:r>
      <w:r>
        <w:rPr>
          <w:color w:val="auto"/>
          <w:szCs w:val="21"/>
          <w:highlight w:val="none"/>
          <w:u w:val="single"/>
          <w:lang w:val="zh-CN"/>
        </w:rPr>
        <w:t>投标人需要特别说明的其他文件（</w:t>
      </w:r>
      <w:r>
        <w:rPr>
          <w:color w:val="auto"/>
          <w:szCs w:val="21"/>
          <w:highlight w:val="none"/>
          <w:u w:val="single"/>
        </w:rPr>
        <w:t>若有，</w:t>
      </w:r>
      <w:r>
        <w:rPr>
          <w:color w:val="auto"/>
          <w:szCs w:val="21"/>
          <w:highlight w:val="none"/>
          <w:u w:val="single"/>
          <w:lang w:val="zh-CN"/>
        </w:rPr>
        <w:t>格式自拟）。</w:t>
      </w:r>
    </w:p>
    <w:p w14:paraId="315AEA1E">
      <w:pPr>
        <w:spacing w:line="400" w:lineRule="exact"/>
        <w:ind w:firstLine="422"/>
        <w:rPr>
          <w:b/>
          <w:bCs/>
          <w:color w:val="auto"/>
          <w:szCs w:val="21"/>
          <w:highlight w:val="none"/>
          <w:lang w:val="zh-CN"/>
        </w:rPr>
      </w:pPr>
      <w:r>
        <w:rPr>
          <w:b/>
          <w:bCs/>
          <w:color w:val="auto"/>
          <w:szCs w:val="21"/>
          <w:highlight w:val="none"/>
          <w:lang w:val="zh-CN"/>
        </w:rPr>
        <w:t>第三部分：</w:t>
      </w:r>
      <w:r>
        <w:rPr>
          <w:b/>
          <w:bCs/>
          <w:color w:val="auto"/>
          <w:szCs w:val="21"/>
          <w:highlight w:val="none"/>
        </w:rPr>
        <w:t>价格标</w:t>
      </w:r>
    </w:p>
    <w:p w14:paraId="119D56E7">
      <w:pPr>
        <w:spacing w:line="400" w:lineRule="exact"/>
        <w:ind w:firstLine="420"/>
        <w:rPr>
          <w:color w:val="auto"/>
          <w:szCs w:val="21"/>
          <w:highlight w:val="none"/>
          <w:u w:val="single"/>
          <w:lang w:val="zh-CN"/>
        </w:rPr>
      </w:pPr>
      <w:r>
        <w:rPr>
          <w:color w:val="auto"/>
          <w:szCs w:val="21"/>
          <w:highlight w:val="none"/>
          <w:u w:val="single"/>
          <w:lang w:val="zh-CN"/>
        </w:rPr>
        <w:t>（1）投标报价表（格式见附件十</w:t>
      </w:r>
      <w:r>
        <w:rPr>
          <w:rFonts w:hint="eastAsia"/>
          <w:color w:val="auto"/>
          <w:szCs w:val="21"/>
          <w:highlight w:val="none"/>
          <w:u w:val="single"/>
          <w:lang w:val="zh-CN"/>
        </w:rPr>
        <w:t>七</w:t>
      </w:r>
      <w:r>
        <w:rPr>
          <w:color w:val="auto"/>
          <w:szCs w:val="21"/>
          <w:highlight w:val="none"/>
          <w:u w:val="single"/>
          <w:lang w:val="zh-CN"/>
        </w:rPr>
        <w:t>）；</w:t>
      </w:r>
    </w:p>
    <w:p w14:paraId="3427A798">
      <w:pPr>
        <w:spacing w:line="400" w:lineRule="exact"/>
        <w:ind w:firstLine="420"/>
        <w:rPr>
          <w:color w:val="auto"/>
          <w:szCs w:val="21"/>
          <w:highlight w:val="none"/>
          <w:u w:val="single"/>
        </w:rPr>
      </w:pPr>
      <w:r>
        <w:rPr>
          <w:color w:val="auto"/>
          <w:szCs w:val="21"/>
          <w:highlight w:val="none"/>
          <w:u w:val="single"/>
          <w:lang w:val="zh-CN"/>
        </w:rPr>
        <w:t>（2）</w:t>
      </w:r>
      <w:r>
        <w:rPr>
          <w:rFonts w:hint="eastAsia"/>
          <w:color w:val="auto"/>
          <w:szCs w:val="21"/>
          <w:highlight w:val="none"/>
          <w:u w:val="single"/>
        </w:rPr>
        <w:t>分项报价表（格式见附件附件十七-1）；</w:t>
      </w:r>
    </w:p>
    <w:p w14:paraId="66CFE58E">
      <w:pPr>
        <w:spacing w:line="400" w:lineRule="exact"/>
        <w:ind w:firstLine="420"/>
        <w:rPr>
          <w:color w:val="auto"/>
          <w:szCs w:val="21"/>
          <w:highlight w:val="none"/>
          <w:u w:val="single"/>
          <w:lang w:val="zh-CN"/>
        </w:rPr>
      </w:pPr>
      <w:r>
        <w:rPr>
          <w:rFonts w:hint="eastAsia"/>
          <w:color w:val="auto"/>
          <w:szCs w:val="21"/>
          <w:highlight w:val="none"/>
          <w:u w:val="single"/>
          <w:lang w:val="zh-CN"/>
        </w:rPr>
        <w:t>（</w:t>
      </w:r>
      <w:r>
        <w:rPr>
          <w:rFonts w:hint="eastAsia"/>
          <w:color w:val="auto"/>
          <w:szCs w:val="21"/>
          <w:highlight w:val="none"/>
          <w:u w:val="single"/>
        </w:rPr>
        <w:t>3）</w:t>
      </w:r>
      <w:r>
        <w:rPr>
          <w:color w:val="auto"/>
          <w:szCs w:val="21"/>
          <w:highlight w:val="none"/>
          <w:u w:val="single"/>
          <w:lang w:val="zh-CN"/>
        </w:rPr>
        <w:t>招标文件要求的或投标人认为有必要提供的其他情况说明或资质证书。</w:t>
      </w:r>
    </w:p>
    <w:p w14:paraId="6AACC08A">
      <w:pPr>
        <w:spacing w:line="400" w:lineRule="exact"/>
        <w:ind w:firstLine="420"/>
        <w:rPr>
          <w:color w:val="auto"/>
          <w:szCs w:val="21"/>
          <w:highlight w:val="none"/>
        </w:rPr>
      </w:pPr>
      <w:r>
        <w:rPr>
          <w:color w:val="auto"/>
          <w:szCs w:val="21"/>
          <w:highlight w:val="none"/>
          <w:lang w:val="zh-CN"/>
        </w:rPr>
        <w:t>注：以上投标资料所要求为扫描件，均须加盖公章。中标后招标人</w:t>
      </w:r>
      <w:r>
        <w:rPr>
          <w:color w:val="auto"/>
          <w:szCs w:val="21"/>
          <w:highlight w:val="none"/>
        </w:rPr>
        <w:t>有权</w:t>
      </w:r>
      <w:r>
        <w:rPr>
          <w:color w:val="auto"/>
          <w:szCs w:val="21"/>
          <w:highlight w:val="none"/>
          <w:lang w:val="zh-CN"/>
        </w:rPr>
        <w:t>对中标人相关资料进行原件核实，若有虚假，则取消中标资格，并追究相应责任。</w:t>
      </w:r>
    </w:p>
    <w:p w14:paraId="62AB2B5E">
      <w:pPr>
        <w:spacing w:line="400" w:lineRule="exact"/>
        <w:ind w:firstLine="420"/>
        <w:rPr>
          <w:color w:val="auto"/>
          <w:szCs w:val="21"/>
          <w:highlight w:val="none"/>
        </w:rPr>
      </w:pPr>
      <w:r>
        <w:rPr>
          <w:color w:val="auto"/>
          <w:szCs w:val="21"/>
          <w:highlight w:val="none"/>
        </w:rPr>
        <w:t>（</w:t>
      </w:r>
      <w:bookmarkStart w:id="22" w:name="_Toc14400"/>
      <w:r>
        <w:rPr>
          <w:color w:val="auto"/>
          <w:szCs w:val="21"/>
          <w:highlight w:val="none"/>
        </w:rPr>
        <w:t>二）投标文件的语言及计量</w:t>
      </w:r>
    </w:p>
    <w:bookmarkEnd w:id="22"/>
    <w:p w14:paraId="26BE533E">
      <w:pPr>
        <w:spacing w:line="400" w:lineRule="exact"/>
        <w:ind w:firstLine="420"/>
        <w:rPr>
          <w:color w:val="auto"/>
          <w:szCs w:val="21"/>
          <w:highlight w:val="none"/>
        </w:rPr>
      </w:pPr>
      <w:r>
        <w:rPr>
          <w:color w:val="auto"/>
          <w:szCs w:val="21"/>
          <w:highlight w:val="none"/>
        </w:rPr>
        <w:t>★1.投标文件以及投标人与招标人就有关投标事宜的所有来往函电，均应以中文汉语书写。除签名、盖章、专用名称等特殊情形外，以中文汉语以外的文字表述的投标文件视同未提供。</w:t>
      </w:r>
    </w:p>
    <w:p w14:paraId="0BA4E44C">
      <w:pPr>
        <w:spacing w:line="400" w:lineRule="exact"/>
        <w:ind w:firstLine="420"/>
        <w:rPr>
          <w:color w:val="auto"/>
          <w:szCs w:val="21"/>
          <w:highlight w:val="none"/>
        </w:rPr>
      </w:pPr>
      <w:r>
        <w:rPr>
          <w:color w:val="auto"/>
          <w:szCs w:val="21"/>
          <w:highlight w:val="none"/>
        </w:rPr>
        <w:t>★2.投标计量单位，招标文件已有明确规定的，使用招标文件规定的计量单位；招标文件没有规定的，应采用中华人民共和国法定计量单位（例如货币单位：人民币元），否则视同未响应。</w:t>
      </w:r>
    </w:p>
    <w:p w14:paraId="30490109">
      <w:pPr>
        <w:spacing w:line="400" w:lineRule="exact"/>
        <w:ind w:firstLine="420"/>
        <w:rPr>
          <w:color w:val="auto"/>
          <w:szCs w:val="21"/>
          <w:highlight w:val="none"/>
        </w:rPr>
      </w:pPr>
      <w:r>
        <w:rPr>
          <w:color w:val="auto"/>
          <w:szCs w:val="21"/>
          <w:highlight w:val="none"/>
        </w:rPr>
        <w:t>（</w:t>
      </w:r>
      <w:bookmarkStart w:id="23" w:name="_Toc30109"/>
      <w:r>
        <w:rPr>
          <w:color w:val="auto"/>
          <w:szCs w:val="21"/>
          <w:highlight w:val="none"/>
        </w:rPr>
        <w:t>三）投标报价</w:t>
      </w:r>
    </w:p>
    <w:bookmarkEnd w:id="23"/>
    <w:p w14:paraId="65F17C1F">
      <w:pPr>
        <w:spacing w:line="400" w:lineRule="exact"/>
        <w:ind w:firstLine="420"/>
        <w:rPr>
          <w:color w:val="auto"/>
          <w:szCs w:val="21"/>
          <w:highlight w:val="none"/>
        </w:rPr>
      </w:pPr>
      <w:r>
        <w:rPr>
          <w:color w:val="auto"/>
          <w:szCs w:val="21"/>
          <w:highlight w:val="none"/>
        </w:rPr>
        <w:t>1</w:t>
      </w:r>
      <w:bookmarkStart w:id="24" w:name="_Toc26553"/>
      <w:r>
        <w:rPr>
          <w:color w:val="auto"/>
          <w:szCs w:val="21"/>
          <w:highlight w:val="none"/>
        </w:rPr>
        <w:t>.投标报价应按招标文件中相关附表格式填写。</w:t>
      </w:r>
    </w:p>
    <w:bookmarkEnd w:id="24"/>
    <w:p w14:paraId="1A8C4738">
      <w:pPr>
        <w:spacing w:line="400" w:lineRule="exact"/>
        <w:ind w:firstLine="420"/>
        <w:rPr>
          <w:color w:val="auto"/>
          <w:szCs w:val="21"/>
          <w:highlight w:val="none"/>
        </w:rPr>
      </w:pPr>
      <w:bookmarkStart w:id="25" w:name="_Toc27262"/>
      <w:r>
        <w:rPr>
          <w:color w:val="auto"/>
          <w:szCs w:val="21"/>
          <w:highlight w:val="none"/>
        </w:rPr>
        <w:t>2.报</w:t>
      </w:r>
      <w:bookmarkEnd w:id="25"/>
      <w:r>
        <w:rPr>
          <w:color w:val="auto"/>
          <w:szCs w:val="21"/>
          <w:highlight w:val="none"/>
        </w:rPr>
        <w:t>价内容详见投标人须知前附表第2条。</w:t>
      </w:r>
    </w:p>
    <w:p w14:paraId="6508DF75">
      <w:pPr>
        <w:spacing w:line="400" w:lineRule="exact"/>
        <w:ind w:firstLine="420"/>
        <w:rPr>
          <w:color w:val="auto"/>
          <w:szCs w:val="21"/>
          <w:highlight w:val="none"/>
        </w:rPr>
      </w:pPr>
      <w:bookmarkStart w:id="26" w:name="_Toc4050"/>
      <w:r>
        <w:rPr>
          <w:color w:val="auto"/>
          <w:szCs w:val="21"/>
          <w:highlight w:val="none"/>
        </w:rPr>
        <w:t>3.投标文件只允许有一个投标总价，有选择的或有条件的报价将不予接受。</w:t>
      </w:r>
    </w:p>
    <w:bookmarkEnd w:id="26"/>
    <w:p w14:paraId="5B8E1074">
      <w:pPr>
        <w:spacing w:line="400" w:lineRule="exact"/>
        <w:ind w:firstLine="420"/>
        <w:rPr>
          <w:color w:val="auto"/>
          <w:szCs w:val="21"/>
          <w:highlight w:val="none"/>
        </w:rPr>
      </w:pPr>
      <w:r>
        <w:rPr>
          <w:color w:val="auto"/>
          <w:szCs w:val="21"/>
          <w:highlight w:val="none"/>
        </w:rPr>
        <w:t>（</w:t>
      </w:r>
      <w:bookmarkStart w:id="27" w:name="_Toc11291"/>
      <w:r>
        <w:rPr>
          <w:color w:val="auto"/>
          <w:szCs w:val="21"/>
          <w:highlight w:val="none"/>
        </w:rPr>
        <w:t>四）投标文件的有效期</w:t>
      </w:r>
    </w:p>
    <w:bookmarkEnd w:id="27"/>
    <w:p w14:paraId="7BF2082F">
      <w:pPr>
        <w:spacing w:line="400" w:lineRule="exact"/>
        <w:ind w:firstLine="420"/>
        <w:rPr>
          <w:color w:val="auto"/>
          <w:szCs w:val="21"/>
          <w:highlight w:val="none"/>
        </w:rPr>
      </w:pPr>
      <w:r>
        <w:rPr>
          <w:color w:val="auto"/>
          <w:szCs w:val="21"/>
          <w:highlight w:val="none"/>
        </w:rPr>
        <w:t>★1.自投标截止日起</w:t>
      </w:r>
      <w:r>
        <w:rPr>
          <w:rFonts w:hint="eastAsia"/>
          <w:color w:val="auto"/>
          <w:szCs w:val="21"/>
          <w:highlight w:val="none"/>
        </w:rPr>
        <w:t>9</w:t>
      </w:r>
      <w:r>
        <w:rPr>
          <w:color w:val="auto"/>
          <w:szCs w:val="21"/>
          <w:highlight w:val="none"/>
        </w:rPr>
        <w:t>0天投标文件应保持有效。有效期不足的投标文件将被拒绝。</w:t>
      </w:r>
    </w:p>
    <w:p w14:paraId="38EBC1CC">
      <w:pPr>
        <w:spacing w:line="400" w:lineRule="exact"/>
        <w:ind w:firstLine="420"/>
        <w:rPr>
          <w:color w:val="auto"/>
          <w:szCs w:val="21"/>
          <w:highlight w:val="none"/>
        </w:rPr>
      </w:pPr>
      <w:r>
        <w:rPr>
          <w:color w:val="auto"/>
          <w:szCs w:val="21"/>
          <w:highlight w:val="none"/>
        </w:rPr>
        <w:t>2.在特殊情况下，招标人可与投标人协商延长投标书的有效期，这种要求和答复均以书面形式进行。</w:t>
      </w:r>
    </w:p>
    <w:p w14:paraId="48747F9D">
      <w:pPr>
        <w:spacing w:line="400" w:lineRule="exact"/>
        <w:ind w:firstLine="420"/>
        <w:rPr>
          <w:color w:val="auto"/>
          <w:szCs w:val="21"/>
          <w:highlight w:val="none"/>
        </w:rPr>
      </w:pPr>
      <w:r>
        <w:rPr>
          <w:color w:val="auto"/>
          <w:szCs w:val="21"/>
          <w:highlight w:val="none"/>
        </w:rPr>
        <w:t>3</w:t>
      </w:r>
      <w:bookmarkStart w:id="28" w:name="_Toc13025"/>
      <w:r>
        <w:rPr>
          <w:color w:val="auto"/>
          <w:szCs w:val="21"/>
          <w:highlight w:val="none"/>
        </w:rPr>
        <w:t>.投标人可拒绝接受延期要求而不会导致投标保证金被没收。同意延长有效期的投标人需要相应延长投标保证金的有效期，但不能修改投标文件。</w:t>
      </w:r>
    </w:p>
    <w:bookmarkEnd w:id="28"/>
    <w:p w14:paraId="185A3B0E">
      <w:pPr>
        <w:spacing w:line="400" w:lineRule="exact"/>
        <w:ind w:firstLine="420"/>
        <w:rPr>
          <w:color w:val="auto"/>
          <w:szCs w:val="21"/>
          <w:highlight w:val="none"/>
        </w:rPr>
      </w:pPr>
      <w:r>
        <w:rPr>
          <w:color w:val="auto"/>
          <w:szCs w:val="21"/>
          <w:highlight w:val="none"/>
        </w:rPr>
        <w:t>4</w:t>
      </w:r>
      <w:bookmarkStart w:id="29" w:name="_Toc19039"/>
      <w:r>
        <w:rPr>
          <w:color w:val="auto"/>
          <w:szCs w:val="21"/>
          <w:highlight w:val="none"/>
        </w:rPr>
        <w:t>.中标人的投标文件自开标之日起至合同履行完毕为止均应保持有效。</w:t>
      </w:r>
    </w:p>
    <w:bookmarkEnd w:id="29"/>
    <w:p w14:paraId="60AC525A">
      <w:pPr>
        <w:spacing w:line="400" w:lineRule="exact"/>
        <w:ind w:firstLine="420"/>
        <w:rPr>
          <w:color w:val="auto"/>
          <w:szCs w:val="21"/>
          <w:highlight w:val="none"/>
        </w:rPr>
      </w:pPr>
      <w:r>
        <w:rPr>
          <w:color w:val="auto"/>
          <w:szCs w:val="21"/>
          <w:highlight w:val="none"/>
        </w:rPr>
        <w:t>（</w:t>
      </w:r>
      <w:bookmarkStart w:id="30" w:name="_Toc1123"/>
      <w:r>
        <w:rPr>
          <w:color w:val="auto"/>
          <w:szCs w:val="21"/>
          <w:highlight w:val="none"/>
        </w:rPr>
        <w:t>五）投标保证金</w:t>
      </w:r>
    </w:p>
    <w:bookmarkEnd w:id="30"/>
    <w:p w14:paraId="1685FB7E">
      <w:pPr>
        <w:spacing w:line="400" w:lineRule="exact"/>
        <w:ind w:firstLine="420"/>
        <w:rPr>
          <w:color w:val="auto"/>
          <w:szCs w:val="21"/>
          <w:highlight w:val="none"/>
        </w:rPr>
      </w:pPr>
      <w:r>
        <w:rPr>
          <w:color w:val="auto"/>
          <w:szCs w:val="21"/>
          <w:highlight w:val="none"/>
        </w:rPr>
        <w:t>★1.投标人须按规定提交投标保证金。否则，其投标将被拒绝。</w:t>
      </w:r>
    </w:p>
    <w:p w14:paraId="378303EA">
      <w:pPr>
        <w:spacing w:line="400" w:lineRule="exact"/>
        <w:ind w:firstLine="420"/>
        <w:rPr>
          <w:color w:val="auto"/>
          <w:szCs w:val="21"/>
          <w:highlight w:val="none"/>
        </w:rPr>
      </w:pPr>
      <w:r>
        <w:rPr>
          <w:color w:val="auto"/>
          <w:szCs w:val="21"/>
          <w:highlight w:val="none"/>
        </w:rPr>
        <w:t>2.保证金形式：电汇</w:t>
      </w:r>
      <w:r>
        <w:rPr>
          <w:rFonts w:hint="eastAsia"/>
          <w:color w:val="auto"/>
          <w:szCs w:val="21"/>
          <w:highlight w:val="none"/>
        </w:rPr>
        <w:t>或保函</w:t>
      </w:r>
      <w:r>
        <w:rPr>
          <w:color w:val="auto"/>
          <w:szCs w:val="21"/>
          <w:highlight w:val="none"/>
        </w:rPr>
        <w:t>；</w:t>
      </w:r>
    </w:p>
    <w:p w14:paraId="59DBDB06">
      <w:pPr>
        <w:spacing w:line="400" w:lineRule="exact"/>
        <w:ind w:firstLine="420"/>
        <w:rPr>
          <w:color w:val="auto"/>
          <w:szCs w:val="21"/>
          <w:highlight w:val="none"/>
        </w:rPr>
      </w:pPr>
      <w:r>
        <w:rPr>
          <w:color w:val="auto"/>
          <w:szCs w:val="21"/>
          <w:highlight w:val="none"/>
        </w:rPr>
        <w:t>3.最迟在签署合同后5日内向投标人退还投标保证金。</w:t>
      </w:r>
    </w:p>
    <w:p w14:paraId="5CC02FDB">
      <w:pPr>
        <w:spacing w:line="400" w:lineRule="exact"/>
        <w:ind w:firstLine="420"/>
        <w:rPr>
          <w:color w:val="auto"/>
          <w:szCs w:val="21"/>
          <w:highlight w:val="none"/>
        </w:rPr>
      </w:pPr>
      <w:r>
        <w:rPr>
          <w:color w:val="auto"/>
          <w:szCs w:val="21"/>
          <w:highlight w:val="none"/>
        </w:rPr>
        <w:t>4.投标人有下列情形之一的，投标保证金将不予退还：</w:t>
      </w:r>
    </w:p>
    <w:p w14:paraId="639093C9">
      <w:pPr>
        <w:spacing w:line="400" w:lineRule="exact"/>
        <w:ind w:firstLine="420"/>
        <w:rPr>
          <w:color w:val="auto"/>
          <w:szCs w:val="21"/>
          <w:highlight w:val="none"/>
        </w:rPr>
      </w:pPr>
      <w:r>
        <w:rPr>
          <w:color w:val="auto"/>
          <w:szCs w:val="21"/>
          <w:highlight w:val="none"/>
        </w:rPr>
        <w:t>（1）投标人在投标有效期内撤回投标文件的；</w:t>
      </w:r>
    </w:p>
    <w:p w14:paraId="37ACC90C">
      <w:pPr>
        <w:spacing w:line="400" w:lineRule="exact"/>
        <w:ind w:firstLine="420"/>
        <w:rPr>
          <w:color w:val="auto"/>
          <w:szCs w:val="21"/>
          <w:highlight w:val="none"/>
        </w:rPr>
      </w:pPr>
      <w:r>
        <w:rPr>
          <w:color w:val="auto"/>
          <w:szCs w:val="21"/>
          <w:highlight w:val="none"/>
        </w:rPr>
        <w:t>（2）在提交投标文件截止时间后主动对投标文件提出实质性修改的；</w:t>
      </w:r>
    </w:p>
    <w:p w14:paraId="4A01DF92">
      <w:pPr>
        <w:spacing w:line="400" w:lineRule="exact"/>
        <w:ind w:firstLine="420"/>
        <w:rPr>
          <w:color w:val="auto"/>
          <w:szCs w:val="21"/>
          <w:highlight w:val="none"/>
        </w:rPr>
      </w:pPr>
      <w:r>
        <w:rPr>
          <w:color w:val="auto"/>
          <w:szCs w:val="21"/>
          <w:highlight w:val="none"/>
        </w:rPr>
        <w:t>（3）投标人在投标过程中弄虚作假，提供虚假材料的；</w:t>
      </w:r>
    </w:p>
    <w:p w14:paraId="40772651">
      <w:pPr>
        <w:spacing w:line="400" w:lineRule="exact"/>
        <w:ind w:firstLine="420"/>
        <w:rPr>
          <w:color w:val="auto"/>
          <w:szCs w:val="21"/>
          <w:highlight w:val="none"/>
        </w:rPr>
      </w:pPr>
      <w:r>
        <w:rPr>
          <w:color w:val="auto"/>
          <w:szCs w:val="21"/>
          <w:highlight w:val="none"/>
        </w:rPr>
        <w:t>（4）中标人无正当理由不与招标人签订合同的；</w:t>
      </w:r>
    </w:p>
    <w:p w14:paraId="4FED2309">
      <w:pPr>
        <w:spacing w:line="400" w:lineRule="exact"/>
        <w:ind w:firstLine="420"/>
        <w:rPr>
          <w:color w:val="auto"/>
          <w:szCs w:val="21"/>
          <w:highlight w:val="none"/>
        </w:rPr>
      </w:pPr>
      <w:r>
        <w:rPr>
          <w:color w:val="auto"/>
          <w:szCs w:val="21"/>
          <w:highlight w:val="none"/>
        </w:rPr>
        <w:t>（5）将中标项目转让给他人或者在投标文件中未说明且未经招标人同意，将中标项目分包给他人的；</w:t>
      </w:r>
    </w:p>
    <w:p w14:paraId="5E195A34">
      <w:pPr>
        <w:spacing w:line="400" w:lineRule="exact"/>
        <w:ind w:firstLine="420"/>
        <w:rPr>
          <w:color w:val="auto"/>
          <w:szCs w:val="21"/>
          <w:highlight w:val="none"/>
        </w:rPr>
      </w:pPr>
      <w:r>
        <w:rPr>
          <w:color w:val="auto"/>
          <w:szCs w:val="21"/>
          <w:highlight w:val="none"/>
        </w:rPr>
        <w:t>（6）拒绝履行合同义务的；</w:t>
      </w:r>
    </w:p>
    <w:p w14:paraId="6897646C">
      <w:pPr>
        <w:spacing w:line="400" w:lineRule="exact"/>
        <w:ind w:firstLine="420"/>
        <w:rPr>
          <w:color w:val="auto"/>
          <w:szCs w:val="21"/>
          <w:highlight w:val="none"/>
        </w:rPr>
      </w:pPr>
      <w:r>
        <w:rPr>
          <w:color w:val="auto"/>
          <w:szCs w:val="21"/>
          <w:highlight w:val="none"/>
        </w:rPr>
        <w:t>（7）其他严重扰乱招投标程序的。</w:t>
      </w:r>
    </w:p>
    <w:p w14:paraId="49A915B0">
      <w:pPr>
        <w:spacing w:line="400" w:lineRule="exact"/>
        <w:ind w:firstLine="420"/>
        <w:rPr>
          <w:color w:val="auto"/>
          <w:szCs w:val="21"/>
          <w:highlight w:val="none"/>
        </w:rPr>
      </w:pPr>
      <w:r>
        <w:rPr>
          <w:color w:val="auto"/>
          <w:szCs w:val="21"/>
          <w:highlight w:val="none"/>
        </w:rPr>
        <w:t>（</w:t>
      </w:r>
      <w:bookmarkStart w:id="31" w:name="_Toc2315"/>
      <w:r>
        <w:rPr>
          <w:color w:val="auto"/>
          <w:szCs w:val="21"/>
          <w:highlight w:val="none"/>
        </w:rPr>
        <w:t>六）投标文件的签署</w:t>
      </w:r>
    </w:p>
    <w:bookmarkEnd w:id="31"/>
    <w:p w14:paraId="3DA15CA0">
      <w:pPr>
        <w:spacing w:line="400" w:lineRule="exact"/>
        <w:ind w:firstLine="420"/>
        <w:rPr>
          <w:color w:val="auto"/>
          <w:szCs w:val="21"/>
          <w:highlight w:val="none"/>
        </w:rPr>
      </w:pPr>
      <w:r>
        <w:rPr>
          <w:color w:val="auto"/>
          <w:szCs w:val="21"/>
          <w:highlight w:val="none"/>
        </w:rPr>
        <w:t>1.投标人应按本招标文件规定的格式和顺序编制投标文件并标注页码，投标文件内容不完整、编排及上传混乱导致投标文件被误读、漏读或者查找不到相关内容的，是投标人的责任。</w:t>
      </w:r>
    </w:p>
    <w:p w14:paraId="4C24C8FF">
      <w:pPr>
        <w:spacing w:line="400" w:lineRule="exact"/>
        <w:ind w:firstLine="420"/>
        <w:rPr>
          <w:color w:val="auto"/>
          <w:szCs w:val="21"/>
          <w:highlight w:val="none"/>
        </w:rPr>
      </w:pPr>
      <w:r>
        <w:rPr>
          <w:color w:val="auto"/>
          <w:szCs w:val="21"/>
          <w:highlight w:val="none"/>
        </w:rPr>
        <w:t>2.投标人根据招标文件要求分别提供价格标、商务技术标、资审文件。</w:t>
      </w:r>
    </w:p>
    <w:p w14:paraId="1003D1AE">
      <w:pPr>
        <w:spacing w:line="400" w:lineRule="exact"/>
        <w:ind w:firstLine="420"/>
        <w:rPr>
          <w:color w:val="auto"/>
          <w:szCs w:val="21"/>
          <w:highlight w:val="none"/>
        </w:rPr>
      </w:pPr>
      <w:r>
        <w:rPr>
          <w:color w:val="auto"/>
          <w:szCs w:val="21"/>
          <w:highlight w:val="none"/>
        </w:rPr>
        <w:t>★3.法定代表人授权委托书必须由法定代表人签字或盖法人章、被授权人签字或盖章并加盖单位公章。投标文件及投标报价表必须由法定代表人或被授权人签字或章并加盖单位公章，投标人应写全称。</w:t>
      </w:r>
    </w:p>
    <w:p w14:paraId="4ED931B1">
      <w:pPr>
        <w:spacing w:line="400" w:lineRule="exact"/>
        <w:ind w:firstLine="420"/>
        <w:rPr>
          <w:color w:val="auto"/>
          <w:szCs w:val="21"/>
          <w:highlight w:val="none"/>
        </w:rPr>
      </w:pPr>
      <w:r>
        <w:rPr>
          <w:color w:val="auto"/>
          <w:szCs w:val="21"/>
          <w:highlight w:val="none"/>
        </w:rPr>
        <w:t>4.投标文件不得涂改，若有修改错漏处，须加盖单位公章或者法定代表人或授权委托人签字或盖章。投标文件因字迹潦草或表达不清所引起的后果由投标人负责。</w:t>
      </w:r>
    </w:p>
    <w:p w14:paraId="27A21EC3">
      <w:pPr>
        <w:spacing w:line="400" w:lineRule="exact"/>
        <w:ind w:firstLine="420"/>
        <w:rPr>
          <w:color w:val="auto"/>
          <w:szCs w:val="21"/>
          <w:highlight w:val="none"/>
        </w:rPr>
      </w:pPr>
      <w:r>
        <w:rPr>
          <w:color w:val="auto"/>
          <w:szCs w:val="21"/>
          <w:highlight w:val="none"/>
        </w:rPr>
        <w:t>（七）投标文件的递交、修改和撤回</w:t>
      </w:r>
    </w:p>
    <w:p w14:paraId="3C3BA0CA">
      <w:pPr>
        <w:spacing w:line="400" w:lineRule="exact"/>
        <w:ind w:firstLine="420"/>
        <w:rPr>
          <w:color w:val="auto"/>
          <w:szCs w:val="21"/>
          <w:highlight w:val="none"/>
        </w:rPr>
      </w:pPr>
      <w:r>
        <w:rPr>
          <w:color w:val="auto"/>
          <w:szCs w:val="21"/>
          <w:highlight w:val="none"/>
        </w:rPr>
        <w:t>1.投标文件需在投标文件递交的截止时间前递交。</w:t>
      </w:r>
    </w:p>
    <w:p w14:paraId="416EA5EE">
      <w:pPr>
        <w:spacing w:line="400" w:lineRule="exact"/>
        <w:ind w:firstLine="420"/>
        <w:rPr>
          <w:color w:val="auto"/>
          <w:szCs w:val="21"/>
          <w:highlight w:val="none"/>
        </w:rPr>
      </w:pPr>
      <w:r>
        <w:rPr>
          <w:color w:val="auto"/>
          <w:szCs w:val="21"/>
          <w:highlight w:val="none"/>
        </w:rPr>
        <w:t>2.投标人在投标截止时间之前，可以对已提交的投标文件进行修改或撤回；投标截止时间后，投标人不得撤回、修改投标文件。</w:t>
      </w:r>
    </w:p>
    <w:p w14:paraId="38A37896">
      <w:pPr>
        <w:spacing w:line="400" w:lineRule="exact"/>
        <w:ind w:firstLine="420"/>
        <w:rPr>
          <w:color w:val="auto"/>
          <w:szCs w:val="21"/>
          <w:highlight w:val="none"/>
        </w:rPr>
      </w:pPr>
      <w:r>
        <w:rPr>
          <w:color w:val="auto"/>
          <w:szCs w:val="21"/>
          <w:highlight w:val="none"/>
        </w:rPr>
        <w:t>（八）投标无效的情形</w:t>
      </w:r>
    </w:p>
    <w:p w14:paraId="7E4DE194">
      <w:pPr>
        <w:spacing w:line="400" w:lineRule="exact"/>
        <w:ind w:firstLine="420"/>
        <w:rPr>
          <w:color w:val="auto"/>
          <w:szCs w:val="21"/>
          <w:highlight w:val="none"/>
        </w:rPr>
      </w:pPr>
      <w:r>
        <w:rPr>
          <w:color w:val="auto"/>
          <w:szCs w:val="21"/>
          <w:highlight w:val="none"/>
        </w:rP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49AE5C32">
      <w:pPr>
        <w:spacing w:line="400" w:lineRule="exact"/>
        <w:ind w:firstLine="422"/>
        <w:rPr>
          <w:b/>
          <w:bCs/>
          <w:color w:val="auto"/>
          <w:szCs w:val="21"/>
          <w:highlight w:val="none"/>
        </w:rPr>
      </w:pPr>
      <w:r>
        <w:rPr>
          <w:b/>
          <w:bCs/>
          <w:color w:val="auto"/>
          <w:szCs w:val="21"/>
          <w:highlight w:val="none"/>
        </w:rPr>
        <w:t>出现下列情形之一的，投标文件将被视为无效：</w:t>
      </w:r>
    </w:p>
    <w:p w14:paraId="0A0C6B73">
      <w:pPr>
        <w:spacing w:line="400" w:lineRule="exact"/>
        <w:ind w:firstLine="422"/>
        <w:rPr>
          <w:b/>
          <w:bCs/>
          <w:color w:val="auto"/>
          <w:szCs w:val="21"/>
          <w:highlight w:val="none"/>
        </w:rPr>
      </w:pPr>
      <w:r>
        <w:rPr>
          <w:b/>
          <w:bCs/>
          <w:color w:val="auto"/>
          <w:szCs w:val="21"/>
          <w:highlight w:val="none"/>
        </w:rPr>
        <w:t>（1）投标人的资格条件不符合招标文件要求的。</w:t>
      </w:r>
    </w:p>
    <w:p w14:paraId="7B3998C9">
      <w:pPr>
        <w:spacing w:line="400" w:lineRule="exact"/>
        <w:ind w:firstLine="422"/>
        <w:rPr>
          <w:b/>
          <w:bCs/>
          <w:color w:val="auto"/>
          <w:szCs w:val="21"/>
          <w:highlight w:val="none"/>
        </w:rPr>
      </w:pPr>
      <w:r>
        <w:rPr>
          <w:b/>
          <w:bCs/>
          <w:color w:val="auto"/>
          <w:szCs w:val="21"/>
          <w:highlight w:val="none"/>
        </w:rPr>
        <w:t>（2）投标人未提交投标保证金或保证金金额不足，投标保证金形式不符合招标文件要求的。</w:t>
      </w:r>
    </w:p>
    <w:p w14:paraId="2FC2AB4E">
      <w:pPr>
        <w:spacing w:line="400" w:lineRule="exact"/>
        <w:ind w:firstLine="422"/>
        <w:rPr>
          <w:b/>
          <w:bCs/>
          <w:color w:val="auto"/>
          <w:szCs w:val="21"/>
          <w:highlight w:val="none"/>
        </w:rPr>
      </w:pPr>
      <w:r>
        <w:rPr>
          <w:b/>
          <w:bCs/>
          <w:color w:val="auto"/>
          <w:szCs w:val="21"/>
          <w:highlight w:val="none"/>
        </w:rPr>
        <w:t>（3）投标文件未按招标文件要求签字盖章的。</w:t>
      </w:r>
    </w:p>
    <w:p w14:paraId="4E2CBEB2">
      <w:pPr>
        <w:spacing w:line="400" w:lineRule="exact"/>
        <w:ind w:firstLine="422"/>
        <w:rPr>
          <w:b/>
          <w:bCs/>
          <w:color w:val="auto"/>
          <w:szCs w:val="21"/>
          <w:highlight w:val="none"/>
        </w:rPr>
      </w:pPr>
      <w:r>
        <w:rPr>
          <w:b/>
          <w:bCs/>
          <w:color w:val="auto"/>
          <w:szCs w:val="21"/>
          <w:highlight w:val="none"/>
        </w:rPr>
        <w:t>（4）投标有效期不足的。</w:t>
      </w:r>
    </w:p>
    <w:p w14:paraId="7B1D0C77">
      <w:pPr>
        <w:spacing w:line="400" w:lineRule="exact"/>
        <w:ind w:firstLine="422"/>
        <w:rPr>
          <w:b/>
          <w:bCs/>
          <w:color w:val="auto"/>
          <w:szCs w:val="21"/>
          <w:highlight w:val="none"/>
        </w:rPr>
      </w:pPr>
      <w:r>
        <w:rPr>
          <w:b/>
          <w:bCs/>
          <w:color w:val="auto"/>
          <w:szCs w:val="21"/>
          <w:highlight w:val="none"/>
        </w:rPr>
        <w:t>（5）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347A0043">
      <w:pPr>
        <w:spacing w:line="400" w:lineRule="exact"/>
        <w:ind w:firstLine="422"/>
        <w:rPr>
          <w:b/>
          <w:bCs/>
          <w:color w:val="auto"/>
          <w:szCs w:val="21"/>
          <w:highlight w:val="none"/>
        </w:rPr>
      </w:pPr>
      <w:r>
        <w:rPr>
          <w:b/>
          <w:bCs/>
          <w:color w:val="auto"/>
          <w:szCs w:val="21"/>
          <w:highlight w:val="none"/>
        </w:rPr>
        <w:t>（6）不同投标人的电子投标文件编制时的计算机硬件信息中网卡MAC地址（如有）、硬盘（含移动存储介质）序列号（0ptane_0000、0100_0000_0000_0000序列号除外）、互联网接入IP地址相同。</w:t>
      </w:r>
    </w:p>
    <w:p w14:paraId="5A0EF2C1">
      <w:pPr>
        <w:spacing w:line="400" w:lineRule="exact"/>
        <w:ind w:firstLine="422"/>
        <w:rPr>
          <w:b/>
          <w:bCs/>
          <w:color w:val="auto"/>
          <w:szCs w:val="21"/>
          <w:highlight w:val="none"/>
        </w:rPr>
      </w:pPr>
      <w:r>
        <w:rPr>
          <w:b/>
          <w:bCs/>
          <w:color w:val="auto"/>
          <w:szCs w:val="21"/>
          <w:highlight w:val="none"/>
        </w:rPr>
        <w:t>（7）投标文件实质上没有响应招标文件要求的。</w:t>
      </w:r>
    </w:p>
    <w:p w14:paraId="2D3F5960">
      <w:pPr>
        <w:spacing w:line="400" w:lineRule="exact"/>
        <w:ind w:firstLine="422"/>
        <w:rPr>
          <w:b/>
          <w:color w:val="auto"/>
          <w:szCs w:val="21"/>
          <w:highlight w:val="none"/>
        </w:rPr>
      </w:pPr>
      <w:r>
        <w:rPr>
          <w:b/>
          <w:bCs/>
          <w:color w:val="auto"/>
          <w:szCs w:val="21"/>
          <w:highlight w:val="none"/>
        </w:rPr>
        <w:t>（8）投标文件中附有招标人不能接受的条件的。</w:t>
      </w:r>
    </w:p>
    <w:p w14:paraId="75E44E98">
      <w:pPr>
        <w:spacing w:line="400" w:lineRule="exact"/>
        <w:ind w:firstLine="420"/>
        <w:rPr>
          <w:color w:val="auto"/>
          <w:szCs w:val="21"/>
          <w:highlight w:val="none"/>
        </w:rPr>
      </w:pPr>
      <w:r>
        <w:rPr>
          <w:color w:val="auto"/>
          <w:szCs w:val="21"/>
          <w:highlight w:val="none"/>
        </w:rPr>
        <w:t>四、重新招标</w:t>
      </w:r>
    </w:p>
    <w:p w14:paraId="0898DE99">
      <w:pPr>
        <w:spacing w:line="400" w:lineRule="exact"/>
        <w:ind w:firstLine="420"/>
        <w:rPr>
          <w:color w:val="auto"/>
          <w:szCs w:val="21"/>
          <w:highlight w:val="none"/>
        </w:rPr>
      </w:pPr>
      <w:r>
        <w:rPr>
          <w:color w:val="auto"/>
          <w:szCs w:val="21"/>
          <w:highlight w:val="none"/>
        </w:rPr>
        <w:t>有下列情形之一的，招标人将重新招标：</w:t>
      </w:r>
    </w:p>
    <w:p w14:paraId="42C8436C">
      <w:pPr>
        <w:spacing w:line="400" w:lineRule="exact"/>
        <w:ind w:firstLine="420"/>
        <w:rPr>
          <w:color w:val="auto"/>
          <w:szCs w:val="21"/>
          <w:highlight w:val="none"/>
        </w:rPr>
      </w:pPr>
      <w:r>
        <w:rPr>
          <w:color w:val="auto"/>
          <w:szCs w:val="21"/>
          <w:highlight w:val="none"/>
        </w:rPr>
        <w:t>1.至招标文件下载截止时间止，下载招标文件的投标人少于3个的。</w:t>
      </w:r>
    </w:p>
    <w:p w14:paraId="7679BE36">
      <w:pPr>
        <w:spacing w:line="400" w:lineRule="exact"/>
        <w:ind w:firstLine="420"/>
        <w:rPr>
          <w:color w:val="auto"/>
          <w:szCs w:val="21"/>
          <w:highlight w:val="none"/>
        </w:rPr>
      </w:pPr>
      <w:r>
        <w:rPr>
          <w:color w:val="auto"/>
          <w:szCs w:val="21"/>
          <w:highlight w:val="none"/>
        </w:rPr>
        <w:t>2.投标截止时间止，投标人少于3个的。</w:t>
      </w:r>
    </w:p>
    <w:p w14:paraId="1E376937">
      <w:pPr>
        <w:spacing w:line="400" w:lineRule="exact"/>
        <w:ind w:firstLine="420"/>
        <w:rPr>
          <w:color w:val="auto"/>
          <w:szCs w:val="21"/>
          <w:highlight w:val="none"/>
        </w:rPr>
      </w:pPr>
      <w:r>
        <w:rPr>
          <w:color w:val="auto"/>
          <w:szCs w:val="21"/>
          <w:highlight w:val="none"/>
        </w:rPr>
        <w:t>3.评标委员会在评审过程中按规定否决不合格投标后，因有效投标人不足三家的，由评标委员会认定有效投标是否具有竞争性。</w:t>
      </w:r>
      <w:r>
        <w:rPr>
          <w:rFonts w:hint="eastAsia"/>
          <w:color w:val="auto"/>
          <w:szCs w:val="21"/>
          <w:highlight w:val="none"/>
        </w:rPr>
        <w:t>评标委员会认为有效投标仍然具有竞争性的，对过程和结论进行充分论证并形成书面报告后</w:t>
      </w:r>
      <w:r>
        <w:rPr>
          <w:color w:val="auto"/>
          <w:szCs w:val="21"/>
          <w:highlight w:val="none"/>
        </w:rPr>
        <w:t>，对有效投标进行评审；如认为没有竞争性的，招标人将依法重新招标。</w:t>
      </w:r>
    </w:p>
    <w:p w14:paraId="0929C1A8">
      <w:pPr>
        <w:spacing w:line="400" w:lineRule="exact"/>
        <w:ind w:firstLine="420"/>
        <w:rPr>
          <w:color w:val="auto"/>
          <w:szCs w:val="21"/>
          <w:highlight w:val="none"/>
        </w:rPr>
      </w:pPr>
      <w:r>
        <w:rPr>
          <w:color w:val="auto"/>
          <w:szCs w:val="21"/>
          <w:highlight w:val="none"/>
        </w:rPr>
        <w:t>五、开标</w:t>
      </w:r>
    </w:p>
    <w:p w14:paraId="2B479DDA">
      <w:pPr>
        <w:spacing w:line="400" w:lineRule="exact"/>
        <w:ind w:firstLine="420"/>
        <w:rPr>
          <w:color w:val="auto"/>
          <w:szCs w:val="21"/>
          <w:highlight w:val="none"/>
        </w:rPr>
      </w:pPr>
      <w:r>
        <w:rPr>
          <w:color w:val="auto"/>
          <w:szCs w:val="21"/>
          <w:highlight w:val="none"/>
        </w:rPr>
        <w:t>招标人将在规定的时间和地点进行开标，投标人根据投标文件递交的截止时间前递交。投标人于投标截止时间之后三十分钟内在“浙江海港投标管家”工具端—进入项目—开标—远程开标模块，点击“确认开标结果”按钮进行确认，如超时未确认，视作投标人已对开标结果确认无误。</w:t>
      </w:r>
    </w:p>
    <w:p w14:paraId="19A14E7A">
      <w:pPr>
        <w:spacing w:line="400" w:lineRule="exact"/>
        <w:ind w:firstLine="420"/>
        <w:rPr>
          <w:color w:val="auto"/>
          <w:szCs w:val="21"/>
          <w:highlight w:val="none"/>
        </w:rPr>
      </w:pPr>
      <w:r>
        <w:rPr>
          <w:color w:val="auto"/>
          <w:szCs w:val="21"/>
          <w:highlight w:val="none"/>
        </w:rPr>
        <w:t>六、评标</w:t>
      </w:r>
    </w:p>
    <w:p w14:paraId="29E571C9">
      <w:pPr>
        <w:spacing w:line="400" w:lineRule="exact"/>
        <w:ind w:firstLine="420"/>
        <w:rPr>
          <w:color w:val="auto"/>
          <w:szCs w:val="21"/>
          <w:highlight w:val="none"/>
        </w:rPr>
      </w:pPr>
      <w:r>
        <w:rPr>
          <w:color w:val="auto"/>
          <w:szCs w:val="21"/>
          <w:highlight w:val="none"/>
        </w:rPr>
        <w:t>（一）组建评标委员会</w:t>
      </w:r>
    </w:p>
    <w:p w14:paraId="7DAEC29A">
      <w:pPr>
        <w:widowControl/>
        <w:spacing w:line="400" w:lineRule="exact"/>
        <w:ind w:firstLine="420"/>
        <w:jc w:val="left"/>
        <w:rPr>
          <w:color w:val="auto"/>
          <w:szCs w:val="21"/>
          <w:highlight w:val="none"/>
        </w:rPr>
      </w:pPr>
      <w:r>
        <w:rPr>
          <w:color w:val="auto"/>
          <w:szCs w:val="21"/>
          <w:highlight w:val="none"/>
        </w:rPr>
        <w:t>本项目评标委员会由评审专家和招标人代表（如有）组成。</w:t>
      </w:r>
    </w:p>
    <w:p w14:paraId="2B812499">
      <w:pPr>
        <w:spacing w:line="400" w:lineRule="exact"/>
        <w:ind w:firstLine="420"/>
        <w:rPr>
          <w:color w:val="auto"/>
          <w:szCs w:val="21"/>
          <w:highlight w:val="none"/>
        </w:rPr>
      </w:pPr>
      <w:r>
        <w:rPr>
          <w:color w:val="auto"/>
          <w:szCs w:val="21"/>
          <w:highlight w:val="none"/>
        </w:rPr>
        <w:t>（二）评标的方式</w:t>
      </w:r>
    </w:p>
    <w:p w14:paraId="198ED655">
      <w:pPr>
        <w:spacing w:line="400" w:lineRule="exact"/>
        <w:ind w:firstLine="420"/>
        <w:rPr>
          <w:color w:val="auto"/>
          <w:szCs w:val="21"/>
          <w:highlight w:val="none"/>
        </w:rPr>
      </w:pPr>
      <w:r>
        <w:rPr>
          <w:color w:val="auto"/>
          <w:szCs w:val="21"/>
          <w:highlight w:val="none"/>
        </w:rPr>
        <w:t>本项目采用不公开方式评标，评标的依据为招标文件、投标文件及其补充文件（若有）。</w:t>
      </w:r>
    </w:p>
    <w:p w14:paraId="0441BD77">
      <w:pPr>
        <w:spacing w:line="400" w:lineRule="exact"/>
        <w:ind w:firstLine="420"/>
        <w:rPr>
          <w:color w:val="auto"/>
          <w:szCs w:val="21"/>
          <w:highlight w:val="none"/>
        </w:rPr>
      </w:pPr>
      <w:r>
        <w:rPr>
          <w:color w:val="auto"/>
          <w:szCs w:val="21"/>
          <w:highlight w:val="none"/>
        </w:rPr>
        <w:t>（三）评标程序</w:t>
      </w:r>
    </w:p>
    <w:p w14:paraId="11B7C9FE">
      <w:pPr>
        <w:spacing w:line="400" w:lineRule="exact"/>
        <w:ind w:firstLine="420"/>
        <w:rPr>
          <w:color w:val="auto"/>
          <w:szCs w:val="21"/>
          <w:highlight w:val="none"/>
        </w:rPr>
      </w:pPr>
      <w:r>
        <w:rPr>
          <w:color w:val="auto"/>
          <w:szCs w:val="21"/>
          <w:highlight w:val="none"/>
        </w:rPr>
        <w:t>1.形式审查</w:t>
      </w:r>
    </w:p>
    <w:p w14:paraId="20A6CB68">
      <w:pPr>
        <w:spacing w:line="400" w:lineRule="exact"/>
        <w:ind w:firstLine="420"/>
        <w:rPr>
          <w:color w:val="auto"/>
          <w:szCs w:val="21"/>
          <w:highlight w:val="none"/>
        </w:rPr>
      </w:pPr>
      <w:r>
        <w:rPr>
          <w:color w:val="auto"/>
          <w:szCs w:val="21"/>
          <w:highlight w:val="none"/>
        </w:rPr>
        <w:t>评标委员会对投标人的资格和投标文件的完整性、合法性等进行审查。</w:t>
      </w:r>
    </w:p>
    <w:p w14:paraId="129515F7">
      <w:pPr>
        <w:spacing w:line="400" w:lineRule="exact"/>
        <w:ind w:firstLine="420"/>
        <w:rPr>
          <w:color w:val="auto"/>
          <w:szCs w:val="21"/>
          <w:highlight w:val="none"/>
        </w:rPr>
      </w:pPr>
      <w:r>
        <w:rPr>
          <w:color w:val="auto"/>
          <w:szCs w:val="21"/>
          <w:highlight w:val="none"/>
        </w:rPr>
        <w:t>2.实质审查与比较</w:t>
      </w:r>
    </w:p>
    <w:p w14:paraId="077931E8">
      <w:pPr>
        <w:spacing w:line="400" w:lineRule="exact"/>
        <w:ind w:firstLine="420"/>
        <w:rPr>
          <w:color w:val="auto"/>
          <w:szCs w:val="21"/>
          <w:highlight w:val="none"/>
        </w:rPr>
      </w:pPr>
      <w:r>
        <w:rPr>
          <w:color w:val="auto"/>
          <w:szCs w:val="21"/>
          <w:highlight w:val="none"/>
        </w:rPr>
        <w:t>（1）评标委员会审查投标文件的实质性内容是否符合招标文件的实质性要求。</w:t>
      </w:r>
    </w:p>
    <w:p w14:paraId="3399DFDF">
      <w:pPr>
        <w:spacing w:line="400" w:lineRule="exact"/>
        <w:ind w:firstLine="420"/>
        <w:rPr>
          <w:color w:val="auto"/>
          <w:szCs w:val="21"/>
          <w:highlight w:val="none"/>
        </w:rPr>
      </w:pPr>
      <w:r>
        <w:rPr>
          <w:color w:val="auto"/>
          <w:szCs w:val="21"/>
          <w:highlight w:val="none"/>
        </w:rPr>
        <w:t>（2）评标委员会将根据投标人的投标文件进行审查、核对，如有疑问，将对投标人进行询标，投标人要向评标委员会澄清有关问题，并最终以书面形式进行答复。</w:t>
      </w:r>
    </w:p>
    <w:p w14:paraId="79D5E556">
      <w:pPr>
        <w:spacing w:line="400" w:lineRule="exact"/>
        <w:ind w:firstLine="420"/>
        <w:rPr>
          <w:color w:val="auto"/>
          <w:szCs w:val="21"/>
          <w:highlight w:val="none"/>
        </w:rPr>
      </w:pPr>
      <w:r>
        <w:rPr>
          <w:color w:val="auto"/>
          <w:szCs w:val="21"/>
          <w:highlight w:val="none"/>
        </w:rPr>
        <w:t>投标人代表未及时澄清、拒绝澄清或者澄清的内容改变了投标文件的实质性内容的，评标委员会有权对该投标文件作出不利于投标人的评判。</w:t>
      </w:r>
    </w:p>
    <w:p w14:paraId="29D41577">
      <w:pPr>
        <w:spacing w:line="400" w:lineRule="exact"/>
        <w:ind w:firstLine="420"/>
        <w:rPr>
          <w:color w:val="auto"/>
          <w:szCs w:val="21"/>
          <w:highlight w:val="none"/>
        </w:rPr>
      </w:pPr>
      <w:r>
        <w:rPr>
          <w:color w:val="auto"/>
          <w:szCs w:val="21"/>
          <w:highlight w:val="none"/>
        </w:rPr>
        <w:t>（3）各投标人的商务、技术得分为所有评委的有效评分的算术平均数（计算保留两位小数）。</w:t>
      </w:r>
    </w:p>
    <w:p w14:paraId="080C9CD7">
      <w:pPr>
        <w:spacing w:line="400" w:lineRule="exact"/>
        <w:ind w:firstLine="420"/>
        <w:rPr>
          <w:color w:val="auto"/>
          <w:szCs w:val="21"/>
          <w:highlight w:val="none"/>
        </w:rPr>
      </w:pPr>
      <w:r>
        <w:rPr>
          <w:color w:val="auto"/>
          <w:szCs w:val="21"/>
          <w:highlight w:val="none"/>
        </w:rPr>
        <w:t>（4）评标委员会根据本项目的评分标准计算各投标人的报价得分。</w:t>
      </w:r>
    </w:p>
    <w:p w14:paraId="59A1D1E9">
      <w:pPr>
        <w:spacing w:line="400" w:lineRule="exact"/>
        <w:ind w:firstLine="420"/>
        <w:rPr>
          <w:color w:val="auto"/>
          <w:szCs w:val="21"/>
          <w:highlight w:val="none"/>
        </w:rPr>
      </w:pPr>
      <w:r>
        <w:rPr>
          <w:color w:val="auto"/>
          <w:szCs w:val="21"/>
          <w:highlight w:val="none"/>
        </w:rPr>
        <w:t>（5）评标委员会完成评标后，评委对各部分得分汇总，计算出本项目最终得分。评标委员会按评标原则推荐中标候选人同时起草评标报告。</w:t>
      </w:r>
    </w:p>
    <w:p w14:paraId="75ECE16A">
      <w:pPr>
        <w:spacing w:line="400" w:lineRule="exact"/>
        <w:ind w:firstLine="420"/>
        <w:rPr>
          <w:color w:val="auto"/>
          <w:szCs w:val="21"/>
          <w:highlight w:val="none"/>
        </w:rPr>
      </w:pPr>
      <w:r>
        <w:rPr>
          <w:color w:val="auto"/>
          <w:szCs w:val="21"/>
          <w:highlight w:val="none"/>
        </w:rPr>
        <w:t>（四）澄清问题的形式</w:t>
      </w:r>
    </w:p>
    <w:p w14:paraId="62A12720">
      <w:pPr>
        <w:spacing w:line="400" w:lineRule="exact"/>
        <w:ind w:firstLine="420"/>
        <w:rPr>
          <w:color w:val="auto"/>
          <w:szCs w:val="21"/>
          <w:highlight w:val="none"/>
        </w:rPr>
      </w:pPr>
      <w:r>
        <w:rPr>
          <w:color w:val="auto"/>
          <w:szCs w:val="21"/>
          <w:highlight w:val="none"/>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评标委员会不接受投标人主动提出的澄清、说明或补正。</w:t>
      </w:r>
    </w:p>
    <w:p w14:paraId="7CDBEF71">
      <w:pPr>
        <w:spacing w:line="400" w:lineRule="exact"/>
        <w:ind w:firstLine="420"/>
        <w:rPr>
          <w:color w:val="auto"/>
          <w:szCs w:val="21"/>
          <w:highlight w:val="none"/>
        </w:rPr>
      </w:pPr>
      <w:r>
        <w:rPr>
          <w:color w:val="auto"/>
          <w:szCs w:val="21"/>
          <w:highlight w:val="none"/>
        </w:rPr>
        <w:t>（五）评标原则和评标办法</w:t>
      </w:r>
    </w:p>
    <w:p w14:paraId="1519985D">
      <w:pPr>
        <w:spacing w:line="400" w:lineRule="exact"/>
        <w:ind w:firstLine="420"/>
        <w:rPr>
          <w:color w:val="auto"/>
          <w:szCs w:val="21"/>
          <w:highlight w:val="none"/>
        </w:rPr>
      </w:pPr>
      <w:r>
        <w:rPr>
          <w:color w:val="auto"/>
          <w:szCs w:val="21"/>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6C299251">
      <w:pPr>
        <w:spacing w:line="400" w:lineRule="exact"/>
        <w:ind w:firstLine="420"/>
        <w:rPr>
          <w:color w:val="auto"/>
          <w:szCs w:val="21"/>
          <w:highlight w:val="none"/>
        </w:rPr>
      </w:pPr>
      <w:r>
        <w:rPr>
          <w:color w:val="auto"/>
          <w:szCs w:val="21"/>
          <w:highlight w:val="none"/>
        </w:rPr>
        <w:t>2.评标办法。本项目评标办法是</w:t>
      </w:r>
      <w:r>
        <w:rPr>
          <w:b/>
          <w:bCs/>
          <w:color w:val="auto"/>
          <w:szCs w:val="21"/>
          <w:highlight w:val="none"/>
          <w:u w:val="single"/>
        </w:rPr>
        <w:t>综合评分法</w:t>
      </w:r>
      <w:r>
        <w:rPr>
          <w:color w:val="auto"/>
          <w:szCs w:val="21"/>
          <w:highlight w:val="none"/>
        </w:rPr>
        <w:t>，具体评标内容及评分标准等详见《第四章：评标办法及评分标准》。</w:t>
      </w:r>
    </w:p>
    <w:p w14:paraId="15D59F35">
      <w:pPr>
        <w:spacing w:line="400" w:lineRule="exact"/>
        <w:ind w:firstLine="420"/>
        <w:rPr>
          <w:color w:val="auto"/>
          <w:szCs w:val="21"/>
          <w:highlight w:val="none"/>
        </w:rPr>
      </w:pPr>
      <w:r>
        <w:rPr>
          <w:color w:val="auto"/>
          <w:szCs w:val="21"/>
          <w:highlight w:val="none"/>
        </w:rPr>
        <w:t>（六）评标过程的监控</w:t>
      </w:r>
    </w:p>
    <w:p w14:paraId="6F74F066">
      <w:pPr>
        <w:spacing w:line="400" w:lineRule="exact"/>
        <w:ind w:firstLine="420"/>
        <w:rPr>
          <w:color w:val="auto"/>
          <w:szCs w:val="21"/>
          <w:highlight w:val="none"/>
        </w:rPr>
      </w:pPr>
      <w:r>
        <w:rPr>
          <w:color w:val="auto"/>
          <w:szCs w:val="21"/>
          <w:highlight w:val="none"/>
        </w:rPr>
        <w:t>投标人在评标过程中所进行的试图影响评标结果的不公正活动，可能导致其投标被拒绝。</w:t>
      </w:r>
    </w:p>
    <w:p w14:paraId="6C0FA2DC">
      <w:pPr>
        <w:spacing w:line="400" w:lineRule="exact"/>
        <w:ind w:firstLine="420"/>
        <w:rPr>
          <w:color w:val="auto"/>
          <w:szCs w:val="21"/>
          <w:highlight w:val="none"/>
        </w:rPr>
      </w:pPr>
      <w:r>
        <w:rPr>
          <w:color w:val="auto"/>
          <w:szCs w:val="21"/>
          <w:highlight w:val="none"/>
        </w:rPr>
        <w:t>（七）定标</w:t>
      </w:r>
    </w:p>
    <w:p w14:paraId="4B0300A3">
      <w:pPr>
        <w:spacing w:line="400" w:lineRule="exact"/>
        <w:ind w:firstLine="420"/>
        <w:rPr>
          <w:color w:val="auto"/>
          <w:szCs w:val="21"/>
          <w:highlight w:val="none"/>
        </w:rPr>
      </w:pPr>
      <w:r>
        <w:rPr>
          <w:color w:val="auto"/>
          <w:szCs w:val="21"/>
          <w:highlight w:val="none"/>
        </w:rPr>
        <w:t>1.评标结束后，评标结果在浙江省海港集团、宁波舟山港集团电子招标采购平台（http://hgdzzb.nbport.com.cn/），浙江企业采购信息服务网（https://b.zhengcaiyun.cn/），中国招标投标公共服务平台（http://www.cebpubservice.com/）上公示3日。</w:t>
      </w:r>
    </w:p>
    <w:p w14:paraId="380333E7">
      <w:pPr>
        <w:spacing w:line="400" w:lineRule="exact"/>
        <w:ind w:firstLine="420"/>
        <w:rPr>
          <w:color w:val="auto"/>
          <w:szCs w:val="21"/>
          <w:highlight w:val="none"/>
        </w:rPr>
      </w:pPr>
      <w:r>
        <w:rPr>
          <w:color w:val="auto"/>
          <w:szCs w:val="21"/>
          <w:highlight w:val="none"/>
        </w:rPr>
        <w:t>2.投标人对评标结果无异议的，招标人将确定排名</w:t>
      </w:r>
      <w:r>
        <w:rPr>
          <w:rFonts w:hint="eastAsia"/>
          <w:color w:val="auto"/>
          <w:szCs w:val="21"/>
          <w:highlight w:val="none"/>
        </w:rPr>
        <w:t>第一</w:t>
      </w:r>
      <w:r>
        <w:rPr>
          <w:color w:val="auto"/>
          <w:szCs w:val="21"/>
          <w:highlight w:val="none"/>
        </w:rPr>
        <w:t>的中标候选人为中标人。如有投标人对评标结果提出异议的，招标人可在异议处理完毕后确定中标人。</w:t>
      </w:r>
    </w:p>
    <w:p w14:paraId="4EFDBE59">
      <w:pPr>
        <w:spacing w:line="400" w:lineRule="exact"/>
        <w:ind w:firstLine="420"/>
        <w:rPr>
          <w:color w:val="auto"/>
          <w:szCs w:val="21"/>
          <w:highlight w:val="none"/>
        </w:rPr>
      </w:pPr>
      <w:r>
        <w:rPr>
          <w:color w:val="auto"/>
          <w:szCs w:val="21"/>
          <w:highlight w:val="none"/>
        </w:rPr>
        <w:t>3.招标人依法确定中标人后，将在浙江省海港集团、宁波舟山港集团电子招标采购平台发出《中标通知书》。</w:t>
      </w:r>
    </w:p>
    <w:p w14:paraId="38A83C84">
      <w:pPr>
        <w:spacing w:line="400" w:lineRule="exact"/>
        <w:ind w:firstLine="420"/>
        <w:rPr>
          <w:color w:val="auto"/>
          <w:szCs w:val="21"/>
          <w:highlight w:val="none"/>
        </w:rPr>
      </w:pPr>
      <w:r>
        <w:rPr>
          <w:color w:val="auto"/>
          <w:szCs w:val="21"/>
          <w:highlight w:val="none"/>
        </w:rPr>
        <w:t>（八）合同授予</w:t>
      </w:r>
    </w:p>
    <w:p w14:paraId="5B086287">
      <w:pPr>
        <w:spacing w:line="400" w:lineRule="exact"/>
        <w:ind w:firstLine="420"/>
        <w:rPr>
          <w:color w:val="auto"/>
          <w:szCs w:val="21"/>
          <w:highlight w:val="none"/>
        </w:rPr>
      </w:pPr>
      <w:r>
        <w:rPr>
          <w:color w:val="auto"/>
          <w:szCs w:val="21"/>
          <w:highlight w:val="none"/>
        </w:rPr>
        <w:t>1.</w:t>
      </w:r>
      <w:r>
        <w:rPr>
          <w:rFonts w:hint="eastAsia"/>
          <w:color w:val="auto"/>
          <w:szCs w:val="21"/>
          <w:highlight w:val="none"/>
        </w:rPr>
        <w:t>招标人</w:t>
      </w:r>
      <w:r>
        <w:rPr>
          <w:color w:val="auto"/>
          <w:szCs w:val="21"/>
          <w:highlight w:val="none"/>
        </w:rPr>
        <w:t>与中标人应当在《中标通知书》发出之日起30日内</w:t>
      </w:r>
      <w:r>
        <w:rPr>
          <w:rFonts w:hint="eastAsia"/>
          <w:color w:val="auto"/>
          <w:szCs w:val="21"/>
          <w:highlight w:val="none"/>
        </w:rPr>
        <w:t>与招标人指定下属各单位分别</w:t>
      </w:r>
      <w:r>
        <w:rPr>
          <w:color w:val="auto"/>
          <w:szCs w:val="21"/>
          <w:highlight w:val="none"/>
        </w:rPr>
        <w:t>签订合同。同时对合同内容进行审查，如发现与招标结果和投标承诺内容不一致的，应予以纠正。</w:t>
      </w:r>
    </w:p>
    <w:p w14:paraId="7C8FC0E8">
      <w:pPr>
        <w:spacing w:line="400" w:lineRule="exact"/>
        <w:ind w:firstLine="420"/>
        <w:rPr>
          <w:color w:val="auto"/>
          <w:szCs w:val="21"/>
          <w:highlight w:val="none"/>
        </w:rPr>
      </w:pPr>
      <w:r>
        <w:rPr>
          <w:color w:val="auto"/>
          <w:szCs w:val="21"/>
          <w:highlight w:val="none"/>
        </w:rPr>
        <w:t>2.中标人拖延、拒签合同的，将被扣罚投标保证金并取消中标资格</w:t>
      </w:r>
      <w:r>
        <w:rPr>
          <w:rFonts w:hint="eastAsia" w:ascii="宋体" w:hAnsi="宋体" w:cs="宋体"/>
          <w:color w:val="auto"/>
          <w:szCs w:val="21"/>
          <w:highlight w:val="none"/>
        </w:rPr>
        <w:t>，同时应赔偿招标人由此产生的损失</w:t>
      </w:r>
      <w:r>
        <w:rPr>
          <w:color w:val="auto"/>
          <w:szCs w:val="21"/>
          <w:highlight w:val="none"/>
        </w:rPr>
        <w:t>。</w:t>
      </w:r>
    </w:p>
    <w:p w14:paraId="085C4CBF">
      <w:pPr>
        <w:pStyle w:val="2"/>
        <w:spacing w:line="400" w:lineRule="exact"/>
        <w:rPr>
          <w:color w:val="auto"/>
          <w:sz w:val="21"/>
          <w:szCs w:val="21"/>
          <w:highlight w:val="none"/>
        </w:rPr>
      </w:pPr>
      <w:r>
        <w:rPr>
          <w:color w:val="auto"/>
          <w:sz w:val="21"/>
          <w:szCs w:val="21"/>
          <w:highlight w:val="none"/>
        </w:rPr>
        <w:br w:type="page"/>
      </w:r>
      <w:bookmarkStart w:id="32" w:name="_Toc17274"/>
      <w:bookmarkStart w:id="33" w:name="_Toc29171"/>
      <w:r>
        <w:rPr>
          <w:color w:val="auto"/>
          <w:sz w:val="32"/>
          <w:szCs w:val="32"/>
          <w:highlight w:val="none"/>
        </w:rPr>
        <w:t>第</w:t>
      </w:r>
      <w:bookmarkStart w:id="34" w:name="_Toc1645"/>
      <w:r>
        <w:rPr>
          <w:color w:val="auto"/>
          <w:sz w:val="32"/>
          <w:szCs w:val="32"/>
          <w:highlight w:val="none"/>
        </w:rPr>
        <w:t>四章  评标办法及评分标准</w:t>
      </w:r>
      <w:bookmarkEnd w:id="32"/>
      <w:bookmarkEnd w:id="33"/>
    </w:p>
    <w:p w14:paraId="22DEE8FB">
      <w:pPr>
        <w:pStyle w:val="3"/>
        <w:spacing w:before="120"/>
        <w:rPr>
          <w:color w:val="auto"/>
          <w:highlight w:val="none"/>
        </w:rPr>
      </w:pPr>
      <w:r>
        <w:rPr>
          <w:color w:val="auto"/>
          <w:highlight w:val="none"/>
        </w:rPr>
        <w:t>一、总则</w:t>
      </w:r>
    </w:p>
    <w:p w14:paraId="130682FC">
      <w:pPr>
        <w:ind w:firstLine="420"/>
        <w:rPr>
          <w:color w:val="auto"/>
          <w:highlight w:val="none"/>
        </w:rPr>
      </w:pPr>
      <w:r>
        <w:rPr>
          <w:color w:val="auto"/>
          <w:highlight w:val="none"/>
        </w:rPr>
        <w:t>项目采取公开招标形式选择投标人。为保证招标“公开、公平、公正”，根据相关法律、法规，结合本项目的特点，制定本评标办法。</w:t>
      </w:r>
    </w:p>
    <w:p w14:paraId="34F09C3F">
      <w:pPr>
        <w:pStyle w:val="3"/>
        <w:spacing w:before="120"/>
        <w:rPr>
          <w:color w:val="auto"/>
          <w:highlight w:val="none"/>
        </w:rPr>
      </w:pPr>
      <w:r>
        <w:rPr>
          <w:color w:val="auto"/>
          <w:highlight w:val="none"/>
        </w:rPr>
        <w:t>二、评标组织</w:t>
      </w:r>
    </w:p>
    <w:p w14:paraId="47A116BF">
      <w:pPr>
        <w:ind w:firstLine="420"/>
        <w:rPr>
          <w:color w:val="auto"/>
          <w:highlight w:val="none"/>
        </w:rPr>
      </w:pPr>
      <w:r>
        <w:rPr>
          <w:color w:val="auto"/>
          <w:highlight w:val="none"/>
        </w:rPr>
        <w:t>评标委员会：根据项目的内容特点按照浙江省海港集团、宁波舟山港集团有限公司相关规定组建评标委员会。评标委员会由招标人代表、技术及经济方面专家等有关人员组成。</w:t>
      </w:r>
    </w:p>
    <w:p w14:paraId="5D4FD51C">
      <w:pPr>
        <w:pStyle w:val="3"/>
        <w:spacing w:before="120"/>
        <w:rPr>
          <w:color w:val="auto"/>
          <w:highlight w:val="none"/>
        </w:rPr>
      </w:pPr>
      <w:r>
        <w:rPr>
          <w:color w:val="auto"/>
          <w:highlight w:val="none"/>
        </w:rPr>
        <w:t>三、评标程序</w:t>
      </w:r>
    </w:p>
    <w:p w14:paraId="65202709">
      <w:pPr>
        <w:pStyle w:val="5"/>
        <w:ind w:firstLine="422"/>
        <w:rPr>
          <w:color w:val="auto"/>
          <w:highlight w:val="none"/>
        </w:rPr>
      </w:pPr>
      <w:r>
        <w:rPr>
          <w:color w:val="auto"/>
          <w:highlight w:val="none"/>
        </w:rPr>
        <w:t>1</w:t>
      </w:r>
      <w:r>
        <w:rPr>
          <w:rFonts w:hint="eastAsia"/>
          <w:color w:val="auto"/>
          <w:highlight w:val="none"/>
        </w:rPr>
        <w:t xml:space="preserve">. </w:t>
      </w:r>
      <w:r>
        <w:rPr>
          <w:color w:val="auto"/>
          <w:highlight w:val="none"/>
        </w:rPr>
        <w:t>第一阶段评审</w:t>
      </w:r>
    </w:p>
    <w:p w14:paraId="520563FF">
      <w:pPr>
        <w:pStyle w:val="5"/>
        <w:ind w:firstLine="422"/>
        <w:rPr>
          <w:color w:val="auto"/>
          <w:highlight w:val="none"/>
        </w:rPr>
      </w:pPr>
      <w:r>
        <w:rPr>
          <w:color w:val="auto"/>
          <w:highlight w:val="none"/>
        </w:rPr>
        <w:t>1.1资审文件及商务技术标初步审查</w:t>
      </w:r>
    </w:p>
    <w:p w14:paraId="797EB9D8">
      <w:pPr>
        <w:ind w:firstLine="420"/>
        <w:rPr>
          <w:color w:val="auto"/>
          <w:highlight w:val="none"/>
        </w:rPr>
      </w:pPr>
      <w:r>
        <w:rPr>
          <w:color w:val="auto"/>
          <w:highlight w:val="none"/>
        </w:rPr>
        <w:t>初审分为资格审查和初步评审。</w:t>
      </w:r>
    </w:p>
    <w:p w14:paraId="29ADC5FF">
      <w:pPr>
        <w:ind w:firstLine="420"/>
        <w:rPr>
          <w:color w:val="auto"/>
          <w:highlight w:val="none"/>
        </w:rPr>
      </w:pPr>
      <w:r>
        <w:rPr>
          <w:color w:val="auto"/>
          <w:highlight w:val="none"/>
        </w:rPr>
        <w:t>资格审查。依据法律法规和招标文件的规定，对投标文件中的资格证明等进行审查，以确定投标供应商是否具备投标资格。</w:t>
      </w:r>
    </w:p>
    <w:p w14:paraId="481C0F71">
      <w:pPr>
        <w:ind w:firstLine="420"/>
        <w:rPr>
          <w:color w:val="auto"/>
          <w:highlight w:val="none"/>
        </w:rPr>
      </w:pPr>
      <w:r>
        <w:rPr>
          <w:color w:val="auto"/>
          <w:highlight w:val="none"/>
        </w:rPr>
        <w:t>初步评审。依据招标文件的规定，从投标文件的有效性、完整性、投标保证金和对招标文件的响应程度进行审查，以确定是否对招标文件的实质性要求作出响应。</w:t>
      </w:r>
    </w:p>
    <w:p w14:paraId="0D135B02">
      <w:pPr>
        <w:ind w:firstLine="420"/>
        <w:rPr>
          <w:color w:val="auto"/>
          <w:highlight w:val="none"/>
        </w:rPr>
      </w:pPr>
      <w:r>
        <w:rPr>
          <w:color w:val="auto"/>
          <w:highlight w:val="none"/>
        </w:rPr>
        <w:t>评标委员会在评审过程中按规定否决不合格投标或界定为无效标后，因有效投标人不足三家的，由评标委员会认定本项目剩余有效投标是否具有竞争性，</w:t>
      </w:r>
      <w:r>
        <w:rPr>
          <w:rFonts w:hint="eastAsia"/>
          <w:color w:val="auto"/>
          <w:highlight w:val="none"/>
        </w:rPr>
        <w:t>评标委员会认为有效投标仍然具有竞争性的，对过程和结论进行充分论证并形成书面报告后，</w:t>
      </w:r>
      <w:r>
        <w:rPr>
          <w:color w:val="auto"/>
          <w:highlight w:val="none"/>
        </w:rPr>
        <w:t>对有效投标进行评审；如认为没有竞争性的，招标人将依法重新招标。</w:t>
      </w:r>
    </w:p>
    <w:p w14:paraId="5157C6EB">
      <w:pPr>
        <w:pStyle w:val="5"/>
        <w:ind w:firstLine="422"/>
        <w:rPr>
          <w:color w:val="auto"/>
          <w:highlight w:val="none"/>
        </w:rPr>
      </w:pPr>
      <w:r>
        <w:rPr>
          <w:color w:val="auto"/>
          <w:highlight w:val="none"/>
        </w:rPr>
        <w:t>1.2商务技术标详细评审</w:t>
      </w:r>
    </w:p>
    <w:p w14:paraId="4E12BBAA">
      <w:pPr>
        <w:ind w:firstLine="420"/>
        <w:rPr>
          <w:color w:val="auto"/>
          <w:highlight w:val="none"/>
        </w:rPr>
      </w:pPr>
      <w:r>
        <w:rPr>
          <w:color w:val="auto"/>
          <w:highlight w:val="none"/>
        </w:rPr>
        <w:t>评标委员会对初步评审合格的投标文件，依照本办法对技术、商务内容作进一步评审、比较。评标委员会成员经过阅标、审标和询标，对各投标人进行综合评分。</w:t>
      </w:r>
    </w:p>
    <w:p w14:paraId="443AAB51">
      <w:pPr>
        <w:ind w:firstLine="420"/>
        <w:rPr>
          <w:color w:val="auto"/>
          <w:highlight w:val="none"/>
        </w:rPr>
      </w:pPr>
      <w:r>
        <w:rPr>
          <w:color w:val="auto"/>
          <w:highlight w:val="none"/>
        </w:rPr>
        <w:t>详细评审即以招标文件为依据，对所有实质上响应的投标分别从“商务”、“技术”</w:t>
      </w:r>
      <w:r>
        <w:rPr>
          <w:rFonts w:hint="eastAsia"/>
          <w:color w:val="auto"/>
          <w:highlight w:val="none"/>
        </w:rPr>
        <w:t>两</w:t>
      </w:r>
      <w:r>
        <w:rPr>
          <w:color w:val="auto"/>
          <w:highlight w:val="none"/>
        </w:rPr>
        <w:t>个方面进行评审并按照评分标准进行打分。</w:t>
      </w:r>
    </w:p>
    <w:p w14:paraId="03D8C020">
      <w:pPr>
        <w:ind w:firstLine="420"/>
        <w:rPr>
          <w:color w:val="auto"/>
          <w:highlight w:val="none"/>
        </w:rPr>
      </w:pPr>
      <w:r>
        <w:rPr>
          <w:color w:val="auto"/>
          <w:highlight w:val="none"/>
        </w:rPr>
        <w:t>评委评分参照本部分附表：评分标准表。由各评标委员会成员评分，根据投标人的投标文件，进行独立评分。评委评分采用记名方式，取算术平均分（小数点后保留二位小数）。</w:t>
      </w:r>
    </w:p>
    <w:p w14:paraId="47997AE5">
      <w:pPr>
        <w:ind w:firstLine="420"/>
        <w:rPr>
          <w:color w:val="auto"/>
          <w:highlight w:val="none"/>
        </w:rPr>
      </w:pPr>
      <w:r>
        <w:rPr>
          <w:color w:val="auto"/>
          <w:highlight w:val="none"/>
        </w:rPr>
        <w:t>如有招标文件未规定的情况出现，则由评标委员会集体讨论决定。</w:t>
      </w:r>
    </w:p>
    <w:p w14:paraId="312EE4F1">
      <w:pPr>
        <w:pStyle w:val="5"/>
        <w:ind w:firstLine="422"/>
        <w:rPr>
          <w:color w:val="auto"/>
          <w:highlight w:val="none"/>
        </w:rPr>
      </w:pPr>
      <w:r>
        <w:rPr>
          <w:rFonts w:hint="eastAsia"/>
          <w:color w:val="auto"/>
          <w:highlight w:val="none"/>
        </w:rPr>
        <w:t>2. 第二阶段评审</w:t>
      </w:r>
    </w:p>
    <w:p w14:paraId="5BE699F7">
      <w:pPr>
        <w:ind w:firstLine="420" w:firstLineChars="0"/>
        <w:rPr>
          <w:color w:val="auto"/>
          <w:highlight w:val="none"/>
        </w:rPr>
      </w:pPr>
      <w:r>
        <w:rPr>
          <w:rFonts w:hint="eastAsia"/>
          <w:b/>
          <w:bCs/>
          <w:color w:val="auto"/>
          <w:highlight w:val="none"/>
        </w:rPr>
        <w:t>2.1价格标初步评审</w:t>
      </w:r>
    </w:p>
    <w:p w14:paraId="0E36D9FE">
      <w:pPr>
        <w:ind w:firstLine="420"/>
        <w:rPr>
          <w:color w:val="auto"/>
          <w:highlight w:val="none"/>
        </w:rPr>
      </w:pPr>
      <w:r>
        <w:rPr>
          <w:color w:val="auto"/>
          <w:highlight w:val="none"/>
        </w:rPr>
        <w:t>依据招标文件的规定，从投标文件的有效性、完整性进行审查，以确定是否对招标文件的实质性要求作出响应。</w:t>
      </w:r>
    </w:p>
    <w:p w14:paraId="20E38E6D">
      <w:pPr>
        <w:ind w:firstLine="420"/>
        <w:rPr>
          <w:color w:val="auto"/>
          <w:highlight w:val="none"/>
        </w:rPr>
      </w:pPr>
      <w:r>
        <w:rPr>
          <w:color w:val="auto"/>
          <w:highlight w:val="none"/>
        </w:rPr>
        <w:t>评标委员会在评审过程中按规定否决不合格投标或界定为无效标后，因有效投标人不足三家的，由评标委员会认定本项目剩余有效投标是否具有竞争性，</w:t>
      </w:r>
      <w:r>
        <w:rPr>
          <w:rFonts w:hint="eastAsia"/>
          <w:color w:val="auto"/>
          <w:highlight w:val="none"/>
        </w:rPr>
        <w:t>评标委员会认为有效投标仍然具有竞争性的，对过程和结论进行充分论证并形成书面报告后，</w:t>
      </w:r>
      <w:r>
        <w:rPr>
          <w:color w:val="auto"/>
          <w:highlight w:val="none"/>
        </w:rPr>
        <w:t>对有效投标进行评审；如认为没有竞争性的，招标人将重新招标。</w:t>
      </w:r>
    </w:p>
    <w:p w14:paraId="7056C1BC">
      <w:pPr>
        <w:pStyle w:val="5"/>
        <w:ind w:firstLine="422"/>
        <w:rPr>
          <w:color w:val="auto"/>
          <w:highlight w:val="none"/>
        </w:rPr>
      </w:pPr>
      <w:r>
        <w:rPr>
          <w:color w:val="auto"/>
          <w:highlight w:val="none"/>
        </w:rPr>
        <w:t>2.2价格标详细评审</w:t>
      </w:r>
    </w:p>
    <w:p w14:paraId="5E10EBCE">
      <w:pPr>
        <w:pStyle w:val="5"/>
        <w:ind w:firstLine="422"/>
        <w:rPr>
          <w:color w:val="auto"/>
          <w:highlight w:val="none"/>
        </w:rPr>
      </w:pPr>
      <w:r>
        <w:rPr>
          <w:color w:val="auto"/>
          <w:highlight w:val="none"/>
        </w:rPr>
        <w:t>2.2.1错误修正</w:t>
      </w:r>
    </w:p>
    <w:p w14:paraId="01A4D0FF">
      <w:pPr>
        <w:ind w:firstLine="420"/>
        <w:rPr>
          <w:color w:val="auto"/>
          <w:highlight w:val="none"/>
        </w:rPr>
      </w:pPr>
      <w:r>
        <w:rPr>
          <w:color w:val="auto"/>
          <w:highlight w:val="none"/>
        </w:rPr>
        <w:t>投标文件如果出现计算或表达上的错误，修正错误的原则如下：</w:t>
      </w:r>
    </w:p>
    <w:p w14:paraId="4B9EA79E">
      <w:pPr>
        <w:ind w:firstLine="420"/>
        <w:rPr>
          <w:color w:val="auto"/>
          <w:highlight w:val="none"/>
        </w:rPr>
      </w:pPr>
      <w:r>
        <w:rPr>
          <w:color w:val="auto"/>
          <w:highlight w:val="none"/>
        </w:rPr>
        <w:t>（1）投标文件的大写金额和小写金额不一致的，以大写金额为准；</w:t>
      </w:r>
    </w:p>
    <w:p w14:paraId="02154B91">
      <w:pPr>
        <w:ind w:firstLine="420"/>
        <w:rPr>
          <w:color w:val="auto"/>
          <w:highlight w:val="none"/>
        </w:rPr>
      </w:pPr>
      <w:r>
        <w:rPr>
          <w:color w:val="auto"/>
          <w:highlight w:val="none"/>
        </w:rPr>
        <w:t>（2）总价金额与按单价汇总金额不一致的，以单价金额计算结果为准；</w:t>
      </w:r>
    </w:p>
    <w:p w14:paraId="14462C57">
      <w:pPr>
        <w:ind w:firstLine="420"/>
        <w:rPr>
          <w:color w:val="auto"/>
          <w:highlight w:val="none"/>
        </w:rPr>
      </w:pPr>
      <w:r>
        <w:rPr>
          <w:color w:val="auto"/>
          <w:highlight w:val="none"/>
        </w:rPr>
        <w:t>（3）对不同文字文本投标文件的解释发生异议的，以中文文本为准；</w:t>
      </w:r>
    </w:p>
    <w:p w14:paraId="4CB76B96">
      <w:pPr>
        <w:ind w:firstLine="420"/>
        <w:rPr>
          <w:color w:val="auto"/>
          <w:highlight w:val="none"/>
        </w:rPr>
      </w:pPr>
      <w:r>
        <w:rPr>
          <w:color w:val="auto"/>
          <w:highlight w:val="none"/>
        </w:rPr>
        <w:t>（4）投标文件中出现前后不一致的情况商务部分以商务标为准，技术部分以技术标为准。</w:t>
      </w:r>
    </w:p>
    <w:p w14:paraId="05D2C1FF">
      <w:pPr>
        <w:ind w:firstLine="422"/>
        <w:rPr>
          <w:b/>
          <w:bCs/>
          <w:color w:val="auto"/>
          <w:highlight w:val="none"/>
        </w:rPr>
      </w:pPr>
      <w:r>
        <w:rPr>
          <w:b/>
          <w:bCs/>
          <w:color w:val="auto"/>
          <w:highlight w:val="none"/>
        </w:rPr>
        <w:t>按上述修正错误的原则及方法修正投标文件的投标报价，</w:t>
      </w:r>
      <w:r>
        <w:rPr>
          <w:rFonts w:hint="eastAsia"/>
          <w:b/>
          <w:bCs/>
          <w:color w:val="auto"/>
          <w:highlight w:val="none"/>
        </w:rPr>
        <w:t>如果投标人接受修正后的报价，则经</w:t>
      </w:r>
      <w:r>
        <w:rPr>
          <w:b/>
          <w:bCs/>
          <w:color w:val="auto"/>
          <w:highlight w:val="none"/>
        </w:rPr>
        <w:t>投标人同意并签字确认后，</w:t>
      </w:r>
      <w:r>
        <w:rPr>
          <w:rFonts w:hint="eastAsia"/>
          <w:b/>
          <w:bCs/>
          <w:color w:val="auto"/>
          <w:highlight w:val="none"/>
        </w:rPr>
        <w:t>修正</w:t>
      </w:r>
      <w:r>
        <w:rPr>
          <w:b/>
          <w:bCs/>
          <w:color w:val="auto"/>
          <w:highlight w:val="none"/>
        </w:rPr>
        <w:t>后的投标报价对投标人具有约束作用</w:t>
      </w:r>
      <w:r>
        <w:rPr>
          <w:rFonts w:hint="eastAsia"/>
          <w:b/>
          <w:bCs/>
          <w:color w:val="auto"/>
          <w:highlight w:val="none"/>
        </w:rPr>
        <w:t>；</w:t>
      </w:r>
      <w:r>
        <w:rPr>
          <w:b/>
          <w:bCs/>
          <w:color w:val="auto"/>
          <w:highlight w:val="none"/>
        </w:rPr>
        <w:t>如果投标人不接受修正后的报价，则其投标将作为无效投标处理。</w:t>
      </w:r>
    </w:p>
    <w:p w14:paraId="43DFCEA2">
      <w:pPr>
        <w:pStyle w:val="5"/>
        <w:ind w:firstLine="422"/>
        <w:rPr>
          <w:color w:val="auto"/>
          <w:highlight w:val="none"/>
        </w:rPr>
      </w:pPr>
      <w:r>
        <w:rPr>
          <w:rFonts w:hint="eastAsia"/>
          <w:color w:val="auto"/>
          <w:highlight w:val="none"/>
        </w:rPr>
        <w:t>2.2.2</w:t>
      </w:r>
      <w:r>
        <w:rPr>
          <w:color w:val="auto"/>
          <w:highlight w:val="none"/>
        </w:rPr>
        <w:t>价格调整的原则</w:t>
      </w:r>
    </w:p>
    <w:p w14:paraId="705D758D">
      <w:pPr>
        <w:ind w:firstLine="420"/>
        <w:rPr>
          <w:color w:val="auto"/>
          <w:highlight w:val="none"/>
        </w:rPr>
      </w:pPr>
      <w:r>
        <w:rPr>
          <w:color w:val="auto"/>
          <w:highlight w:val="none"/>
        </w:rPr>
        <w:t>（1）投标人的报价必须包含本次招标范围内所有内容。</w:t>
      </w:r>
    </w:p>
    <w:p w14:paraId="75AEFAB9">
      <w:pPr>
        <w:ind w:firstLine="420"/>
        <w:rPr>
          <w:color w:val="auto"/>
          <w:highlight w:val="none"/>
        </w:rPr>
      </w:pPr>
      <w:r>
        <w:rPr>
          <w:color w:val="auto"/>
          <w:highlight w:val="none"/>
        </w:rP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6270A4D0">
      <w:pPr>
        <w:ind w:firstLine="420"/>
        <w:rPr>
          <w:color w:val="auto"/>
          <w:highlight w:val="none"/>
        </w:rPr>
      </w:pPr>
      <w:r>
        <w:rPr>
          <w:color w:val="auto"/>
          <w:highlight w:val="none"/>
        </w:rPr>
        <w:t>（3）如投标人的报价包含了招标范围之外的内容，则投标价格不予调整。但在签订合同时，超出部分设备及相应价格应予以剔除。</w:t>
      </w:r>
    </w:p>
    <w:p w14:paraId="06874CE6">
      <w:pPr>
        <w:ind w:firstLine="420"/>
        <w:rPr>
          <w:color w:val="auto"/>
          <w:highlight w:val="none"/>
        </w:rPr>
      </w:pPr>
      <w:r>
        <w:rPr>
          <w:color w:val="auto"/>
          <w:highlight w:val="none"/>
        </w:rPr>
        <w:t>（4）如果投标人不接受上述调整原则，则投标文件作无效标处理。</w:t>
      </w:r>
    </w:p>
    <w:p w14:paraId="49EDF32D">
      <w:pPr>
        <w:ind w:firstLine="420"/>
        <w:rPr>
          <w:color w:val="auto"/>
          <w:highlight w:val="none"/>
        </w:rPr>
      </w:pPr>
      <w:r>
        <w:rPr>
          <w:color w:val="auto"/>
          <w:highlight w:val="none"/>
        </w:rPr>
        <w:t>（5）调整后的价格作为投标人的评标价，按照相应的价格评分方式评分。</w:t>
      </w:r>
    </w:p>
    <w:p w14:paraId="336B4E9F">
      <w:pPr>
        <w:ind w:firstLine="420"/>
        <w:rPr>
          <w:color w:val="auto"/>
          <w:highlight w:val="none"/>
        </w:rPr>
      </w:pPr>
      <w:r>
        <w:rPr>
          <w:rFonts w:hint="eastAsia"/>
          <w:color w:val="auto"/>
          <w:highlight w:val="none"/>
        </w:rPr>
        <w:t>（6）调整后的最终投标报价若超过最高投标限价（如有），评标委员会应否决其投标。</w:t>
      </w:r>
    </w:p>
    <w:p w14:paraId="2564D633">
      <w:pPr>
        <w:ind w:firstLine="422"/>
        <w:rPr>
          <w:color w:val="auto"/>
          <w:highlight w:val="none"/>
        </w:rPr>
      </w:pPr>
      <w:r>
        <w:rPr>
          <w:rFonts w:hint="eastAsia"/>
          <w:b/>
          <w:bCs/>
          <w:color w:val="auto"/>
          <w:highlight w:val="none"/>
        </w:rPr>
        <w:t>2.2.3价格标按“评分标准”的要求进行评议，计算价格得分，并由全体评委签字确认（计算结果保留二位小数，第三位四舍五入）。</w:t>
      </w:r>
    </w:p>
    <w:p w14:paraId="00D16920">
      <w:pPr>
        <w:pStyle w:val="5"/>
        <w:ind w:firstLine="422"/>
        <w:rPr>
          <w:color w:val="auto"/>
          <w:highlight w:val="none"/>
        </w:rPr>
      </w:pPr>
      <w:r>
        <w:rPr>
          <w:rFonts w:hint="eastAsia"/>
          <w:color w:val="auto"/>
          <w:highlight w:val="none"/>
        </w:rPr>
        <w:t xml:space="preserve">3. </w:t>
      </w:r>
      <w:r>
        <w:rPr>
          <w:color w:val="auto"/>
          <w:highlight w:val="none"/>
        </w:rPr>
        <w:t>澄清问题</w:t>
      </w:r>
    </w:p>
    <w:p w14:paraId="64EA387A">
      <w:pPr>
        <w:ind w:firstLine="420"/>
        <w:rPr>
          <w:color w:val="auto"/>
          <w:highlight w:val="none"/>
        </w:rPr>
      </w:pPr>
      <w:r>
        <w:rPr>
          <w:color w:val="auto"/>
          <w:highlight w:val="none"/>
        </w:rP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07AB2533">
      <w:pPr>
        <w:pStyle w:val="5"/>
        <w:ind w:firstLine="422"/>
        <w:rPr>
          <w:color w:val="auto"/>
          <w:highlight w:val="none"/>
        </w:rPr>
      </w:pPr>
      <w:r>
        <w:rPr>
          <w:rFonts w:hint="eastAsia"/>
          <w:color w:val="auto"/>
          <w:highlight w:val="none"/>
        </w:rPr>
        <w:t xml:space="preserve">4. </w:t>
      </w:r>
      <w:r>
        <w:rPr>
          <w:color w:val="auto"/>
          <w:highlight w:val="none"/>
        </w:rPr>
        <w:t>中标原则</w:t>
      </w:r>
    </w:p>
    <w:p w14:paraId="5B7017E6">
      <w:pPr>
        <w:ind w:firstLine="422"/>
        <w:rPr>
          <w:b/>
          <w:bCs/>
          <w:color w:val="auto"/>
          <w:highlight w:val="none"/>
        </w:rPr>
      </w:pPr>
      <w:r>
        <w:rPr>
          <w:b/>
          <w:bCs/>
          <w:color w:val="auto"/>
          <w:highlight w:val="none"/>
        </w:rPr>
        <w:t>评标委员会根据各投标人的综合得分高低排定顺序，推荐综合得分最高的投标人为第一中标候选人；综合得分第二的投标人为第二中标候选人</w:t>
      </w:r>
      <w:r>
        <w:rPr>
          <w:rFonts w:hint="eastAsia"/>
          <w:b/>
          <w:bCs/>
          <w:color w:val="auto"/>
          <w:highlight w:val="none"/>
        </w:rPr>
        <w:t>、依此类推</w:t>
      </w:r>
      <w:r>
        <w:rPr>
          <w:b/>
          <w:bCs/>
          <w:color w:val="auto"/>
          <w:highlight w:val="none"/>
        </w:rPr>
        <w:t>。如投标人的综合得分相同，则投标价低者优先；如投标价也相同，则技术分高者优先；如技术分也相同，则由投标人抽签决定。</w:t>
      </w:r>
    </w:p>
    <w:p w14:paraId="595E2CD4">
      <w:pPr>
        <w:pStyle w:val="5"/>
        <w:ind w:firstLine="422"/>
        <w:rPr>
          <w:color w:val="auto"/>
          <w:highlight w:val="none"/>
        </w:rPr>
      </w:pPr>
      <w:r>
        <w:rPr>
          <w:rFonts w:hint="eastAsia"/>
          <w:color w:val="auto"/>
          <w:highlight w:val="none"/>
        </w:rPr>
        <w:t>5. 评标</w:t>
      </w:r>
      <w:r>
        <w:rPr>
          <w:color w:val="auto"/>
          <w:highlight w:val="none"/>
        </w:rPr>
        <w:t>结果</w:t>
      </w:r>
    </w:p>
    <w:p w14:paraId="730014C5">
      <w:pPr>
        <w:ind w:firstLine="420"/>
        <w:rPr>
          <w:color w:val="auto"/>
          <w:highlight w:val="none"/>
        </w:rPr>
      </w:pPr>
      <w:r>
        <w:rPr>
          <w:color w:val="auto"/>
          <w:highlight w:val="none"/>
        </w:rPr>
        <w:t>招标人将中标结果在浙江省海港集团、宁波舟山港集团电子招标采购平台上公示，根据公示和决标结果，向中标人发出中标通知书。</w:t>
      </w:r>
    </w:p>
    <w:p w14:paraId="74B335B0">
      <w:pPr>
        <w:ind w:firstLine="420"/>
        <w:rPr>
          <w:color w:val="auto"/>
          <w:highlight w:val="none"/>
        </w:rPr>
      </w:pPr>
      <w:r>
        <w:rPr>
          <w:color w:val="auto"/>
          <w:highlight w:val="none"/>
        </w:rPr>
        <w:t>中标人如因自身原因放弃中标或因不可抗力不能履行合同或未按招标文件及投标文件承诺履行的，招标人可选择第二中标候选人为中标人或重新招标。</w:t>
      </w:r>
    </w:p>
    <w:p w14:paraId="347AD11C">
      <w:pPr>
        <w:spacing w:line="400" w:lineRule="exact"/>
        <w:ind w:firstLine="0" w:firstLineChars="0"/>
        <w:rPr>
          <w:b/>
          <w:color w:val="auto"/>
          <w:szCs w:val="21"/>
          <w:highlight w:val="none"/>
        </w:rPr>
      </w:pPr>
      <w:r>
        <w:rPr>
          <w:b/>
          <w:color w:val="auto"/>
          <w:szCs w:val="21"/>
          <w:highlight w:val="none"/>
        </w:rPr>
        <w:t>四、评分标准</w:t>
      </w:r>
      <w:bookmarkEnd w:id="34"/>
      <w:bookmarkStart w:id="35" w:name="_Toc16873"/>
      <w:bookmarkStart w:id="36" w:name="_Toc317116871"/>
    </w:p>
    <w:p w14:paraId="1B245127">
      <w:pPr>
        <w:spacing w:line="400" w:lineRule="exact"/>
        <w:ind w:firstLine="420"/>
        <w:rPr>
          <w:color w:val="auto"/>
          <w:szCs w:val="21"/>
          <w:highlight w:val="none"/>
        </w:rPr>
      </w:pPr>
      <w:r>
        <w:rPr>
          <w:color w:val="auto"/>
          <w:szCs w:val="21"/>
          <w:highlight w:val="none"/>
        </w:rPr>
        <w:t>本项目评审办法是</w:t>
      </w:r>
      <w:r>
        <w:rPr>
          <w:color w:val="auto"/>
          <w:szCs w:val="21"/>
          <w:highlight w:val="none"/>
          <w:u w:val="single"/>
        </w:rPr>
        <w:t>综合评分法</w:t>
      </w:r>
      <w:r>
        <w:rPr>
          <w:color w:val="auto"/>
          <w:szCs w:val="21"/>
          <w:highlight w:val="none"/>
        </w:rPr>
        <w:t>。</w:t>
      </w:r>
    </w:p>
    <w:p w14:paraId="61FB0152">
      <w:pPr>
        <w:spacing w:line="400" w:lineRule="exact"/>
        <w:ind w:firstLine="420"/>
        <w:rPr>
          <w:color w:val="auto"/>
          <w:szCs w:val="21"/>
          <w:highlight w:val="none"/>
        </w:rPr>
      </w:pPr>
      <w:r>
        <w:rPr>
          <w:color w:val="auto"/>
          <w:szCs w:val="21"/>
          <w:highlight w:val="none"/>
        </w:rPr>
        <w:t>满分100分，综合评分包括商务资信、技术和价格评分。</w:t>
      </w:r>
    </w:p>
    <w:p w14:paraId="3C958E48">
      <w:pPr>
        <w:spacing w:line="400" w:lineRule="exact"/>
        <w:ind w:firstLine="420"/>
        <w:rPr>
          <w:color w:val="auto"/>
          <w:szCs w:val="21"/>
          <w:highlight w:val="none"/>
        </w:rPr>
      </w:pPr>
      <w:r>
        <w:rPr>
          <w:color w:val="auto"/>
          <w:szCs w:val="21"/>
          <w:highlight w:val="none"/>
        </w:rPr>
        <w:t>商务资信、技术部分、价格部分评分，评标因素及标准详见附表。</w:t>
      </w:r>
    </w:p>
    <w:tbl>
      <w:tblPr>
        <w:tblStyle w:val="22"/>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143"/>
        <w:gridCol w:w="1263"/>
        <w:gridCol w:w="7070"/>
      </w:tblGrid>
      <w:tr w14:paraId="54D4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8" w:hRule="atLeast"/>
          <w:jc w:val="center"/>
        </w:trPr>
        <w:tc>
          <w:tcPr>
            <w:tcW w:w="792" w:type="dxa"/>
            <w:vAlign w:val="center"/>
          </w:tcPr>
          <w:p w14:paraId="6FD3AF53">
            <w:pPr>
              <w:adjustRightInd w:val="0"/>
              <w:snapToGrid w:val="0"/>
              <w:spacing w:line="400" w:lineRule="exact"/>
              <w:ind w:firstLine="0" w:firstLineChars="0"/>
              <w:jc w:val="center"/>
              <w:rPr>
                <w:b/>
                <w:color w:val="auto"/>
                <w:szCs w:val="21"/>
                <w:highlight w:val="none"/>
              </w:rPr>
            </w:pPr>
            <w:r>
              <w:rPr>
                <w:bCs/>
                <w:color w:val="auto"/>
                <w:szCs w:val="21"/>
                <w:highlight w:val="none"/>
              </w:rPr>
              <w:t>序号</w:t>
            </w:r>
          </w:p>
        </w:tc>
        <w:tc>
          <w:tcPr>
            <w:tcW w:w="1143" w:type="dxa"/>
            <w:vAlign w:val="center"/>
          </w:tcPr>
          <w:p w14:paraId="7486B4EC">
            <w:pPr>
              <w:adjustRightInd w:val="0"/>
              <w:snapToGrid w:val="0"/>
              <w:spacing w:line="400" w:lineRule="exact"/>
              <w:ind w:firstLine="0" w:firstLineChars="0"/>
              <w:jc w:val="center"/>
              <w:rPr>
                <w:bCs/>
                <w:color w:val="auto"/>
                <w:szCs w:val="21"/>
                <w:highlight w:val="none"/>
              </w:rPr>
            </w:pPr>
            <w:r>
              <w:rPr>
                <w:bCs/>
                <w:color w:val="auto"/>
                <w:szCs w:val="21"/>
                <w:highlight w:val="none"/>
              </w:rPr>
              <w:t>评分因素</w:t>
            </w:r>
          </w:p>
          <w:p w14:paraId="4B860CFA">
            <w:pPr>
              <w:adjustRightInd w:val="0"/>
              <w:snapToGrid w:val="0"/>
              <w:spacing w:line="400" w:lineRule="exact"/>
              <w:ind w:firstLine="0" w:firstLineChars="0"/>
              <w:jc w:val="center"/>
              <w:rPr>
                <w:bCs/>
                <w:color w:val="auto"/>
                <w:szCs w:val="21"/>
                <w:highlight w:val="none"/>
              </w:rPr>
            </w:pPr>
            <w:r>
              <w:rPr>
                <w:bCs/>
                <w:color w:val="auto"/>
                <w:szCs w:val="21"/>
                <w:highlight w:val="none"/>
              </w:rPr>
              <w:t>及权重</w:t>
            </w:r>
          </w:p>
        </w:tc>
        <w:tc>
          <w:tcPr>
            <w:tcW w:w="1263" w:type="dxa"/>
            <w:vAlign w:val="center"/>
          </w:tcPr>
          <w:p w14:paraId="356F5A47">
            <w:pPr>
              <w:adjustRightInd w:val="0"/>
              <w:snapToGrid w:val="0"/>
              <w:spacing w:line="400" w:lineRule="exact"/>
              <w:ind w:firstLine="0" w:firstLineChars="0"/>
              <w:jc w:val="center"/>
              <w:rPr>
                <w:bCs/>
                <w:color w:val="auto"/>
                <w:szCs w:val="21"/>
                <w:highlight w:val="none"/>
              </w:rPr>
            </w:pPr>
            <w:r>
              <w:rPr>
                <w:bCs/>
                <w:color w:val="auto"/>
                <w:szCs w:val="21"/>
                <w:highlight w:val="none"/>
              </w:rPr>
              <w:t>分值</w:t>
            </w:r>
          </w:p>
        </w:tc>
        <w:tc>
          <w:tcPr>
            <w:tcW w:w="7070" w:type="dxa"/>
            <w:vAlign w:val="center"/>
          </w:tcPr>
          <w:p w14:paraId="3B11962D">
            <w:pPr>
              <w:adjustRightInd w:val="0"/>
              <w:snapToGrid w:val="0"/>
              <w:spacing w:line="400" w:lineRule="exact"/>
              <w:ind w:firstLine="0" w:firstLineChars="0"/>
              <w:jc w:val="center"/>
              <w:rPr>
                <w:bCs/>
                <w:color w:val="auto"/>
                <w:szCs w:val="21"/>
                <w:highlight w:val="none"/>
              </w:rPr>
            </w:pPr>
            <w:r>
              <w:rPr>
                <w:bCs/>
                <w:color w:val="auto"/>
                <w:szCs w:val="21"/>
                <w:highlight w:val="none"/>
              </w:rPr>
              <w:t>评分标准</w:t>
            </w:r>
          </w:p>
        </w:tc>
      </w:tr>
      <w:tr w14:paraId="6C4A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2" w:hRule="atLeast"/>
          <w:jc w:val="center"/>
        </w:trPr>
        <w:tc>
          <w:tcPr>
            <w:tcW w:w="792" w:type="dxa"/>
            <w:vAlign w:val="center"/>
          </w:tcPr>
          <w:p w14:paraId="15FB7E6F">
            <w:pPr>
              <w:adjustRightInd w:val="0"/>
              <w:snapToGrid w:val="0"/>
              <w:spacing w:line="400" w:lineRule="exact"/>
              <w:ind w:firstLine="0" w:firstLineChars="0"/>
              <w:jc w:val="center"/>
              <w:rPr>
                <w:bCs/>
                <w:color w:val="auto"/>
                <w:szCs w:val="21"/>
                <w:highlight w:val="none"/>
              </w:rPr>
            </w:pPr>
            <w:r>
              <w:rPr>
                <w:bCs/>
                <w:color w:val="auto"/>
                <w:szCs w:val="21"/>
                <w:highlight w:val="none"/>
              </w:rPr>
              <w:t>1</w:t>
            </w:r>
          </w:p>
        </w:tc>
        <w:tc>
          <w:tcPr>
            <w:tcW w:w="1143" w:type="dxa"/>
            <w:vAlign w:val="center"/>
          </w:tcPr>
          <w:p w14:paraId="784CF2C4">
            <w:pPr>
              <w:adjustRightInd w:val="0"/>
              <w:snapToGrid w:val="0"/>
              <w:spacing w:line="400" w:lineRule="exact"/>
              <w:ind w:firstLine="0" w:firstLineChars="0"/>
              <w:jc w:val="center"/>
              <w:rPr>
                <w:bCs/>
                <w:color w:val="auto"/>
                <w:szCs w:val="21"/>
                <w:highlight w:val="none"/>
              </w:rPr>
            </w:pPr>
            <w:r>
              <w:rPr>
                <w:bCs/>
                <w:color w:val="auto"/>
                <w:szCs w:val="21"/>
                <w:highlight w:val="none"/>
              </w:rPr>
              <w:t>价格得分</w:t>
            </w:r>
          </w:p>
          <w:p w14:paraId="40E189EB">
            <w:pPr>
              <w:adjustRightInd w:val="0"/>
              <w:snapToGrid w:val="0"/>
              <w:spacing w:line="400" w:lineRule="exact"/>
              <w:ind w:firstLine="0" w:firstLineChars="0"/>
              <w:jc w:val="center"/>
              <w:rPr>
                <w:bCs/>
                <w:color w:val="auto"/>
                <w:szCs w:val="21"/>
                <w:highlight w:val="none"/>
              </w:rPr>
            </w:pPr>
            <w:r>
              <w:rPr>
                <w:rFonts w:hint="eastAsia"/>
                <w:bCs/>
                <w:color w:val="auto"/>
                <w:szCs w:val="21"/>
                <w:highlight w:val="none"/>
              </w:rPr>
              <w:t>60</w:t>
            </w:r>
            <w:r>
              <w:rPr>
                <w:bCs/>
                <w:color w:val="auto"/>
                <w:szCs w:val="21"/>
                <w:highlight w:val="none"/>
              </w:rPr>
              <w:t>分</w:t>
            </w:r>
          </w:p>
        </w:tc>
        <w:tc>
          <w:tcPr>
            <w:tcW w:w="1263" w:type="dxa"/>
            <w:vAlign w:val="center"/>
          </w:tcPr>
          <w:p w14:paraId="731F6A71">
            <w:pPr>
              <w:adjustRightInd w:val="0"/>
              <w:snapToGrid w:val="0"/>
              <w:spacing w:line="400" w:lineRule="exact"/>
              <w:ind w:firstLine="0" w:firstLineChars="0"/>
              <w:jc w:val="center"/>
              <w:rPr>
                <w:bCs/>
                <w:color w:val="auto"/>
                <w:szCs w:val="21"/>
                <w:highlight w:val="none"/>
              </w:rPr>
            </w:pPr>
            <w:r>
              <w:rPr>
                <w:bCs/>
                <w:color w:val="auto"/>
                <w:szCs w:val="21"/>
                <w:highlight w:val="none"/>
              </w:rPr>
              <w:t>价格</w:t>
            </w:r>
          </w:p>
          <w:p w14:paraId="56E47BA8">
            <w:pPr>
              <w:adjustRightInd w:val="0"/>
              <w:snapToGrid w:val="0"/>
              <w:spacing w:line="400" w:lineRule="exact"/>
              <w:ind w:firstLine="0" w:firstLineChars="0"/>
              <w:jc w:val="center"/>
              <w:rPr>
                <w:bCs/>
                <w:color w:val="auto"/>
                <w:szCs w:val="21"/>
                <w:highlight w:val="none"/>
              </w:rPr>
            </w:pPr>
            <w:r>
              <w:rPr>
                <w:rFonts w:hint="eastAsia"/>
                <w:bCs/>
                <w:color w:val="auto"/>
                <w:szCs w:val="21"/>
                <w:highlight w:val="none"/>
              </w:rPr>
              <w:t>60</w:t>
            </w:r>
            <w:r>
              <w:rPr>
                <w:bCs/>
                <w:color w:val="auto"/>
                <w:szCs w:val="21"/>
                <w:highlight w:val="none"/>
              </w:rPr>
              <w:t>分</w:t>
            </w:r>
          </w:p>
        </w:tc>
        <w:tc>
          <w:tcPr>
            <w:tcW w:w="7070" w:type="dxa"/>
            <w:vAlign w:val="center"/>
          </w:tcPr>
          <w:p w14:paraId="78AF1289">
            <w:pPr>
              <w:adjustRightInd w:val="0"/>
              <w:snapToGrid w:val="0"/>
              <w:spacing w:line="400" w:lineRule="exact"/>
              <w:ind w:firstLine="0" w:firstLineChars="0"/>
              <w:rPr>
                <w:bCs/>
                <w:color w:val="auto"/>
                <w:szCs w:val="21"/>
                <w:highlight w:val="none"/>
              </w:rPr>
            </w:pPr>
            <w:r>
              <w:rPr>
                <w:bCs/>
                <w:color w:val="auto"/>
                <w:szCs w:val="21"/>
                <w:highlight w:val="none"/>
              </w:rPr>
              <w:t>评标基准价及价格分计算：</w:t>
            </w:r>
          </w:p>
          <w:p w14:paraId="55303E3E">
            <w:pPr>
              <w:adjustRightInd w:val="0"/>
              <w:snapToGrid w:val="0"/>
              <w:spacing w:line="400" w:lineRule="exact"/>
              <w:ind w:firstLine="0" w:firstLineChars="0"/>
              <w:rPr>
                <w:bCs/>
                <w:color w:val="auto"/>
                <w:szCs w:val="21"/>
                <w:highlight w:val="none"/>
              </w:rPr>
            </w:pPr>
            <w:r>
              <w:rPr>
                <w:bCs/>
                <w:color w:val="auto"/>
                <w:szCs w:val="21"/>
                <w:highlight w:val="none"/>
              </w:rPr>
              <w:t>①</w:t>
            </w:r>
            <w:r>
              <w:rPr>
                <w:rFonts w:hint="eastAsia"/>
                <w:bCs/>
                <w:color w:val="auto"/>
                <w:szCs w:val="21"/>
                <w:highlight w:val="none"/>
              </w:rPr>
              <w:t>有效</w:t>
            </w:r>
            <w:r>
              <w:rPr>
                <w:bCs/>
                <w:color w:val="auto"/>
                <w:szCs w:val="21"/>
                <w:highlight w:val="none"/>
              </w:rPr>
              <w:t>投标人</w:t>
            </w:r>
            <w:r>
              <w:rPr>
                <w:rFonts w:hint="eastAsia"/>
                <w:bCs/>
                <w:color w:val="auto"/>
                <w:szCs w:val="21"/>
                <w:highlight w:val="none"/>
              </w:rPr>
              <w:t>的有效投标报价</w:t>
            </w:r>
            <w:r>
              <w:rPr>
                <w:bCs/>
                <w:color w:val="auto"/>
                <w:szCs w:val="21"/>
                <w:highlight w:val="none"/>
              </w:rPr>
              <w:t>为五家及以下，A=评标基准价=经评审合格的投标报价的算术平均值；</w:t>
            </w:r>
          </w:p>
          <w:p w14:paraId="7BEDAA5E">
            <w:pPr>
              <w:adjustRightInd w:val="0"/>
              <w:snapToGrid w:val="0"/>
              <w:spacing w:line="400" w:lineRule="exact"/>
              <w:ind w:firstLine="0" w:firstLineChars="0"/>
              <w:rPr>
                <w:bCs/>
                <w:color w:val="auto"/>
                <w:szCs w:val="21"/>
                <w:highlight w:val="none"/>
              </w:rPr>
            </w:pPr>
            <w:r>
              <w:rPr>
                <w:bCs/>
                <w:color w:val="auto"/>
                <w:szCs w:val="21"/>
                <w:highlight w:val="none"/>
              </w:rPr>
              <w:t>②</w:t>
            </w:r>
            <w:r>
              <w:rPr>
                <w:rFonts w:hint="eastAsia"/>
                <w:bCs/>
                <w:color w:val="auto"/>
                <w:szCs w:val="21"/>
                <w:highlight w:val="none"/>
              </w:rPr>
              <w:t>有效</w:t>
            </w:r>
            <w:r>
              <w:rPr>
                <w:bCs/>
                <w:color w:val="auto"/>
                <w:szCs w:val="21"/>
                <w:highlight w:val="none"/>
              </w:rPr>
              <w:t>投标人</w:t>
            </w:r>
            <w:r>
              <w:rPr>
                <w:rFonts w:hint="eastAsia"/>
                <w:bCs/>
                <w:color w:val="auto"/>
                <w:szCs w:val="21"/>
                <w:highlight w:val="none"/>
              </w:rPr>
              <w:t>的有效投标报价</w:t>
            </w:r>
            <w:r>
              <w:rPr>
                <w:bCs/>
                <w:color w:val="auto"/>
                <w:szCs w:val="21"/>
                <w:highlight w:val="none"/>
              </w:rPr>
              <w:t>为</w:t>
            </w:r>
            <w:r>
              <w:rPr>
                <w:rFonts w:hint="eastAsia"/>
                <w:bCs/>
                <w:color w:val="auto"/>
                <w:szCs w:val="21"/>
                <w:highlight w:val="none"/>
              </w:rPr>
              <w:t>五家以上，十一</w:t>
            </w:r>
            <w:r>
              <w:rPr>
                <w:bCs/>
                <w:color w:val="auto"/>
                <w:szCs w:val="21"/>
                <w:highlight w:val="none"/>
              </w:rPr>
              <w:t>家</w:t>
            </w:r>
            <w:r>
              <w:rPr>
                <w:rFonts w:hint="eastAsia"/>
                <w:bCs/>
                <w:color w:val="auto"/>
                <w:szCs w:val="21"/>
                <w:highlight w:val="none"/>
              </w:rPr>
              <w:t>及</w:t>
            </w:r>
            <w:r>
              <w:rPr>
                <w:bCs/>
                <w:color w:val="auto"/>
                <w:szCs w:val="21"/>
                <w:highlight w:val="none"/>
              </w:rPr>
              <w:t>以</w:t>
            </w:r>
            <w:r>
              <w:rPr>
                <w:rFonts w:hint="eastAsia"/>
                <w:bCs/>
                <w:color w:val="auto"/>
                <w:szCs w:val="21"/>
                <w:highlight w:val="none"/>
              </w:rPr>
              <w:t>下</w:t>
            </w:r>
            <w:r>
              <w:rPr>
                <w:bCs/>
                <w:color w:val="auto"/>
                <w:szCs w:val="21"/>
                <w:highlight w:val="none"/>
              </w:rPr>
              <w:t>，A=评标基准价=经评审合格的投标报价去掉</w:t>
            </w:r>
            <w:r>
              <w:rPr>
                <w:rFonts w:hint="eastAsia"/>
                <w:bCs/>
                <w:color w:val="auto"/>
                <w:szCs w:val="21"/>
                <w:highlight w:val="none"/>
              </w:rPr>
              <w:t>1</w:t>
            </w:r>
            <w:r>
              <w:rPr>
                <w:bCs/>
                <w:color w:val="auto"/>
                <w:szCs w:val="21"/>
                <w:highlight w:val="none"/>
              </w:rPr>
              <w:t>个最高价和</w:t>
            </w:r>
            <w:r>
              <w:rPr>
                <w:rFonts w:hint="eastAsia"/>
                <w:bCs/>
                <w:color w:val="auto"/>
                <w:szCs w:val="21"/>
                <w:highlight w:val="none"/>
              </w:rPr>
              <w:t>1</w:t>
            </w:r>
            <w:r>
              <w:rPr>
                <w:bCs/>
                <w:color w:val="auto"/>
                <w:szCs w:val="21"/>
                <w:highlight w:val="none"/>
              </w:rPr>
              <w:t>个最低价后的算术平均值。</w:t>
            </w:r>
          </w:p>
          <w:p w14:paraId="18D86CF2">
            <w:pPr>
              <w:adjustRightInd w:val="0"/>
              <w:snapToGrid w:val="0"/>
              <w:spacing w:line="400" w:lineRule="exact"/>
              <w:ind w:firstLine="0" w:firstLineChars="0"/>
              <w:rPr>
                <w:bCs/>
                <w:color w:val="auto"/>
                <w:szCs w:val="21"/>
                <w:highlight w:val="none"/>
              </w:rPr>
            </w:pPr>
            <w:r>
              <w:rPr>
                <w:bCs/>
                <w:color w:val="auto"/>
                <w:szCs w:val="21"/>
                <w:highlight w:val="none"/>
              </w:rPr>
              <w:t>③</w:t>
            </w:r>
            <w:r>
              <w:rPr>
                <w:rFonts w:hint="eastAsia"/>
                <w:bCs/>
                <w:color w:val="auto"/>
                <w:szCs w:val="21"/>
                <w:highlight w:val="none"/>
              </w:rPr>
              <w:t>有效</w:t>
            </w:r>
            <w:r>
              <w:rPr>
                <w:bCs/>
                <w:color w:val="auto"/>
                <w:szCs w:val="21"/>
                <w:highlight w:val="none"/>
              </w:rPr>
              <w:t>投标人</w:t>
            </w:r>
            <w:r>
              <w:rPr>
                <w:rFonts w:hint="eastAsia"/>
                <w:bCs/>
                <w:color w:val="auto"/>
                <w:szCs w:val="21"/>
                <w:highlight w:val="none"/>
              </w:rPr>
              <w:t>的有效投标报价</w:t>
            </w:r>
            <w:r>
              <w:rPr>
                <w:bCs/>
                <w:color w:val="auto"/>
                <w:szCs w:val="21"/>
                <w:highlight w:val="none"/>
              </w:rPr>
              <w:t>为</w:t>
            </w:r>
            <w:r>
              <w:rPr>
                <w:rFonts w:hint="eastAsia"/>
                <w:bCs/>
                <w:color w:val="auto"/>
                <w:szCs w:val="21"/>
                <w:highlight w:val="none"/>
              </w:rPr>
              <w:t>十一</w:t>
            </w:r>
            <w:r>
              <w:rPr>
                <w:bCs/>
                <w:color w:val="auto"/>
                <w:szCs w:val="21"/>
                <w:highlight w:val="none"/>
              </w:rPr>
              <w:t>家以上，A=评标基准价=经评审合格的投标报价去掉</w:t>
            </w:r>
            <w:r>
              <w:rPr>
                <w:rFonts w:hint="eastAsia"/>
                <w:bCs/>
                <w:color w:val="auto"/>
                <w:szCs w:val="21"/>
                <w:highlight w:val="none"/>
              </w:rPr>
              <w:t>2</w:t>
            </w:r>
            <w:r>
              <w:rPr>
                <w:bCs/>
                <w:color w:val="auto"/>
                <w:szCs w:val="21"/>
                <w:highlight w:val="none"/>
              </w:rPr>
              <w:t>个最高价和</w:t>
            </w:r>
            <w:r>
              <w:rPr>
                <w:rFonts w:hint="eastAsia"/>
                <w:bCs/>
                <w:color w:val="auto"/>
                <w:szCs w:val="21"/>
                <w:highlight w:val="none"/>
              </w:rPr>
              <w:t>2</w:t>
            </w:r>
            <w:r>
              <w:rPr>
                <w:bCs/>
                <w:color w:val="auto"/>
                <w:szCs w:val="21"/>
                <w:highlight w:val="none"/>
              </w:rPr>
              <w:t>个最低价后的算术平均值。</w:t>
            </w:r>
          </w:p>
          <w:p w14:paraId="7424507C">
            <w:pPr>
              <w:adjustRightInd w:val="0"/>
              <w:snapToGrid w:val="0"/>
              <w:spacing w:line="400" w:lineRule="exact"/>
              <w:ind w:firstLine="0" w:firstLineChars="0"/>
              <w:rPr>
                <w:bCs/>
                <w:color w:val="auto"/>
                <w:szCs w:val="21"/>
                <w:highlight w:val="none"/>
              </w:rPr>
            </w:pPr>
            <w:r>
              <w:rPr>
                <w:bCs/>
                <w:color w:val="auto"/>
                <w:szCs w:val="21"/>
                <w:highlight w:val="none"/>
              </w:rPr>
              <w:t xml:space="preserve">B=各有效投标人的有效投标报价，计算价格分方法如下： </w:t>
            </w:r>
          </w:p>
          <w:p w14:paraId="4A9F087B">
            <w:pPr>
              <w:adjustRightInd w:val="0"/>
              <w:snapToGrid w:val="0"/>
              <w:spacing w:line="400" w:lineRule="exact"/>
              <w:ind w:firstLine="0" w:firstLineChars="0"/>
              <w:rPr>
                <w:bCs/>
                <w:color w:val="auto"/>
                <w:szCs w:val="21"/>
                <w:highlight w:val="none"/>
              </w:rPr>
            </w:pPr>
            <w:r>
              <w:rPr>
                <w:bCs/>
                <w:color w:val="auto"/>
                <w:szCs w:val="21"/>
                <w:highlight w:val="none"/>
              </w:rPr>
              <w:t>（1）评标价格为评标基准价的得</w:t>
            </w:r>
            <w:r>
              <w:rPr>
                <w:rFonts w:hint="eastAsia"/>
                <w:bCs/>
                <w:color w:val="auto"/>
                <w:szCs w:val="21"/>
                <w:highlight w:val="none"/>
              </w:rPr>
              <w:t>60</w:t>
            </w:r>
            <w:r>
              <w:rPr>
                <w:bCs/>
                <w:color w:val="auto"/>
                <w:szCs w:val="21"/>
                <w:highlight w:val="none"/>
              </w:rPr>
              <w:t>分；</w:t>
            </w:r>
          </w:p>
          <w:p w14:paraId="145FC770">
            <w:pPr>
              <w:adjustRightInd w:val="0"/>
              <w:snapToGrid w:val="0"/>
              <w:spacing w:line="400" w:lineRule="exact"/>
              <w:ind w:firstLine="0" w:firstLineChars="0"/>
              <w:rPr>
                <w:bCs/>
                <w:color w:val="auto"/>
                <w:szCs w:val="21"/>
                <w:highlight w:val="none"/>
              </w:rPr>
            </w:pPr>
            <w:r>
              <w:rPr>
                <w:bCs/>
                <w:color w:val="auto"/>
                <w:szCs w:val="21"/>
                <w:highlight w:val="none"/>
              </w:rPr>
              <w:t>（2）B≥A，投标人报价得分=</w:t>
            </w:r>
            <w:r>
              <w:rPr>
                <w:rFonts w:hint="eastAsia"/>
                <w:bCs/>
                <w:color w:val="auto"/>
                <w:szCs w:val="21"/>
                <w:highlight w:val="none"/>
              </w:rPr>
              <w:t>60-（60）</w:t>
            </w:r>
            <w:r>
              <w:rPr>
                <w:bCs/>
                <w:color w:val="auto"/>
                <w:szCs w:val="21"/>
                <w:highlight w:val="none"/>
              </w:rPr>
              <w:t>×（B-A）/A；</w:t>
            </w:r>
          </w:p>
          <w:p w14:paraId="19ADACFF">
            <w:pPr>
              <w:adjustRightInd w:val="0"/>
              <w:snapToGrid w:val="0"/>
              <w:spacing w:line="400" w:lineRule="exact"/>
              <w:ind w:firstLine="0" w:firstLineChars="0"/>
              <w:rPr>
                <w:bCs/>
                <w:color w:val="auto"/>
                <w:szCs w:val="21"/>
                <w:highlight w:val="none"/>
              </w:rPr>
            </w:pPr>
            <w:r>
              <w:rPr>
                <w:bCs/>
                <w:color w:val="auto"/>
                <w:szCs w:val="21"/>
                <w:highlight w:val="none"/>
              </w:rPr>
              <w:t>（3）B＜A，投标人报价得分=</w:t>
            </w:r>
            <w:r>
              <w:rPr>
                <w:rFonts w:hint="eastAsia"/>
                <w:bCs/>
                <w:color w:val="auto"/>
                <w:szCs w:val="21"/>
                <w:highlight w:val="none"/>
              </w:rPr>
              <w:t>60</w:t>
            </w:r>
            <w:r>
              <w:rPr>
                <w:bCs/>
                <w:color w:val="auto"/>
                <w:szCs w:val="21"/>
                <w:highlight w:val="none"/>
              </w:rPr>
              <w:t>+</w:t>
            </w:r>
            <w:r>
              <w:rPr>
                <w:rFonts w:hint="eastAsia"/>
                <w:bCs/>
                <w:color w:val="auto"/>
                <w:szCs w:val="21"/>
                <w:highlight w:val="none"/>
              </w:rPr>
              <w:t>（30）</w:t>
            </w:r>
            <w:r>
              <w:rPr>
                <w:bCs/>
                <w:color w:val="auto"/>
                <w:szCs w:val="21"/>
                <w:highlight w:val="none"/>
              </w:rPr>
              <w:t>×（B-A）/A。</w:t>
            </w:r>
          </w:p>
          <w:p w14:paraId="43F84CB7">
            <w:pPr>
              <w:adjustRightInd w:val="0"/>
              <w:snapToGrid w:val="0"/>
              <w:spacing w:line="400" w:lineRule="exact"/>
              <w:ind w:firstLine="0" w:firstLineChars="0"/>
              <w:rPr>
                <w:bCs/>
                <w:color w:val="auto"/>
                <w:szCs w:val="21"/>
                <w:highlight w:val="none"/>
              </w:rPr>
            </w:pPr>
            <w:r>
              <w:rPr>
                <w:rFonts w:hint="eastAsia"/>
                <w:bCs/>
                <w:color w:val="auto"/>
                <w:szCs w:val="21"/>
                <w:highlight w:val="none"/>
              </w:rPr>
              <w:t>报价低于所有有效投标报价算术平均值90%，得基本分35分。</w:t>
            </w:r>
          </w:p>
        </w:tc>
      </w:tr>
      <w:tr w14:paraId="6829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92" w:type="dxa"/>
            <w:vMerge w:val="restart"/>
            <w:vAlign w:val="center"/>
          </w:tcPr>
          <w:p w14:paraId="76FBAD33">
            <w:pPr>
              <w:adjustRightInd w:val="0"/>
              <w:snapToGrid w:val="0"/>
              <w:spacing w:line="400" w:lineRule="exact"/>
              <w:ind w:firstLine="0" w:firstLineChars="0"/>
              <w:jc w:val="center"/>
              <w:rPr>
                <w:bCs/>
                <w:color w:val="auto"/>
                <w:szCs w:val="21"/>
                <w:highlight w:val="none"/>
              </w:rPr>
            </w:pPr>
            <w:r>
              <w:rPr>
                <w:bCs/>
                <w:color w:val="auto"/>
                <w:szCs w:val="21"/>
                <w:highlight w:val="none"/>
              </w:rPr>
              <w:t>2</w:t>
            </w:r>
          </w:p>
        </w:tc>
        <w:tc>
          <w:tcPr>
            <w:tcW w:w="1143" w:type="dxa"/>
            <w:vMerge w:val="restart"/>
            <w:vAlign w:val="center"/>
          </w:tcPr>
          <w:p w14:paraId="054762E1">
            <w:pPr>
              <w:adjustRightInd w:val="0"/>
              <w:snapToGrid w:val="0"/>
              <w:spacing w:line="400" w:lineRule="exact"/>
              <w:ind w:firstLine="0" w:firstLineChars="0"/>
              <w:jc w:val="center"/>
              <w:rPr>
                <w:bCs/>
                <w:color w:val="auto"/>
                <w:szCs w:val="21"/>
                <w:highlight w:val="none"/>
              </w:rPr>
            </w:pPr>
            <w:r>
              <w:rPr>
                <w:bCs/>
                <w:color w:val="auto"/>
                <w:szCs w:val="21"/>
                <w:highlight w:val="none"/>
              </w:rPr>
              <w:t>商务资信、技术得分</w:t>
            </w:r>
            <w:r>
              <w:rPr>
                <w:rFonts w:hint="eastAsia"/>
                <w:bCs/>
                <w:color w:val="auto"/>
                <w:szCs w:val="21"/>
                <w:highlight w:val="none"/>
              </w:rPr>
              <w:t>40</w:t>
            </w:r>
            <w:r>
              <w:rPr>
                <w:bCs/>
                <w:color w:val="auto"/>
                <w:szCs w:val="21"/>
                <w:highlight w:val="none"/>
              </w:rPr>
              <w:t>分</w:t>
            </w:r>
          </w:p>
        </w:tc>
        <w:tc>
          <w:tcPr>
            <w:tcW w:w="1263" w:type="dxa"/>
            <w:vMerge w:val="restart"/>
            <w:vAlign w:val="center"/>
          </w:tcPr>
          <w:p w14:paraId="3C71DCD4">
            <w:pPr>
              <w:adjustRightInd w:val="0"/>
              <w:snapToGrid w:val="0"/>
              <w:spacing w:line="400" w:lineRule="exact"/>
              <w:ind w:firstLine="0" w:firstLineChars="0"/>
              <w:jc w:val="center"/>
              <w:rPr>
                <w:bCs/>
                <w:color w:val="auto"/>
                <w:szCs w:val="21"/>
                <w:highlight w:val="none"/>
              </w:rPr>
            </w:pPr>
            <w:r>
              <w:rPr>
                <w:bCs/>
                <w:color w:val="auto"/>
                <w:szCs w:val="21"/>
                <w:highlight w:val="none"/>
              </w:rPr>
              <w:t>企业综合实力（</w:t>
            </w:r>
            <w:r>
              <w:rPr>
                <w:rFonts w:hint="eastAsia"/>
                <w:bCs/>
                <w:color w:val="auto"/>
                <w:szCs w:val="21"/>
                <w:highlight w:val="none"/>
              </w:rPr>
              <w:t>5</w:t>
            </w:r>
            <w:r>
              <w:rPr>
                <w:bCs/>
                <w:color w:val="auto"/>
                <w:szCs w:val="21"/>
                <w:highlight w:val="none"/>
              </w:rPr>
              <w:t>分）</w:t>
            </w:r>
          </w:p>
        </w:tc>
        <w:tc>
          <w:tcPr>
            <w:tcW w:w="7070" w:type="dxa"/>
            <w:vAlign w:val="center"/>
          </w:tcPr>
          <w:p w14:paraId="7574A60F">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投标人具有保安企业信用等级为C级的得2分，保安企业信用等级为B级以上的得3分，无不得分。（提供2025年度浙江省保安服务企业信用评价结果文件）。</w:t>
            </w:r>
          </w:p>
        </w:tc>
      </w:tr>
      <w:tr w14:paraId="3C15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6" w:hRule="atLeast"/>
          <w:jc w:val="center"/>
        </w:trPr>
        <w:tc>
          <w:tcPr>
            <w:tcW w:w="792" w:type="dxa"/>
            <w:vMerge w:val="continue"/>
            <w:vAlign w:val="center"/>
          </w:tcPr>
          <w:p w14:paraId="4E2257EF">
            <w:pPr>
              <w:adjustRightInd w:val="0"/>
              <w:snapToGrid w:val="0"/>
              <w:spacing w:line="400" w:lineRule="exact"/>
              <w:ind w:firstLine="0" w:firstLineChars="0"/>
              <w:jc w:val="center"/>
              <w:rPr>
                <w:bCs/>
                <w:color w:val="auto"/>
                <w:szCs w:val="21"/>
                <w:highlight w:val="none"/>
              </w:rPr>
            </w:pPr>
          </w:p>
        </w:tc>
        <w:tc>
          <w:tcPr>
            <w:tcW w:w="1143" w:type="dxa"/>
            <w:vMerge w:val="continue"/>
            <w:vAlign w:val="center"/>
          </w:tcPr>
          <w:p w14:paraId="3D11B69A">
            <w:pPr>
              <w:adjustRightInd w:val="0"/>
              <w:snapToGrid w:val="0"/>
              <w:spacing w:line="400" w:lineRule="exact"/>
              <w:ind w:firstLine="0" w:firstLineChars="0"/>
              <w:jc w:val="center"/>
              <w:rPr>
                <w:bCs/>
                <w:color w:val="auto"/>
                <w:szCs w:val="21"/>
                <w:highlight w:val="none"/>
              </w:rPr>
            </w:pPr>
          </w:p>
        </w:tc>
        <w:tc>
          <w:tcPr>
            <w:tcW w:w="1263" w:type="dxa"/>
            <w:vMerge w:val="continue"/>
            <w:vAlign w:val="center"/>
          </w:tcPr>
          <w:p w14:paraId="57FFC3A4">
            <w:pPr>
              <w:adjustRightInd w:val="0"/>
              <w:snapToGrid w:val="0"/>
              <w:spacing w:line="400" w:lineRule="exact"/>
              <w:ind w:firstLine="0" w:firstLineChars="0"/>
              <w:jc w:val="center"/>
              <w:rPr>
                <w:bCs/>
                <w:color w:val="auto"/>
                <w:szCs w:val="21"/>
                <w:highlight w:val="none"/>
              </w:rPr>
            </w:pPr>
          </w:p>
        </w:tc>
        <w:tc>
          <w:tcPr>
            <w:tcW w:w="7070" w:type="dxa"/>
            <w:vAlign w:val="center"/>
          </w:tcPr>
          <w:p w14:paraId="36AF448A">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投标人（单位）截止投标时间近</w:t>
            </w:r>
            <w:r>
              <w:rPr>
                <w:rFonts w:hint="eastAsia" w:hAnsi="宋体" w:cs="宋体"/>
                <w:bCs/>
                <w:color w:val="auto"/>
                <w:szCs w:val="21"/>
                <w:highlight w:val="none"/>
                <w:lang w:val="en-US" w:eastAsia="zh-CN"/>
              </w:rPr>
              <w:t>五</w:t>
            </w:r>
            <w:r>
              <w:rPr>
                <w:rFonts w:hint="eastAsia" w:hAnsi="宋体" w:cs="宋体"/>
                <w:bCs/>
                <w:color w:val="auto"/>
                <w:szCs w:val="21"/>
                <w:highlight w:val="none"/>
              </w:rPr>
              <w:t>年(202</w:t>
            </w:r>
            <w:r>
              <w:rPr>
                <w:rFonts w:hint="eastAsia" w:hAnsi="宋体" w:cs="宋体"/>
                <w:bCs/>
                <w:color w:val="auto"/>
                <w:szCs w:val="21"/>
                <w:highlight w:val="none"/>
                <w:lang w:val="en-US" w:eastAsia="zh-CN"/>
              </w:rPr>
              <w:t>1</w:t>
            </w:r>
            <w:r>
              <w:rPr>
                <w:rFonts w:hint="eastAsia" w:hAnsi="宋体" w:cs="宋体"/>
                <w:bCs/>
                <w:color w:val="auto"/>
                <w:szCs w:val="21"/>
                <w:highlight w:val="none"/>
              </w:rPr>
              <w:t>年1月1日至今)以来荣获与保安服务业相关国家、省、市荣誉称号情况：投标人（单位）获得国家级、省级（直辖市）及以上政府部门颁发的荣誉称号每项得1分；本项最高得2分。</w:t>
            </w:r>
          </w:p>
        </w:tc>
      </w:tr>
      <w:tr w14:paraId="25B3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3" w:hRule="atLeast"/>
          <w:jc w:val="center"/>
        </w:trPr>
        <w:tc>
          <w:tcPr>
            <w:tcW w:w="792" w:type="dxa"/>
            <w:vMerge w:val="continue"/>
            <w:vAlign w:val="center"/>
          </w:tcPr>
          <w:p w14:paraId="690C3097">
            <w:pPr>
              <w:adjustRightInd w:val="0"/>
              <w:snapToGrid w:val="0"/>
              <w:spacing w:line="400" w:lineRule="exact"/>
              <w:ind w:firstLine="0" w:firstLineChars="0"/>
              <w:jc w:val="center"/>
              <w:rPr>
                <w:bCs/>
                <w:color w:val="auto"/>
                <w:szCs w:val="21"/>
                <w:highlight w:val="none"/>
              </w:rPr>
            </w:pPr>
          </w:p>
        </w:tc>
        <w:tc>
          <w:tcPr>
            <w:tcW w:w="1143" w:type="dxa"/>
            <w:vMerge w:val="continue"/>
            <w:vAlign w:val="center"/>
          </w:tcPr>
          <w:p w14:paraId="725F9D3C">
            <w:pPr>
              <w:adjustRightInd w:val="0"/>
              <w:snapToGrid w:val="0"/>
              <w:spacing w:line="400" w:lineRule="exact"/>
              <w:ind w:firstLine="0" w:firstLineChars="0"/>
              <w:jc w:val="center"/>
              <w:rPr>
                <w:bCs/>
                <w:color w:val="auto"/>
                <w:szCs w:val="21"/>
                <w:highlight w:val="none"/>
              </w:rPr>
            </w:pPr>
          </w:p>
        </w:tc>
        <w:tc>
          <w:tcPr>
            <w:tcW w:w="1263" w:type="dxa"/>
            <w:vAlign w:val="center"/>
          </w:tcPr>
          <w:p w14:paraId="3DCEE5BB">
            <w:pPr>
              <w:adjustRightInd w:val="0"/>
              <w:snapToGrid w:val="0"/>
              <w:spacing w:line="400" w:lineRule="exact"/>
              <w:ind w:firstLine="0" w:firstLineChars="0"/>
              <w:jc w:val="center"/>
              <w:rPr>
                <w:bCs/>
                <w:color w:val="auto"/>
                <w:szCs w:val="21"/>
                <w:highlight w:val="none"/>
              </w:rPr>
            </w:pPr>
            <w:r>
              <w:rPr>
                <w:rFonts w:hint="eastAsia" w:hAnsi="宋体" w:cs="宋体"/>
                <w:bCs/>
                <w:color w:val="auto"/>
                <w:szCs w:val="21"/>
                <w:highlight w:val="none"/>
              </w:rPr>
              <w:t>安保服务方案</w:t>
            </w:r>
            <w:r>
              <w:rPr>
                <w:bCs/>
                <w:color w:val="auto"/>
                <w:szCs w:val="21"/>
                <w:highlight w:val="none"/>
              </w:rPr>
              <w:t>（</w:t>
            </w:r>
            <w:r>
              <w:rPr>
                <w:rFonts w:hint="eastAsia"/>
                <w:bCs/>
                <w:color w:val="auto"/>
                <w:szCs w:val="21"/>
                <w:highlight w:val="none"/>
              </w:rPr>
              <w:t>3</w:t>
            </w:r>
            <w:r>
              <w:rPr>
                <w:bCs/>
                <w:color w:val="auto"/>
                <w:szCs w:val="21"/>
                <w:highlight w:val="none"/>
              </w:rPr>
              <w:t>分）</w:t>
            </w:r>
          </w:p>
        </w:tc>
        <w:tc>
          <w:tcPr>
            <w:tcW w:w="7070" w:type="dxa"/>
            <w:vAlign w:val="center"/>
          </w:tcPr>
          <w:p w14:paraId="64FFE302">
            <w:pPr>
              <w:tabs>
                <w:tab w:val="left" w:pos="1620"/>
              </w:tabs>
              <w:spacing w:line="240" w:lineRule="auto"/>
              <w:ind w:firstLine="0" w:firstLineChars="0"/>
              <w:jc w:val="left"/>
              <w:rPr>
                <w:bCs/>
                <w:color w:val="auto"/>
                <w:szCs w:val="21"/>
                <w:highlight w:val="none"/>
              </w:rPr>
            </w:pPr>
            <w:r>
              <w:rPr>
                <w:rFonts w:hint="eastAsia" w:hAnsi="宋体" w:cs="宋体"/>
                <w:bCs/>
                <w:color w:val="auto"/>
                <w:szCs w:val="21"/>
                <w:highlight w:val="none"/>
              </w:rPr>
              <w:t>根据投标人提供的安保服务方案包括对本项目服务需求的调研分析理解程度及总体管理思路创新性、对本项目制定的安保服务实施方案、排班方案的科学合理性、切实可行性，以及对本项目实施过程重点、难点分析解决措施、等方面进行综合评议，</w:t>
            </w:r>
            <w:r>
              <w:rPr>
                <w:rFonts w:hint="eastAsia"/>
                <w:bCs/>
                <w:color w:val="auto"/>
                <w:szCs w:val="21"/>
                <w:highlight w:val="none"/>
              </w:rPr>
              <w:t>A档：3分；B档：2分；C档：1分</w:t>
            </w:r>
            <w:r>
              <w:rPr>
                <w:rFonts w:hint="eastAsia" w:hAnsi="宋体" w:cs="宋体"/>
                <w:bCs/>
                <w:color w:val="auto"/>
                <w:szCs w:val="21"/>
                <w:highlight w:val="none"/>
              </w:rPr>
              <w:t>。</w:t>
            </w:r>
          </w:p>
        </w:tc>
      </w:tr>
      <w:tr w14:paraId="6744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9" w:hRule="atLeast"/>
          <w:jc w:val="center"/>
        </w:trPr>
        <w:tc>
          <w:tcPr>
            <w:tcW w:w="792" w:type="dxa"/>
            <w:vMerge w:val="continue"/>
            <w:vAlign w:val="center"/>
          </w:tcPr>
          <w:p w14:paraId="250472A6">
            <w:pPr>
              <w:adjustRightInd w:val="0"/>
              <w:snapToGrid w:val="0"/>
              <w:spacing w:line="400" w:lineRule="exact"/>
              <w:ind w:firstLine="0" w:firstLineChars="0"/>
              <w:jc w:val="center"/>
              <w:rPr>
                <w:bCs/>
                <w:color w:val="auto"/>
                <w:szCs w:val="21"/>
                <w:highlight w:val="none"/>
              </w:rPr>
            </w:pPr>
          </w:p>
        </w:tc>
        <w:tc>
          <w:tcPr>
            <w:tcW w:w="1143" w:type="dxa"/>
            <w:vMerge w:val="continue"/>
            <w:vAlign w:val="center"/>
          </w:tcPr>
          <w:p w14:paraId="6C1577BC">
            <w:pPr>
              <w:adjustRightInd w:val="0"/>
              <w:snapToGrid w:val="0"/>
              <w:spacing w:line="400" w:lineRule="exact"/>
              <w:ind w:firstLine="0" w:firstLineChars="0"/>
              <w:jc w:val="center"/>
              <w:rPr>
                <w:bCs/>
                <w:color w:val="auto"/>
                <w:szCs w:val="21"/>
                <w:highlight w:val="none"/>
              </w:rPr>
            </w:pPr>
          </w:p>
        </w:tc>
        <w:tc>
          <w:tcPr>
            <w:tcW w:w="1263" w:type="dxa"/>
            <w:vAlign w:val="center"/>
          </w:tcPr>
          <w:p w14:paraId="760901B4">
            <w:pPr>
              <w:adjustRightInd w:val="0"/>
              <w:snapToGrid w:val="0"/>
              <w:spacing w:line="400" w:lineRule="exact"/>
              <w:ind w:firstLine="0" w:firstLineChars="0"/>
              <w:jc w:val="center"/>
              <w:rPr>
                <w:bCs/>
                <w:color w:val="auto"/>
                <w:szCs w:val="21"/>
                <w:highlight w:val="none"/>
              </w:rPr>
            </w:pPr>
            <w:r>
              <w:rPr>
                <w:bCs/>
                <w:color w:val="auto"/>
                <w:szCs w:val="21"/>
                <w:highlight w:val="none"/>
              </w:rPr>
              <w:t>类似项目业绩（</w:t>
            </w:r>
            <w:r>
              <w:rPr>
                <w:rFonts w:hint="eastAsia"/>
                <w:bCs/>
                <w:color w:val="auto"/>
                <w:szCs w:val="21"/>
                <w:highlight w:val="none"/>
              </w:rPr>
              <w:t>5</w:t>
            </w:r>
            <w:r>
              <w:rPr>
                <w:bCs/>
                <w:color w:val="auto"/>
                <w:szCs w:val="21"/>
                <w:highlight w:val="none"/>
              </w:rPr>
              <w:t>分）</w:t>
            </w:r>
          </w:p>
        </w:tc>
        <w:tc>
          <w:tcPr>
            <w:tcW w:w="7070" w:type="dxa"/>
            <w:vAlign w:val="center"/>
          </w:tcPr>
          <w:p w14:paraId="35E92F06">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投标人截止投标时间近三年以来(2023年1月1日至今)承接过单项合同金额300万元及以上保安服务项目同类业绩，每提供1份的有效合同得1分，本项最高得5分。</w:t>
            </w:r>
          </w:p>
          <w:p w14:paraId="53A5C361">
            <w:pPr>
              <w:tabs>
                <w:tab w:val="left" w:pos="1620"/>
              </w:tabs>
              <w:spacing w:line="240" w:lineRule="auto"/>
              <w:ind w:firstLine="0" w:firstLineChars="0"/>
              <w:jc w:val="left"/>
              <w:rPr>
                <w:bCs/>
                <w:color w:val="auto"/>
                <w:szCs w:val="21"/>
                <w:highlight w:val="none"/>
              </w:rPr>
            </w:pPr>
            <w:r>
              <w:rPr>
                <w:rFonts w:hint="eastAsia" w:hAnsi="宋体" w:cs="宋体"/>
                <w:bCs/>
                <w:color w:val="auto"/>
                <w:szCs w:val="21"/>
                <w:highlight w:val="none"/>
              </w:rPr>
              <w:t>注：需提供合同复制件并加盖公章，中标通知书；</w:t>
            </w:r>
            <w:r>
              <w:rPr>
                <w:b/>
                <w:bCs/>
                <w:color w:val="auto"/>
                <w:kern w:val="0"/>
                <w:sz w:val="20"/>
                <w:szCs w:val="20"/>
                <w:highlight w:val="none"/>
                <w:lang w:val="zh-CN"/>
              </w:rPr>
              <w:t>合同</w:t>
            </w:r>
            <w:r>
              <w:rPr>
                <w:rFonts w:hint="eastAsia"/>
                <w:b/>
                <w:bCs/>
                <w:color w:val="auto"/>
                <w:kern w:val="0"/>
                <w:sz w:val="20"/>
                <w:szCs w:val="20"/>
                <w:highlight w:val="none"/>
                <w:lang w:val="zh-CN"/>
              </w:rPr>
              <w:t>、中标通知书不能</w:t>
            </w:r>
            <w:r>
              <w:rPr>
                <w:b/>
                <w:bCs/>
                <w:color w:val="auto"/>
                <w:kern w:val="0"/>
                <w:sz w:val="20"/>
                <w:szCs w:val="20"/>
                <w:highlight w:val="none"/>
                <w:lang w:val="zh-CN"/>
              </w:rPr>
              <w:t>体现评审</w:t>
            </w:r>
            <w:r>
              <w:rPr>
                <w:rFonts w:hint="eastAsia"/>
                <w:b/>
                <w:bCs/>
                <w:color w:val="auto"/>
                <w:kern w:val="0"/>
                <w:sz w:val="20"/>
                <w:szCs w:val="20"/>
                <w:highlight w:val="none"/>
                <w:lang w:val="zh-CN"/>
              </w:rPr>
              <w:t>特征的，应提供其他能体现特征的材料</w:t>
            </w:r>
            <w:r>
              <w:rPr>
                <w:rFonts w:hint="eastAsia" w:hAnsi="宋体" w:cs="宋体"/>
                <w:bCs/>
                <w:color w:val="auto"/>
                <w:szCs w:val="21"/>
                <w:highlight w:val="none"/>
              </w:rPr>
              <w:t>，否则不予计分。（同一业主同一合同年度内多个合同不累计得分，按一个计，以合同签订时间为准）。</w:t>
            </w:r>
          </w:p>
        </w:tc>
      </w:tr>
      <w:tr w14:paraId="76B7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5" w:hRule="atLeast"/>
          <w:jc w:val="center"/>
        </w:trPr>
        <w:tc>
          <w:tcPr>
            <w:tcW w:w="792" w:type="dxa"/>
            <w:vMerge w:val="continue"/>
            <w:vAlign w:val="center"/>
          </w:tcPr>
          <w:p w14:paraId="294F951F">
            <w:pPr>
              <w:adjustRightInd w:val="0"/>
              <w:snapToGrid w:val="0"/>
              <w:spacing w:line="400" w:lineRule="exact"/>
              <w:ind w:firstLine="420"/>
              <w:jc w:val="center"/>
              <w:rPr>
                <w:color w:val="auto"/>
                <w:szCs w:val="21"/>
                <w:highlight w:val="none"/>
              </w:rPr>
            </w:pPr>
          </w:p>
        </w:tc>
        <w:tc>
          <w:tcPr>
            <w:tcW w:w="1143" w:type="dxa"/>
            <w:vMerge w:val="continue"/>
            <w:vAlign w:val="center"/>
          </w:tcPr>
          <w:p w14:paraId="2AB8BB50">
            <w:pPr>
              <w:adjustRightInd w:val="0"/>
              <w:snapToGrid w:val="0"/>
              <w:spacing w:line="400" w:lineRule="exact"/>
              <w:ind w:firstLine="0" w:firstLineChars="0"/>
              <w:jc w:val="center"/>
              <w:rPr>
                <w:bCs/>
                <w:color w:val="auto"/>
                <w:szCs w:val="21"/>
                <w:highlight w:val="none"/>
              </w:rPr>
            </w:pPr>
          </w:p>
        </w:tc>
        <w:tc>
          <w:tcPr>
            <w:tcW w:w="1263" w:type="dxa"/>
            <w:vAlign w:val="center"/>
          </w:tcPr>
          <w:p w14:paraId="11250804">
            <w:pPr>
              <w:adjustRightInd w:val="0"/>
              <w:snapToGrid w:val="0"/>
              <w:spacing w:line="400" w:lineRule="exact"/>
              <w:ind w:firstLine="0" w:firstLineChars="0"/>
              <w:jc w:val="center"/>
              <w:rPr>
                <w:rFonts w:ascii="宋体" w:hAnsi="宋体" w:cs="宋体"/>
                <w:bCs/>
                <w:color w:val="auto"/>
                <w:szCs w:val="21"/>
                <w:highlight w:val="none"/>
              </w:rPr>
            </w:pPr>
            <w:r>
              <w:rPr>
                <w:rFonts w:hint="eastAsia" w:ascii="宋体" w:hAnsi="宋体" w:cs="宋体"/>
                <w:color w:val="auto"/>
                <w:szCs w:val="21"/>
                <w:highlight w:val="none"/>
              </w:rPr>
              <w:t>管理团队结构</w:t>
            </w:r>
            <w:r>
              <w:rPr>
                <w:rFonts w:hint="eastAsia" w:ascii="宋体" w:hAnsi="宋体" w:cs="宋体"/>
                <w:bCs/>
                <w:color w:val="auto"/>
                <w:szCs w:val="21"/>
                <w:highlight w:val="none"/>
              </w:rPr>
              <w:t>（8分）</w:t>
            </w:r>
          </w:p>
        </w:tc>
        <w:tc>
          <w:tcPr>
            <w:tcW w:w="7070" w:type="dxa"/>
            <w:vAlign w:val="center"/>
          </w:tcPr>
          <w:p w14:paraId="07FA6870">
            <w:pPr>
              <w:tabs>
                <w:tab w:val="left" w:pos="1620"/>
              </w:tabs>
              <w:spacing w:line="240" w:lineRule="auto"/>
              <w:ind w:firstLine="420"/>
              <w:jc w:val="left"/>
              <w:rPr>
                <w:rFonts w:hAnsi="宋体" w:cs="宋体"/>
                <w:bCs/>
                <w:color w:val="auto"/>
                <w:szCs w:val="21"/>
                <w:highlight w:val="none"/>
              </w:rPr>
            </w:pPr>
            <w:r>
              <w:rPr>
                <w:rFonts w:hint="eastAsia" w:hAnsi="宋体" w:cs="宋体"/>
                <w:bCs/>
                <w:color w:val="auto"/>
                <w:szCs w:val="21"/>
                <w:highlight w:val="none"/>
              </w:rPr>
              <w:t>管理团队：</w:t>
            </w:r>
          </w:p>
          <w:p w14:paraId="2D1C037F">
            <w:pPr>
              <w:tabs>
                <w:tab w:val="left" w:pos="1620"/>
              </w:tabs>
              <w:spacing w:line="240" w:lineRule="auto"/>
              <w:ind w:firstLine="420"/>
              <w:jc w:val="left"/>
              <w:rPr>
                <w:rFonts w:hAnsi="宋体" w:cs="宋体"/>
                <w:bCs/>
                <w:color w:val="auto"/>
                <w:szCs w:val="21"/>
                <w:highlight w:val="none"/>
              </w:rPr>
            </w:pPr>
            <w:r>
              <w:rPr>
                <w:rFonts w:hint="eastAsia" w:hAnsi="宋体" w:cs="宋体"/>
                <w:bCs/>
                <w:color w:val="auto"/>
                <w:szCs w:val="21"/>
                <w:highlight w:val="none"/>
              </w:rPr>
              <w:t>1.具有保安员三级（高级工）的得0.5分,保安员二级/技师（原保安师）证的得1分，保安员一级/高级技师（原高级保安师）证的得3分，本小项最高得分为6分；</w:t>
            </w:r>
          </w:p>
          <w:p w14:paraId="61FF798A">
            <w:pPr>
              <w:tabs>
                <w:tab w:val="left" w:pos="1620"/>
              </w:tabs>
              <w:spacing w:line="240" w:lineRule="auto"/>
              <w:ind w:firstLine="420"/>
              <w:jc w:val="left"/>
              <w:rPr>
                <w:rFonts w:hAnsi="宋体" w:cs="宋体"/>
                <w:bCs/>
                <w:color w:val="auto"/>
                <w:szCs w:val="21"/>
                <w:highlight w:val="none"/>
              </w:rPr>
            </w:pPr>
            <w:r>
              <w:rPr>
                <w:rFonts w:hint="eastAsia" w:hAnsi="宋体" w:cs="宋体"/>
                <w:bCs/>
                <w:color w:val="auto"/>
                <w:szCs w:val="21"/>
                <w:highlight w:val="none"/>
              </w:rPr>
              <w:t>2.是退伍军人得</w:t>
            </w:r>
            <w:r>
              <w:rPr>
                <w:rFonts w:hint="eastAsia" w:hAnsi="宋体" w:cs="宋体"/>
                <w:bCs/>
                <w:color w:val="auto"/>
                <w:szCs w:val="21"/>
                <w:highlight w:val="none"/>
                <w:lang w:val="en-US" w:eastAsia="zh-CN"/>
              </w:rPr>
              <w:t>1</w:t>
            </w:r>
            <w:r>
              <w:rPr>
                <w:rFonts w:hint="eastAsia" w:hAnsi="宋体" w:cs="宋体"/>
                <w:bCs/>
                <w:color w:val="auto"/>
                <w:szCs w:val="21"/>
                <w:highlight w:val="none"/>
              </w:rPr>
              <w:t>分，本小项最高得分为2分。</w:t>
            </w:r>
          </w:p>
          <w:p w14:paraId="0D42BEF4">
            <w:pPr>
              <w:tabs>
                <w:tab w:val="left" w:pos="1620"/>
              </w:tabs>
              <w:spacing w:line="240" w:lineRule="auto"/>
              <w:ind w:firstLine="420"/>
              <w:jc w:val="left"/>
              <w:rPr>
                <w:rFonts w:hAnsi="宋体" w:cs="宋体"/>
                <w:bCs/>
                <w:color w:val="auto"/>
                <w:szCs w:val="21"/>
                <w:highlight w:val="none"/>
              </w:rPr>
            </w:pPr>
            <w:r>
              <w:rPr>
                <w:rFonts w:hint="eastAsia" w:hAnsi="宋体" w:cs="宋体"/>
                <w:bCs/>
                <w:color w:val="auto"/>
                <w:szCs w:val="21"/>
                <w:highlight w:val="none"/>
              </w:rPr>
              <w:t>注：提供上述人员证书复制件及投标人为其缴纳的三个月社保证明（统一要求：2026年3月、4月、5月）</w:t>
            </w:r>
          </w:p>
        </w:tc>
      </w:tr>
      <w:tr w14:paraId="2C0C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atLeast"/>
          <w:jc w:val="center"/>
        </w:trPr>
        <w:tc>
          <w:tcPr>
            <w:tcW w:w="792" w:type="dxa"/>
            <w:vMerge w:val="continue"/>
            <w:vAlign w:val="center"/>
          </w:tcPr>
          <w:p w14:paraId="61BA2ABD">
            <w:pPr>
              <w:adjustRightInd w:val="0"/>
              <w:snapToGrid w:val="0"/>
              <w:spacing w:line="400" w:lineRule="exact"/>
              <w:ind w:firstLine="420"/>
              <w:jc w:val="center"/>
              <w:rPr>
                <w:color w:val="auto"/>
                <w:szCs w:val="21"/>
                <w:highlight w:val="none"/>
              </w:rPr>
            </w:pPr>
          </w:p>
        </w:tc>
        <w:tc>
          <w:tcPr>
            <w:tcW w:w="1143" w:type="dxa"/>
            <w:vMerge w:val="continue"/>
            <w:vAlign w:val="center"/>
          </w:tcPr>
          <w:p w14:paraId="4CFEABE0">
            <w:pPr>
              <w:adjustRightInd w:val="0"/>
              <w:snapToGrid w:val="0"/>
              <w:spacing w:line="400" w:lineRule="exact"/>
              <w:ind w:firstLine="0" w:firstLineChars="0"/>
              <w:jc w:val="center"/>
              <w:rPr>
                <w:bCs/>
                <w:color w:val="auto"/>
                <w:szCs w:val="21"/>
                <w:highlight w:val="none"/>
              </w:rPr>
            </w:pPr>
          </w:p>
        </w:tc>
        <w:tc>
          <w:tcPr>
            <w:tcW w:w="1263" w:type="dxa"/>
            <w:vAlign w:val="center"/>
          </w:tcPr>
          <w:p w14:paraId="3FC2865F">
            <w:pPr>
              <w:adjustRightInd w:val="0"/>
              <w:snapToGrid w:val="0"/>
              <w:spacing w:line="400" w:lineRule="exact"/>
              <w:ind w:firstLine="0" w:firstLineChars="0"/>
              <w:jc w:val="center"/>
              <w:rPr>
                <w:bCs/>
                <w:color w:val="auto"/>
                <w:szCs w:val="21"/>
                <w:highlight w:val="none"/>
              </w:rPr>
            </w:pPr>
            <w:r>
              <w:rPr>
                <w:rFonts w:hint="eastAsia"/>
                <w:bCs/>
                <w:color w:val="auto"/>
                <w:szCs w:val="21"/>
                <w:highlight w:val="none"/>
              </w:rPr>
              <w:t>保持员工队伍稳定措施</w:t>
            </w:r>
            <w:r>
              <w:rPr>
                <w:bCs/>
                <w:color w:val="auto"/>
                <w:szCs w:val="21"/>
                <w:highlight w:val="none"/>
              </w:rPr>
              <w:t>（</w:t>
            </w:r>
            <w:r>
              <w:rPr>
                <w:rFonts w:hint="eastAsia"/>
                <w:bCs/>
                <w:color w:val="auto"/>
                <w:szCs w:val="21"/>
                <w:highlight w:val="none"/>
              </w:rPr>
              <w:t>4</w:t>
            </w:r>
            <w:r>
              <w:rPr>
                <w:bCs/>
                <w:color w:val="auto"/>
                <w:szCs w:val="21"/>
                <w:highlight w:val="none"/>
              </w:rPr>
              <w:t>分）</w:t>
            </w:r>
          </w:p>
        </w:tc>
        <w:tc>
          <w:tcPr>
            <w:tcW w:w="7070" w:type="dxa"/>
            <w:vAlign w:val="center"/>
          </w:tcPr>
          <w:p w14:paraId="5757354B">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根据稳定员工队伍措施的可行性和有效性，并要针对招聘方案、人员储备、人员离职补充时间、定期轮换制度建设以及企业参保人数等进行综合比较打分。A档：4分；B档：3分；C档：2分。</w:t>
            </w:r>
          </w:p>
        </w:tc>
      </w:tr>
      <w:tr w14:paraId="33EA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792" w:type="dxa"/>
            <w:vMerge w:val="continue"/>
            <w:vAlign w:val="center"/>
          </w:tcPr>
          <w:p w14:paraId="443EDB63">
            <w:pPr>
              <w:adjustRightInd w:val="0"/>
              <w:snapToGrid w:val="0"/>
              <w:spacing w:line="400" w:lineRule="exact"/>
              <w:ind w:firstLine="420"/>
              <w:jc w:val="center"/>
              <w:rPr>
                <w:color w:val="auto"/>
                <w:szCs w:val="21"/>
                <w:highlight w:val="none"/>
              </w:rPr>
            </w:pPr>
          </w:p>
        </w:tc>
        <w:tc>
          <w:tcPr>
            <w:tcW w:w="1143" w:type="dxa"/>
            <w:vMerge w:val="continue"/>
            <w:vAlign w:val="center"/>
          </w:tcPr>
          <w:p w14:paraId="7C797EC9">
            <w:pPr>
              <w:adjustRightInd w:val="0"/>
              <w:snapToGrid w:val="0"/>
              <w:spacing w:line="400" w:lineRule="exact"/>
              <w:ind w:firstLine="0" w:firstLineChars="0"/>
              <w:jc w:val="center"/>
              <w:rPr>
                <w:bCs/>
                <w:color w:val="auto"/>
                <w:szCs w:val="21"/>
                <w:highlight w:val="none"/>
              </w:rPr>
            </w:pPr>
          </w:p>
        </w:tc>
        <w:tc>
          <w:tcPr>
            <w:tcW w:w="1263" w:type="dxa"/>
            <w:vMerge w:val="restart"/>
            <w:vAlign w:val="center"/>
          </w:tcPr>
          <w:p w14:paraId="728305CC">
            <w:pPr>
              <w:adjustRightInd w:val="0"/>
              <w:snapToGrid w:val="0"/>
              <w:spacing w:line="400" w:lineRule="exact"/>
              <w:ind w:firstLine="0" w:firstLineChars="0"/>
              <w:jc w:val="center"/>
              <w:rPr>
                <w:bCs/>
                <w:color w:val="auto"/>
                <w:szCs w:val="21"/>
                <w:highlight w:val="none"/>
              </w:rPr>
            </w:pPr>
            <w:r>
              <w:rPr>
                <w:rFonts w:hint="eastAsia"/>
                <w:bCs/>
                <w:color w:val="auto"/>
                <w:szCs w:val="21"/>
                <w:highlight w:val="none"/>
              </w:rPr>
              <w:t>安全管理方案（12分）</w:t>
            </w:r>
          </w:p>
        </w:tc>
        <w:tc>
          <w:tcPr>
            <w:tcW w:w="7070" w:type="dxa"/>
            <w:vAlign w:val="center"/>
          </w:tcPr>
          <w:p w14:paraId="6489592C">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根据投标人针对本项目突发事件应急处理措施的完善性、合理性、可操作性由专家横向比较打分。A档：2分；B档：1分；C档：0分。</w:t>
            </w:r>
          </w:p>
        </w:tc>
      </w:tr>
      <w:tr w14:paraId="300F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92" w:type="dxa"/>
            <w:vMerge w:val="continue"/>
            <w:vAlign w:val="center"/>
          </w:tcPr>
          <w:p w14:paraId="5AB1894C">
            <w:pPr>
              <w:adjustRightInd w:val="0"/>
              <w:snapToGrid w:val="0"/>
              <w:spacing w:line="400" w:lineRule="exact"/>
              <w:ind w:firstLine="420"/>
              <w:jc w:val="center"/>
              <w:rPr>
                <w:color w:val="auto"/>
                <w:szCs w:val="21"/>
                <w:highlight w:val="none"/>
              </w:rPr>
            </w:pPr>
          </w:p>
        </w:tc>
        <w:tc>
          <w:tcPr>
            <w:tcW w:w="1143" w:type="dxa"/>
            <w:vMerge w:val="continue"/>
            <w:vAlign w:val="center"/>
          </w:tcPr>
          <w:p w14:paraId="1FA490C1">
            <w:pPr>
              <w:adjustRightInd w:val="0"/>
              <w:snapToGrid w:val="0"/>
              <w:spacing w:line="400" w:lineRule="exact"/>
              <w:ind w:firstLine="0" w:firstLineChars="0"/>
              <w:jc w:val="center"/>
              <w:rPr>
                <w:bCs/>
                <w:color w:val="auto"/>
                <w:szCs w:val="21"/>
                <w:highlight w:val="none"/>
              </w:rPr>
            </w:pPr>
          </w:p>
        </w:tc>
        <w:tc>
          <w:tcPr>
            <w:tcW w:w="1263" w:type="dxa"/>
            <w:vMerge w:val="continue"/>
            <w:vAlign w:val="center"/>
          </w:tcPr>
          <w:p w14:paraId="508741CF">
            <w:pPr>
              <w:adjustRightInd w:val="0"/>
              <w:snapToGrid w:val="0"/>
              <w:spacing w:line="400" w:lineRule="exact"/>
              <w:ind w:firstLine="0" w:firstLineChars="0"/>
              <w:jc w:val="center"/>
              <w:rPr>
                <w:bCs/>
                <w:color w:val="auto"/>
                <w:szCs w:val="21"/>
                <w:highlight w:val="none"/>
              </w:rPr>
            </w:pPr>
          </w:p>
        </w:tc>
        <w:tc>
          <w:tcPr>
            <w:tcW w:w="7070" w:type="dxa"/>
            <w:vAlign w:val="center"/>
          </w:tcPr>
          <w:p w14:paraId="61B7DB78">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根据投标人提供的员工培训计划及质量保证措施的完善性、合理性、可操作性由专家横向比较打分。A档：2分；B档：1分；C档：0分。</w:t>
            </w:r>
          </w:p>
        </w:tc>
      </w:tr>
      <w:tr w14:paraId="50D8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792" w:type="dxa"/>
            <w:vMerge w:val="continue"/>
            <w:vAlign w:val="center"/>
          </w:tcPr>
          <w:p w14:paraId="17FD5268">
            <w:pPr>
              <w:adjustRightInd w:val="0"/>
              <w:snapToGrid w:val="0"/>
              <w:spacing w:line="400" w:lineRule="exact"/>
              <w:ind w:firstLine="420"/>
              <w:jc w:val="center"/>
              <w:rPr>
                <w:color w:val="auto"/>
                <w:szCs w:val="21"/>
                <w:highlight w:val="none"/>
              </w:rPr>
            </w:pPr>
          </w:p>
        </w:tc>
        <w:tc>
          <w:tcPr>
            <w:tcW w:w="1143" w:type="dxa"/>
            <w:vMerge w:val="continue"/>
            <w:vAlign w:val="center"/>
          </w:tcPr>
          <w:p w14:paraId="0A8DF38C">
            <w:pPr>
              <w:adjustRightInd w:val="0"/>
              <w:snapToGrid w:val="0"/>
              <w:spacing w:line="400" w:lineRule="exact"/>
              <w:ind w:firstLine="0" w:firstLineChars="0"/>
              <w:jc w:val="center"/>
              <w:rPr>
                <w:bCs/>
                <w:color w:val="auto"/>
                <w:szCs w:val="21"/>
                <w:highlight w:val="none"/>
              </w:rPr>
            </w:pPr>
          </w:p>
        </w:tc>
        <w:tc>
          <w:tcPr>
            <w:tcW w:w="1263" w:type="dxa"/>
            <w:vMerge w:val="continue"/>
            <w:vAlign w:val="center"/>
          </w:tcPr>
          <w:p w14:paraId="1E054552">
            <w:pPr>
              <w:adjustRightInd w:val="0"/>
              <w:snapToGrid w:val="0"/>
              <w:spacing w:line="400" w:lineRule="exact"/>
              <w:ind w:firstLine="0" w:firstLineChars="0"/>
              <w:jc w:val="center"/>
              <w:rPr>
                <w:bCs/>
                <w:color w:val="auto"/>
                <w:szCs w:val="21"/>
                <w:highlight w:val="none"/>
              </w:rPr>
            </w:pPr>
          </w:p>
        </w:tc>
        <w:tc>
          <w:tcPr>
            <w:tcW w:w="7070" w:type="dxa"/>
            <w:vAlign w:val="center"/>
          </w:tcPr>
          <w:p w14:paraId="0004D689">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安全管理体系与资质认证，投标人持有有效期内质量安全管理体系认证、环境管理体系认证、职业健康安全管理体系、信息安全管理体系、安全生产标准化、</w:t>
            </w:r>
            <w:r>
              <w:rPr>
                <w:rFonts w:hint="eastAsia" w:hAnsi="宋体" w:cs="宋体"/>
                <w:bCs/>
                <w:color w:val="auto"/>
                <w:szCs w:val="21"/>
                <w:highlight w:val="none"/>
                <w:lang w:val="en-US" w:eastAsia="zh-CN"/>
              </w:rPr>
              <w:t>售后服务认证、</w:t>
            </w:r>
            <w:r>
              <w:rPr>
                <w:rFonts w:hint="eastAsia" w:hAnsi="宋体" w:cs="宋体"/>
                <w:bCs/>
                <w:color w:val="auto"/>
                <w:szCs w:val="21"/>
                <w:highlight w:val="none"/>
              </w:rPr>
              <w:t>保安服务管理体系等证书，得1分/项，本项最高得6分。</w:t>
            </w:r>
          </w:p>
        </w:tc>
      </w:tr>
      <w:tr w14:paraId="0452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792" w:type="dxa"/>
            <w:vMerge w:val="continue"/>
            <w:vAlign w:val="center"/>
          </w:tcPr>
          <w:p w14:paraId="7C721308">
            <w:pPr>
              <w:adjustRightInd w:val="0"/>
              <w:snapToGrid w:val="0"/>
              <w:spacing w:line="400" w:lineRule="exact"/>
              <w:ind w:firstLine="420"/>
              <w:jc w:val="center"/>
              <w:rPr>
                <w:color w:val="auto"/>
                <w:szCs w:val="21"/>
                <w:highlight w:val="none"/>
              </w:rPr>
            </w:pPr>
          </w:p>
        </w:tc>
        <w:tc>
          <w:tcPr>
            <w:tcW w:w="1143" w:type="dxa"/>
            <w:vMerge w:val="continue"/>
            <w:vAlign w:val="center"/>
          </w:tcPr>
          <w:p w14:paraId="4697E986">
            <w:pPr>
              <w:adjustRightInd w:val="0"/>
              <w:snapToGrid w:val="0"/>
              <w:spacing w:line="400" w:lineRule="exact"/>
              <w:ind w:firstLine="0" w:firstLineChars="0"/>
              <w:jc w:val="center"/>
              <w:rPr>
                <w:bCs/>
                <w:color w:val="auto"/>
                <w:szCs w:val="21"/>
                <w:highlight w:val="none"/>
              </w:rPr>
            </w:pPr>
          </w:p>
        </w:tc>
        <w:tc>
          <w:tcPr>
            <w:tcW w:w="1263" w:type="dxa"/>
            <w:vMerge w:val="continue"/>
            <w:vAlign w:val="center"/>
          </w:tcPr>
          <w:p w14:paraId="2AF5602E">
            <w:pPr>
              <w:adjustRightInd w:val="0"/>
              <w:snapToGrid w:val="0"/>
              <w:spacing w:line="400" w:lineRule="exact"/>
              <w:ind w:firstLine="0" w:firstLineChars="0"/>
              <w:jc w:val="center"/>
              <w:rPr>
                <w:bCs/>
                <w:color w:val="auto"/>
                <w:szCs w:val="21"/>
                <w:highlight w:val="none"/>
              </w:rPr>
            </w:pPr>
          </w:p>
        </w:tc>
        <w:tc>
          <w:tcPr>
            <w:tcW w:w="7070" w:type="dxa"/>
            <w:vAlign w:val="center"/>
          </w:tcPr>
          <w:p w14:paraId="11E09C39">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投标人拟投入本项目上岗保安员中，持有红十字会、应急管理部门、卫健主管部门认可机构核发且在有效期内的应急救护员 / 急救证书，每 1 人得 0.5 分；本项累计最高得分 2 分。</w:t>
            </w:r>
          </w:p>
        </w:tc>
      </w:tr>
      <w:tr w14:paraId="045D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792" w:type="dxa"/>
            <w:vMerge w:val="continue"/>
            <w:vAlign w:val="center"/>
          </w:tcPr>
          <w:p w14:paraId="5A7F9362">
            <w:pPr>
              <w:adjustRightInd w:val="0"/>
              <w:snapToGrid w:val="0"/>
              <w:spacing w:line="400" w:lineRule="exact"/>
              <w:ind w:firstLine="420"/>
              <w:jc w:val="center"/>
              <w:rPr>
                <w:color w:val="auto"/>
                <w:szCs w:val="21"/>
                <w:highlight w:val="none"/>
              </w:rPr>
            </w:pPr>
          </w:p>
        </w:tc>
        <w:tc>
          <w:tcPr>
            <w:tcW w:w="1143" w:type="dxa"/>
            <w:vMerge w:val="continue"/>
            <w:vAlign w:val="center"/>
          </w:tcPr>
          <w:p w14:paraId="3AAC36A5">
            <w:pPr>
              <w:adjustRightInd w:val="0"/>
              <w:snapToGrid w:val="0"/>
              <w:spacing w:line="400" w:lineRule="exact"/>
              <w:ind w:firstLine="0" w:firstLineChars="0"/>
              <w:jc w:val="center"/>
              <w:rPr>
                <w:bCs/>
                <w:color w:val="auto"/>
                <w:szCs w:val="21"/>
                <w:highlight w:val="none"/>
              </w:rPr>
            </w:pPr>
          </w:p>
        </w:tc>
        <w:tc>
          <w:tcPr>
            <w:tcW w:w="1263" w:type="dxa"/>
            <w:vAlign w:val="center"/>
          </w:tcPr>
          <w:p w14:paraId="665114A5">
            <w:pPr>
              <w:adjustRightInd w:val="0"/>
              <w:snapToGrid w:val="0"/>
              <w:spacing w:line="400" w:lineRule="exact"/>
              <w:ind w:firstLine="0" w:firstLineChars="0"/>
              <w:jc w:val="center"/>
              <w:rPr>
                <w:bCs/>
                <w:color w:val="auto"/>
                <w:szCs w:val="21"/>
                <w:highlight w:val="none"/>
              </w:rPr>
            </w:pPr>
            <w:r>
              <w:rPr>
                <w:rFonts w:hint="eastAsia"/>
                <w:bCs/>
                <w:color w:val="auto"/>
                <w:szCs w:val="21"/>
                <w:highlight w:val="none"/>
              </w:rPr>
              <w:t>组织架构</w:t>
            </w:r>
            <w:r>
              <w:rPr>
                <w:bCs/>
                <w:color w:val="auto"/>
                <w:szCs w:val="21"/>
                <w:highlight w:val="none"/>
              </w:rPr>
              <w:t>（</w:t>
            </w:r>
            <w:r>
              <w:rPr>
                <w:rFonts w:hint="eastAsia"/>
                <w:bCs/>
                <w:color w:val="auto"/>
                <w:szCs w:val="21"/>
                <w:highlight w:val="none"/>
              </w:rPr>
              <w:t>3</w:t>
            </w:r>
            <w:r>
              <w:rPr>
                <w:bCs/>
                <w:color w:val="auto"/>
                <w:szCs w:val="21"/>
                <w:highlight w:val="none"/>
              </w:rPr>
              <w:t>分）</w:t>
            </w:r>
          </w:p>
        </w:tc>
        <w:tc>
          <w:tcPr>
            <w:tcW w:w="7070" w:type="dxa"/>
            <w:vAlign w:val="center"/>
          </w:tcPr>
          <w:p w14:paraId="461E0FCF">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有比较完善的组织架构，清晰简练地列出主要管理流程，包括对运作流程图、激励机制、监督机制、自我约束机制、信息反馈渠道及处理机制等情况综合打分。</w:t>
            </w:r>
          </w:p>
          <w:p w14:paraId="73518809">
            <w:pPr>
              <w:tabs>
                <w:tab w:val="left" w:pos="1620"/>
              </w:tabs>
              <w:spacing w:line="240" w:lineRule="auto"/>
              <w:ind w:firstLine="0" w:firstLineChars="0"/>
              <w:jc w:val="left"/>
              <w:rPr>
                <w:rFonts w:hAnsi="宋体" w:cs="宋体"/>
                <w:bCs/>
                <w:color w:val="auto"/>
                <w:szCs w:val="21"/>
                <w:highlight w:val="none"/>
              </w:rPr>
            </w:pPr>
            <w:r>
              <w:rPr>
                <w:rFonts w:hint="eastAsia" w:hAnsi="宋体" w:cs="宋体"/>
                <w:bCs/>
                <w:color w:val="auto"/>
                <w:szCs w:val="21"/>
                <w:highlight w:val="none"/>
              </w:rPr>
              <w:t>A档：3分；B档：2分；C档：1分。</w:t>
            </w:r>
          </w:p>
        </w:tc>
      </w:tr>
    </w:tbl>
    <w:p w14:paraId="6D8AECEE">
      <w:pPr>
        <w:spacing w:line="400" w:lineRule="exact"/>
        <w:ind w:firstLine="420"/>
        <w:rPr>
          <w:color w:val="auto"/>
          <w:szCs w:val="21"/>
          <w:highlight w:val="none"/>
        </w:rPr>
      </w:pPr>
      <w:r>
        <w:rPr>
          <w:color w:val="auto"/>
          <w:szCs w:val="21"/>
          <w:highlight w:val="none"/>
        </w:rPr>
        <w:t>注：</w:t>
      </w:r>
    </w:p>
    <w:p w14:paraId="10A30522">
      <w:pPr>
        <w:spacing w:line="400" w:lineRule="exact"/>
        <w:ind w:firstLine="420"/>
        <w:rPr>
          <w:color w:val="auto"/>
          <w:szCs w:val="21"/>
          <w:highlight w:val="none"/>
        </w:rPr>
      </w:pPr>
      <w:r>
        <w:rPr>
          <w:color w:val="auto"/>
          <w:szCs w:val="21"/>
          <w:highlight w:val="none"/>
        </w:rPr>
        <w:t>1.投标人在投标文件目录前增加索引页，针对评标办法中的每一个评分项目，注明投标文件内相应的页码，以方便检索。</w:t>
      </w:r>
    </w:p>
    <w:p w14:paraId="10F49E9B">
      <w:pPr>
        <w:spacing w:line="400" w:lineRule="exact"/>
        <w:ind w:firstLine="420"/>
        <w:rPr>
          <w:color w:val="auto"/>
          <w:szCs w:val="21"/>
          <w:highlight w:val="none"/>
        </w:rPr>
      </w:pPr>
      <w:r>
        <w:rPr>
          <w:color w:val="auto"/>
          <w:szCs w:val="21"/>
          <w:highlight w:val="none"/>
        </w:rPr>
        <w:t xml:space="preserve">2.满分100分，计算保留到小数点后2位（按四舍五入法）。 </w:t>
      </w:r>
    </w:p>
    <w:p w14:paraId="6CF12810">
      <w:pPr>
        <w:tabs>
          <w:tab w:val="left" w:pos="6930"/>
        </w:tabs>
        <w:spacing w:line="400" w:lineRule="exact"/>
        <w:ind w:firstLine="420"/>
        <w:rPr>
          <w:color w:val="auto"/>
          <w:szCs w:val="21"/>
          <w:highlight w:val="none"/>
        </w:rPr>
      </w:pPr>
      <w:r>
        <w:rPr>
          <w:color w:val="auto"/>
          <w:szCs w:val="21"/>
          <w:highlight w:val="none"/>
        </w:rPr>
        <w:t>3.请投标人书面提供评分标准表中需要投标人承诺或者证明的文件和资料，格式自拟，如不提供相应的承诺及资料，将视其无法提供。</w:t>
      </w:r>
    </w:p>
    <w:p w14:paraId="1FA6B269">
      <w:pPr>
        <w:spacing w:line="400" w:lineRule="exact"/>
        <w:ind w:firstLine="420"/>
        <w:rPr>
          <w:color w:val="auto"/>
          <w:szCs w:val="21"/>
          <w:highlight w:val="none"/>
        </w:rPr>
      </w:pPr>
      <w:r>
        <w:rPr>
          <w:color w:val="auto"/>
          <w:szCs w:val="21"/>
          <w:highlight w:val="none"/>
        </w:rPr>
        <w:t>4.投标单位提供相关人员社保时须用红色框圈出相关人员社保，便于寻找。</w:t>
      </w:r>
    </w:p>
    <w:p w14:paraId="3FBD70D7">
      <w:pPr>
        <w:spacing w:line="400" w:lineRule="exact"/>
        <w:ind w:firstLine="0" w:firstLineChars="0"/>
        <w:rPr>
          <w:rFonts w:eastAsia="等线"/>
          <w:b/>
          <w:bCs/>
          <w:color w:val="auto"/>
          <w:sz w:val="28"/>
          <w:szCs w:val="28"/>
          <w:highlight w:val="none"/>
        </w:rPr>
      </w:pPr>
      <w:r>
        <w:rPr>
          <w:color w:val="auto"/>
          <w:szCs w:val="21"/>
          <w:highlight w:val="none"/>
        </w:rPr>
        <w:tab/>
      </w:r>
      <w:bookmarkEnd w:id="35"/>
      <w:bookmarkEnd w:id="36"/>
      <w:bookmarkStart w:id="37" w:name="_Toc13179"/>
      <w:bookmarkStart w:id="38" w:name="_Toc317116872"/>
    </w:p>
    <w:p w14:paraId="05C718C7">
      <w:pPr>
        <w:pStyle w:val="2"/>
        <w:rPr>
          <w:color w:val="auto"/>
          <w:highlight w:val="none"/>
        </w:rPr>
      </w:pPr>
      <w:bookmarkStart w:id="39" w:name="_Toc27622"/>
      <w:r>
        <w:rPr>
          <w:color w:val="auto"/>
          <w:highlight w:val="none"/>
        </w:rPr>
        <w:br w:type="page"/>
      </w:r>
      <w:bookmarkStart w:id="40" w:name="_Toc15740"/>
      <w:bookmarkStart w:id="41" w:name="_Toc12230"/>
      <w:r>
        <w:rPr>
          <w:color w:val="auto"/>
          <w:highlight w:val="none"/>
        </w:rPr>
        <w:t>第五章  合同</w:t>
      </w:r>
      <w:r>
        <w:rPr>
          <w:rFonts w:hint="eastAsia"/>
          <w:color w:val="auto"/>
          <w:highlight w:val="none"/>
        </w:rPr>
        <w:t>主要</w:t>
      </w:r>
      <w:r>
        <w:rPr>
          <w:color w:val="auto"/>
          <w:highlight w:val="none"/>
        </w:rPr>
        <w:t>条款</w:t>
      </w:r>
      <w:bookmarkEnd w:id="39"/>
      <w:bookmarkEnd w:id="40"/>
      <w:bookmarkEnd w:id="41"/>
    </w:p>
    <w:p w14:paraId="4EAB14AE">
      <w:pPr>
        <w:snapToGrid w:val="0"/>
        <w:spacing w:after="120" w:afterLines="50" w:line="560" w:lineRule="exact"/>
        <w:ind w:firstLine="482"/>
        <w:jc w:val="center"/>
        <w:outlineLvl w:val="0"/>
        <w:rPr>
          <w:rFonts w:ascii="宋体" w:hAnsi="Calibri"/>
          <w:b/>
          <w:color w:val="auto"/>
          <w:kern w:val="0"/>
          <w:sz w:val="24"/>
          <w:highlight w:val="none"/>
        </w:rPr>
      </w:pPr>
      <w:bookmarkStart w:id="42" w:name="_Toc26309"/>
      <w:bookmarkStart w:id="43" w:name="_Toc24032"/>
      <w:bookmarkStart w:id="44" w:name="_Toc19806"/>
      <w:r>
        <w:rPr>
          <w:rFonts w:hint="eastAsia" w:ascii="宋体" w:hAnsi="Calibri"/>
          <w:b/>
          <w:color w:val="auto"/>
          <w:kern w:val="0"/>
          <w:sz w:val="24"/>
          <w:highlight w:val="none"/>
        </w:rPr>
        <w:t>温州港集团有限公司所属企业综合服务类保安服务业务外包项目（2026年10月-2029年9月）业务外包合同</w:t>
      </w:r>
      <w:bookmarkEnd w:id="42"/>
    </w:p>
    <w:p w14:paraId="0B054EB3">
      <w:pPr>
        <w:snapToGrid w:val="0"/>
        <w:spacing w:after="120" w:afterLines="50" w:line="560" w:lineRule="exact"/>
        <w:ind w:firstLine="482"/>
        <w:jc w:val="center"/>
        <w:outlineLvl w:val="0"/>
        <w:rPr>
          <w:rFonts w:ascii="宋体" w:hAnsi="Calibri"/>
          <w:b/>
          <w:color w:val="auto"/>
          <w:kern w:val="0"/>
          <w:sz w:val="24"/>
          <w:highlight w:val="none"/>
        </w:rPr>
      </w:pPr>
    </w:p>
    <w:bookmarkEnd w:id="43"/>
    <w:bookmarkEnd w:id="44"/>
    <w:p w14:paraId="478320A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甲方：</w:t>
      </w:r>
    </w:p>
    <w:p w14:paraId="6F7B370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乙方：</w:t>
      </w:r>
    </w:p>
    <w:p w14:paraId="37D1238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甲方为稳定本单位内部秩序，创造良好的生产、工作、安保、环保等整体环境，特委托乙方为甲方提供安保服务，并依据双方确认的岗位职责要求，执行安保防范任务，承担相应的保安服务责任。在真实、充分地表达各自意愿的基础上，根据《中华人民共和国民法典》的规定，达成如下协议，并由双方共同遵守。</w:t>
      </w:r>
    </w:p>
    <w:p w14:paraId="3836290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第一条</w:t>
      </w:r>
      <w:r>
        <w:rPr>
          <w:rFonts w:hAnsi="宋体"/>
          <w:color w:val="auto"/>
          <w:sz w:val="21"/>
          <w:szCs w:val="21"/>
          <w:highlight w:val="none"/>
        </w:rPr>
        <w:tab/>
      </w:r>
      <w:r>
        <w:rPr>
          <w:rFonts w:hAnsi="宋体"/>
          <w:color w:val="auto"/>
          <w:sz w:val="21"/>
          <w:szCs w:val="21"/>
          <w:highlight w:val="none"/>
        </w:rPr>
        <w:t>保安服务的概况：</w:t>
      </w:r>
    </w:p>
    <w:p w14:paraId="35B5866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1.保安服务目标：在协议期限内，乙方为甲方港区提供全年无休的24小时安保服务，并符合甲方考核评价。</w:t>
      </w:r>
    </w:p>
    <w:p w14:paraId="21E3A0A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2.乙方人员定岗执勤的具体任务要求：</w:t>
      </w:r>
    </w:p>
    <w:p w14:paraId="11AE451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（1） 乙方保安员应保障甲方港区外道路交通秩序的良好，保持道路安全畅通，维护港区治安秩序和安保维稳工作。                                                      </w:t>
      </w:r>
    </w:p>
    <w:p w14:paraId="55DE141E">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（2） 乙方应做好甲方港区、码头（渡口）内外（指港区周边）安全保卫工作，对港区闸口、综合楼、码头（渡口）等门岗进行安全保卫管理，对进出大门的人员、车辆、货物实施凭证放行，对相关凭证需进行仔细核对，确保无误后方可放行，并做好进出门人员、车辆登记台帐与各种进出门凭证（进出门单）的整理与保管工作；乙方应做好甲方港区的安全巡逻，确保港区无发生非法闯入、偷盗等治安事件；乙方人员在日常工作时应开启安保监控，并做好安保监控使用管理工作；                                               </w:t>
      </w:r>
    </w:p>
    <w:p w14:paraId="14CADBF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（3） 乙方应配合甲方做好港区的相关消防管理，定期参加消防训练，并配合做好港区夏季三防、冬季五防等工作；                                                    </w:t>
      </w:r>
    </w:p>
    <w:p w14:paraId="1D23A64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 乙方须严格履行甲方《港口设施保安计划》等制度以及其他相关规定，并做好相应台帐记录；</w:t>
      </w:r>
    </w:p>
    <w:p w14:paraId="7E8BBC9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 乙方应该根据甲方工作要求对保安员排班及人员进行合理安排；</w:t>
      </w:r>
    </w:p>
    <w:p w14:paraId="3BAB6CF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（6） 乙方人员应积极完成甲方安排的其他工作任务。                              </w:t>
      </w:r>
    </w:p>
    <w:p w14:paraId="7A5BFD5C">
      <w:pPr>
        <w:pStyle w:val="12"/>
        <w:numPr>
          <w:ilvl w:val="0"/>
          <w:numId w:val="4"/>
        </w:numPr>
        <w:spacing w:before="120" w:after="120" w:line="360" w:lineRule="auto"/>
        <w:ind w:firstLine="420"/>
        <w:rPr>
          <w:rFonts w:hint="default" w:hAnsi="宋体"/>
          <w:color w:val="auto"/>
          <w:sz w:val="21"/>
          <w:szCs w:val="21"/>
          <w:highlight w:val="none"/>
        </w:rPr>
      </w:pPr>
      <w:r>
        <w:rPr>
          <w:rFonts w:hAnsi="宋体"/>
          <w:color w:val="auto"/>
          <w:sz w:val="21"/>
          <w:szCs w:val="21"/>
          <w:highlight w:val="none"/>
        </w:rPr>
        <w:t>流动巡逻执勤的任务要求：</w:t>
      </w:r>
    </w:p>
    <w:p w14:paraId="5A5792BC">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（1） 乙方流动巡逻执勤人员在巡逻执勤时必须做好自身安全，严禁在机械作业区域巡查与停留；严禁在机械关路、集装箱下以及其他危险区域经过；                                                  </w:t>
      </w:r>
    </w:p>
    <w:p w14:paraId="6A1F7AE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（2） 乙方流动巡逻执勤人员必须爱护交通工具与通讯工具，若故意损坏照价赔偿；                                                   </w:t>
      </w:r>
    </w:p>
    <w:p w14:paraId="6CB34D9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（3） 应服从甲方临时安排的任务。                                                  </w:t>
      </w:r>
    </w:p>
    <w:p w14:paraId="1DAD40EC">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 乙方负责保安人员的日常安全教育、人身安全等管理，是保安人员管理的主体责任单位。</w:t>
      </w:r>
    </w:p>
    <w:p w14:paraId="0014975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5.保安人员日常排班安排见合同附件四：保安服务日常安排表。</w:t>
      </w:r>
    </w:p>
    <w:p w14:paraId="77FFB66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备注：</w:t>
      </w:r>
    </w:p>
    <w:p w14:paraId="27FB66CC">
      <w:pPr>
        <w:pStyle w:val="12"/>
        <w:spacing w:before="120" w:after="120"/>
        <w:ind w:firstLine="420"/>
        <w:rPr>
          <w:rFonts w:hint="default" w:hAnsi="宋体"/>
          <w:color w:val="auto"/>
          <w:sz w:val="21"/>
          <w:szCs w:val="21"/>
          <w:highlight w:val="none"/>
        </w:rPr>
      </w:pPr>
      <w:r>
        <w:rPr>
          <w:rFonts w:hAnsi="宋体"/>
          <w:color w:val="auto"/>
          <w:sz w:val="21"/>
          <w:szCs w:val="21"/>
          <w:highlight w:val="none"/>
        </w:rPr>
        <w:t>（1）消控室保安人员须持有“消防设施操作员”（中级及以上）职业资格证或四级及以上建（构）筑物消防员证。</w:t>
      </w:r>
    </w:p>
    <w:p w14:paraId="26CC37D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（2）驾驶车辆巡逻的闸口保安（固定岗）须持有机动车C1及以上驾驶证。</w:t>
      </w:r>
    </w:p>
    <w:p w14:paraId="723FCCC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（3）保安队长进场后60日历天内须取得安全管理人员培训合格证书。</w:t>
      </w:r>
    </w:p>
    <w:p w14:paraId="13FD1EF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第二条  甲方权利和义务：</w:t>
      </w:r>
    </w:p>
    <w:p w14:paraId="1B65CC7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 甲方有权对乙方保安服务提出工作要求，并要求乙方改进，乙方应当予以采纳；</w:t>
      </w:r>
    </w:p>
    <w:p w14:paraId="01127AA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 甲方为乙方配备必要的办公条件，包括值班室、办公桌椅、视频监控、港内交通工具。</w:t>
      </w:r>
    </w:p>
    <w:p w14:paraId="02694F8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 在乙方完成相应保安服务工作并满足付款条件时，甲方应按照本协议约定时间和方式向乙方支付保安服务费。</w:t>
      </w:r>
    </w:p>
    <w:p w14:paraId="0F21BAE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 甲方发现乙方保安员有违章违纪行为，可以要求乙方对其进行相应处罚；乙方保安员严重违反有关规章制度或造成甲方损失的，甲方有权要求乙方撤回该保安员、派驻新的符合甲方要求的人员。</w:t>
      </w:r>
    </w:p>
    <w:p w14:paraId="7E367A1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第三条  乙方的权利和义务</w:t>
      </w:r>
    </w:p>
    <w:p w14:paraId="08243EF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乙方应按甲方需求标准（包括但不限于招标需求）配备保安员，缺员时应及时补足，并按甲方工作要求，保证人员出勤，确保港区内外治安秩序和保安维稳。乙方保安员应接受甲方监督管理，甲方提出乙方人员不适合保安工作的，乙方需更换人员。</w:t>
      </w:r>
    </w:p>
    <w:p w14:paraId="79D9A18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2.乙方应保证保安员在甲方工作的合法性，办妥在甲方工作所必须的证件，并将乙方人员的相关证件及证明提交至甲方人力资源部备案，具体须提供的材料及相关要求如下：</w:t>
      </w:r>
    </w:p>
    <w:p w14:paraId="512143C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（1）有效的身份证明及体检证明；</w:t>
      </w:r>
    </w:p>
    <w:p w14:paraId="65542B5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w:t>
      </w:r>
      <w:r>
        <w:rPr>
          <w:rFonts w:hAnsi="宋体"/>
          <w:bCs/>
          <w:color w:val="auto"/>
          <w:sz w:val="21"/>
          <w:szCs w:val="21"/>
          <w:highlight w:val="none"/>
        </w:rPr>
        <w:t>学历证明；</w:t>
      </w:r>
    </w:p>
    <w:p w14:paraId="596DF11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（3）人员信息登记表；</w:t>
      </w:r>
    </w:p>
    <w:p w14:paraId="759425C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（4）无犯罪证明；</w:t>
      </w:r>
    </w:p>
    <w:p w14:paraId="206BA78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（5）乙方与保安员劳动合同的副本以及相关安全责任书；</w:t>
      </w:r>
    </w:p>
    <w:p w14:paraId="27C830B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（6）保安证；</w:t>
      </w:r>
    </w:p>
    <w:p w14:paraId="079B15F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（7）其他所需的材料。</w:t>
      </w:r>
    </w:p>
    <w:p w14:paraId="6A784BD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乙方应做好相应岗位不定时工作制申报工作，获相关政府机关批准后的文件材料需交至甲方人力资源部备案。若乙方未及时办理由此产生的一切劳动纠纷，由乙方自行负责，与甲方无关；若甲方为此承担责任的，有权向乙方全额追偿并有权解除本合同。</w:t>
      </w:r>
    </w:p>
    <w:p w14:paraId="75823FC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乙方应按国家有关规定依法与乙方保安员签订劳动合同，向甲方提供国家规定的各种社会保险缴纳证明（社保、医疗等）。乙方与保安员的劳动、待遇、工伤、保险等事故与纠纷由乙方负责处理并承担责任，与甲方无涉。乙方更换、解雇其保安员的费用，由乙方承担。</w:t>
      </w:r>
    </w:p>
    <w:p w14:paraId="3D164E0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5.乙方需为在港入职满一年的保安人员提供每年一次的常规健康体检。</w:t>
      </w:r>
    </w:p>
    <w:p w14:paraId="0385D9D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6.因乙方人员工作疏忽，造成甲方经济损失的，根据甲方相关规定，双方协商解决，协商不成的，按照实际损失赔偿。</w:t>
      </w:r>
    </w:p>
    <w:p w14:paraId="3AFB3C5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7.乙方应爱护使用、妥善保管甲方所提供的设备、设施，如乙方人员遗失或人为损坏的，乙方保安员应按原价进行赔偿，乙方承担连带赔偿责任。若发生乙方保安员违反港区纪律、寻衅滋事,造成甲方设施设备、甲方人员、其他方人员或设施设备、船舶、货物等损坏、灭失的，乙方承担全责，并赔偿甲方及其他相关主体的全部损失且甲方有权退回涉事的乙方保安员，并要求乙方限期予以更换，更换后的乙方保安员能胜任保安岗位工作。 </w:t>
      </w:r>
    </w:p>
    <w:p w14:paraId="42F97CE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8.乙方人员必须遵守国家有关法律法规和甲方的规章制度，服从甲方现场管理人员、当班生产值班主任（值班调度）以及相关的指挥，对港区、渡口内外出现的安保维稳工作（突发事件），乙方应做出合法适当的、有效的应急处理，以保证港区内外生产顺畅及治安秩序良好。</w:t>
      </w:r>
    </w:p>
    <w:p w14:paraId="095E80F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9.乙方应根据甲方要求配备有专业素质的专职保安队长，定期对包括保安队长在内的全部乙方安保人员进行保安业务素质服务管理及安全教育培训，配备的保安队长应服从甲方的监督管理，乙方保安队长负责保安员的日常保安管理工作并常驻甲方。</w:t>
      </w:r>
    </w:p>
    <w:p w14:paraId="72B3122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10.乙方保安人员在工作中，受伤、致残甚至死亡，其医药费、抚恤金等费用由乙方缴纳的工伤保险按国家相关赔偿规定予以赔偿，凡是工伤保险没有涵盖的赔偿项目和金额，由乙方自行承担；保安员因伤、残、亡的合理开支超出理赔的部分，由乙方承担，甲方不承担任何责任和赔偿。乙方保安人员在工作中，造成他人人身、财产损失的，由乙方承担赔偿责任，如由此造成甲方对外承担责任的，甲方有权向乙方追偿，并要求乙方承担甲方由此支出的全部费用（包括但不限于甲方对外赔偿的费用、律师费、诉讼费、差旅费等）。</w:t>
      </w:r>
    </w:p>
    <w:p w14:paraId="6125F3D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11.乙方保安员必须严格按照甲方岗位要求工作，乙方的无关人员严禁进入甲方的生产区域，违者一切责任由乙方承担；接受甲方相应部门的监督、管理；积极参加由甲方提供的各类安全生产培训，落实安全措施；与甲方签署安全、消防等协议（以签订年度合同甲方提供的版本为准）。</w:t>
      </w:r>
    </w:p>
    <w:p w14:paraId="5AC46C7C">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12.甲方可随时检查乙方保安员的工作情况和精神状态，有权对乙方违章违规行为提出责任追究并要求乙方整改处理。</w:t>
      </w:r>
    </w:p>
    <w:p w14:paraId="74D7187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13.乙方人员保安服、手套、雨衣、雨鞋、雨伞、武装带、治安棍（警棍、防暴棍）、防爆头盔、对讲机、盾牌、钢叉、强光手电、防爆毯、防刺服、防爆桶等保安工具及电脑等办公用具由乙方自行提供并承担相关费用。</w:t>
      </w:r>
    </w:p>
    <w:p w14:paraId="31F68E1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14.乙方有义务积极参与配合甲方的夏季三防、冬季五防及消防等应急工作。</w:t>
      </w:r>
    </w:p>
    <w:p w14:paraId="4C68A5E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15.乙方为履行本合同而发生的财产或人身损害等法律风险及责任，均由乙方自行处理并承担责任。</w:t>
      </w:r>
    </w:p>
    <w:p w14:paraId="7E97E0B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16.乙方人员所产生的相关税金、保险费用均由乙方自行办理代扣代缴等手续。</w:t>
      </w:r>
    </w:p>
    <w:p w14:paraId="3CE1917E">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17.乙方应建立安全生产责任制、安全教育培训、安全检查和隐患整改管理制度、劳动防护用品配备和管理、消防安全管理、事故管理、应急预案等安全管理制度和安全操作规程，定期进行内部安全检查，签订安全、消防、环卫责任书，并送甲方备案。</w:t>
      </w:r>
    </w:p>
    <w:p w14:paraId="3FF02B6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18.乙方应对保安服务工作的的主要风险进行辨识，并制定管控措施，建立风险分级管控清单。</w:t>
      </w:r>
    </w:p>
    <w:p w14:paraId="6AD1909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19.乙方须确保所有派驻人员依法参加社会保险（含养老保险、失业保险、工伤保险）、医疗保险，并严格按照《劳动法》等相关劳动法律法规规定合法用工。</w:t>
      </w:r>
    </w:p>
    <w:p w14:paraId="57EF7B9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20.为保证本协议的严肃性和乙方安保人员的切身利益，乙方须向甲方缴纳合同预估总价5%的履约保证金，在出现乙方迟延支付相关费用时，甲方有权用于：乙方人员工资及福利收入的滞期支付；因乙方与乙方安保人员行为给甲方导致的损失；乙方与其员工发生劳动纠纷的违约赔付；乙方未及时交纳甲方按本协议扣减的费用。甲方在乙方履约保证金范围内对甲方应付费用进行上述代为支付的行为，在任何情况下均不得视为甲方与乙方劳动人员之间建立劳动关系。履约保证金发生扣支时，乙方接甲方通知（包括传真、信函）十日内补足，乙方逾期未能补足的，甲方有权在保安服务费中扣减不超过5000元的违约金。</w:t>
      </w:r>
    </w:p>
    <w:p w14:paraId="21531E7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21.乙方应按下列要求完成服务工作：</w:t>
      </w:r>
    </w:p>
    <w:p w14:paraId="7532062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（1）服务地点：（合同签订时填写）</w:t>
      </w:r>
    </w:p>
    <w:p w14:paraId="630AD65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（2）服务期限：自    年     月    日至     年     月     日。</w:t>
      </w:r>
    </w:p>
    <w:p w14:paraId="77FE8BA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（3）服务质量要求：乙方自有制度标准的应优于甲方的规范要求。</w:t>
      </w:r>
    </w:p>
    <w:p w14:paraId="153FBFE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乙方若拒绝续签，需在合同到期前四个月及以上时间以书面形式向甲方出具说明，未及时出具书面说明且拒绝续签的，甲方有权全额没收履约保证金；造成甲方损失的，乙方还应承担相应的损害赔偿责任。乙方未书面出具拒绝续签说明的，视为同意续签合同。</w:t>
      </w:r>
    </w:p>
    <w:p w14:paraId="7D9C458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（5）乙方在合同到期前四个月及以上时间出具书面说明拒绝续签的，甲方重新启动新一轮招投标流程，直到确定新供应商到位上岗后，乙方方可撤离，否则甲方有权全额没收履约保证金。</w:t>
      </w:r>
    </w:p>
    <w:p w14:paraId="40EBE10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22.乙方应于每月的15日（逢节假日应提前发放）按照劳动合同约定及时足额向乙方保安员支付月度工资、补贴等福利待遇，以确保乙方工作人员完成其工作职责，并保证其工作人员不得以任何形式妨碍甲方正常工作秩序。</w:t>
      </w:r>
    </w:p>
    <w:p w14:paraId="66E27EFE">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第四条  付款：</w:t>
      </w:r>
    </w:p>
    <w:p w14:paraId="44210D8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1.保安服务费：根据甲方考核及乙方人员配置和排班执行情况，按实际情况支付保安服务费。</w:t>
      </w:r>
    </w:p>
    <w:p w14:paraId="62041A82">
      <w:pPr>
        <w:snapToGrid w:val="0"/>
        <w:ind w:firstLine="420"/>
        <w:rPr>
          <w:color w:val="auto"/>
          <w:szCs w:val="21"/>
          <w:highlight w:val="none"/>
        </w:rPr>
      </w:pPr>
      <w:r>
        <w:rPr>
          <w:rFonts w:hint="eastAsia" w:hAnsi="宋体"/>
          <w:color w:val="auto"/>
          <w:szCs w:val="21"/>
          <w:highlight w:val="none"/>
        </w:rPr>
        <w:t>2.合同费用</w:t>
      </w:r>
    </w:p>
    <w:p w14:paraId="435251F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（1）合同年预估总价为：</w:t>
      </w:r>
      <w:r>
        <w:rPr>
          <w:rFonts w:hAnsi="宋体"/>
          <w:color w:val="auto"/>
          <w:sz w:val="21"/>
          <w:szCs w:val="21"/>
          <w:highlight w:val="none"/>
          <w:u w:val="single"/>
        </w:rPr>
        <w:t xml:space="preserve">       </w:t>
      </w:r>
      <w:r>
        <w:rPr>
          <w:rFonts w:hAnsi="宋体"/>
          <w:color w:val="auto"/>
          <w:sz w:val="21"/>
          <w:szCs w:val="21"/>
          <w:highlight w:val="none"/>
        </w:rPr>
        <w:t>元。</w:t>
      </w:r>
    </w:p>
    <w:p w14:paraId="48C0336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（2）保安服务费：最终按乙方实际提供符合要求的保安服务结算，保安服务费单价见合同附件三：保安服务综合单价表</w:t>
      </w:r>
      <w:r>
        <w:rPr>
          <w:rFonts w:hAnsi="宋体"/>
          <w:color w:val="auto"/>
          <w:sz w:val="21"/>
          <w:szCs w:val="21"/>
          <w:highlight w:val="none"/>
          <w:lang w:val="zh-CN"/>
        </w:rPr>
        <w:t>；</w:t>
      </w:r>
      <w:r>
        <w:rPr>
          <w:rFonts w:hAnsi="宋体"/>
          <w:color w:val="auto"/>
          <w:sz w:val="21"/>
          <w:szCs w:val="21"/>
          <w:highlight w:val="none"/>
        </w:rPr>
        <w:t>专项保安员班次根据实际工作情况确定，不足4小时的按0.5个班次计，以此类推，</w:t>
      </w:r>
      <w:r>
        <w:rPr>
          <w:b/>
          <w:color w:val="auto"/>
          <w:sz w:val="21"/>
          <w:szCs w:val="21"/>
          <w:highlight w:val="none"/>
        </w:rPr>
        <w:t>专项保安员按200元/班次（8小时一个班次）核算支付</w:t>
      </w:r>
      <w:r>
        <w:rPr>
          <w:rFonts w:hAnsi="宋体"/>
          <w:color w:val="auto"/>
          <w:sz w:val="21"/>
          <w:szCs w:val="21"/>
          <w:highlight w:val="none"/>
        </w:rPr>
        <w:t>。</w:t>
      </w:r>
    </w:p>
    <w:p w14:paraId="4C0DC7A0">
      <w:pPr>
        <w:pStyle w:val="25"/>
        <w:tabs>
          <w:tab w:val="left" w:pos="1504"/>
        </w:tabs>
        <w:rPr>
          <w:rFonts w:hAnsi="宋体"/>
          <w:color w:val="auto"/>
          <w:sz w:val="21"/>
          <w:szCs w:val="21"/>
          <w:highlight w:val="none"/>
        </w:rPr>
      </w:pPr>
      <w:r>
        <w:rPr>
          <w:rFonts w:hint="eastAsia" w:hAnsi="宋体"/>
          <w:color w:val="auto"/>
          <w:sz w:val="21"/>
          <w:szCs w:val="21"/>
          <w:highlight w:val="none"/>
        </w:rPr>
        <w:t>（3）</w:t>
      </w:r>
      <w:r>
        <w:rPr>
          <w:rFonts w:hint="eastAsia" w:ascii="宋体" w:hAnsi="宋体" w:cs="宋体"/>
          <w:color w:val="auto"/>
          <w:sz w:val="21"/>
          <w:szCs w:val="21"/>
          <w:highlight w:val="none"/>
          <w:lang w:val="zh-CN"/>
        </w:rPr>
        <w:t>乙方拟投入人员配置至少达到</w:t>
      </w:r>
      <w:r>
        <w:rPr>
          <w:rFonts w:hint="eastAsia" w:ascii="宋体" w:hAnsi="宋体" w:cs="宋体"/>
          <w:color w:val="auto"/>
          <w:sz w:val="21"/>
          <w:szCs w:val="21"/>
          <w:highlight w:val="none"/>
          <w:u w:val="single"/>
          <w:lang w:val="zh-CN"/>
        </w:rPr>
        <w:t xml:space="preserve"> （合同签订时填写）  </w:t>
      </w:r>
      <w:r>
        <w:rPr>
          <w:rFonts w:hint="eastAsia" w:ascii="宋体" w:hAnsi="宋体" w:cs="宋体"/>
          <w:color w:val="auto"/>
          <w:sz w:val="21"/>
          <w:szCs w:val="21"/>
          <w:highlight w:val="none"/>
          <w:lang w:val="zh-CN"/>
        </w:rPr>
        <w:t xml:space="preserve"> 人（不含专项保安员）</w:t>
      </w:r>
      <w:r>
        <w:rPr>
          <w:rFonts w:hint="eastAsia" w:ascii="宋体" w:hAnsi="宋体" w:cs="宋体"/>
          <w:color w:val="auto"/>
          <w:szCs w:val="21"/>
          <w:highlight w:val="none"/>
          <w:lang w:val="zh-CN" w:bidi="zh-CN"/>
        </w:rPr>
        <w:t>。</w:t>
      </w:r>
    </w:p>
    <w:p w14:paraId="5B6AA0D5">
      <w:pPr>
        <w:pStyle w:val="12"/>
        <w:spacing w:before="120" w:after="120" w:line="360" w:lineRule="auto"/>
        <w:ind w:firstLine="420"/>
        <w:rPr>
          <w:rFonts w:hint="default" w:hAnsi="宋体"/>
          <w:color w:val="auto"/>
          <w:sz w:val="21"/>
          <w:szCs w:val="21"/>
          <w:highlight w:val="none"/>
          <w:lang w:val="zh-CN"/>
        </w:rPr>
      </w:pPr>
      <w:r>
        <w:rPr>
          <w:rFonts w:hAnsi="宋体"/>
          <w:color w:val="auto"/>
          <w:sz w:val="21"/>
          <w:szCs w:val="21"/>
          <w:highlight w:val="none"/>
        </w:rPr>
        <w:t>（4）</w:t>
      </w:r>
      <w:r>
        <w:rPr>
          <w:rFonts w:hAnsi="宋体"/>
          <w:color w:val="auto"/>
          <w:sz w:val="21"/>
          <w:szCs w:val="21"/>
          <w:highlight w:val="none"/>
          <w:lang w:val="zh-CN"/>
        </w:rPr>
        <w:t>乙方为甲方服务期间，月度实际完成保安服务达到双方约定的</w:t>
      </w:r>
      <w:r>
        <w:rPr>
          <w:rFonts w:hAnsi="宋体"/>
          <w:color w:val="auto"/>
          <w:sz w:val="21"/>
          <w:szCs w:val="21"/>
          <w:highlight w:val="none"/>
        </w:rPr>
        <w:t>月度考核</w:t>
      </w:r>
      <w:r>
        <w:rPr>
          <w:rFonts w:hAnsi="宋体"/>
          <w:color w:val="auto"/>
          <w:sz w:val="21"/>
          <w:szCs w:val="21"/>
          <w:highlight w:val="none"/>
          <w:lang w:val="zh-CN"/>
        </w:rPr>
        <w:t>要求</w:t>
      </w:r>
      <w:r>
        <w:rPr>
          <w:rFonts w:hAnsi="宋体"/>
          <w:color w:val="FF0000"/>
          <w:sz w:val="21"/>
          <w:szCs w:val="21"/>
          <w:highlight w:val="none"/>
          <w:lang w:val="zh-CN"/>
        </w:rPr>
        <w:t>，</w:t>
      </w:r>
      <w:r>
        <w:rPr>
          <w:rFonts w:hint="eastAsia" w:hAnsi="宋体"/>
          <w:color w:val="FF0000"/>
          <w:sz w:val="21"/>
          <w:szCs w:val="21"/>
          <w:highlight w:val="none"/>
          <w:lang w:val="en-US" w:eastAsia="zh-CN"/>
        </w:rPr>
        <w:t>据实填写保安服务成果交接单并由甲乙双方签字确认后，</w:t>
      </w:r>
      <w:r>
        <w:rPr>
          <w:rFonts w:hAnsi="宋体"/>
          <w:color w:val="auto"/>
          <w:sz w:val="21"/>
          <w:szCs w:val="21"/>
          <w:highlight w:val="none"/>
          <w:lang w:val="zh-CN"/>
        </w:rPr>
        <w:t>甲方</w:t>
      </w:r>
      <w:r>
        <w:rPr>
          <w:rFonts w:hAnsi="宋体"/>
          <w:color w:val="auto"/>
          <w:sz w:val="21"/>
          <w:szCs w:val="21"/>
          <w:highlight w:val="none"/>
        </w:rPr>
        <w:t>按照实际情况</w:t>
      </w:r>
      <w:r>
        <w:rPr>
          <w:rFonts w:hAnsi="宋体"/>
          <w:color w:val="auto"/>
          <w:sz w:val="21"/>
          <w:szCs w:val="21"/>
          <w:highlight w:val="none"/>
          <w:lang w:val="zh-CN"/>
        </w:rPr>
        <w:t>支付乙方相关服务费。</w:t>
      </w:r>
    </w:p>
    <w:p w14:paraId="3B1AEECB">
      <w:pPr>
        <w:snapToGrid w:val="0"/>
        <w:spacing w:before="120" w:after="120"/>
        <w:ind w:firstLine="420"/>
        <w:rPr>
          <w:rFonts w:hAnsi="宋体"/>
          <w:color w:val="auto"/>
          <w:szCs w:val="21"/>
          <w:highlight w:val="none"/>
        </w:rPr>
      </w:pPr>
      <w:r>
        <w:rPr>
          <w:rFonts w:hint="eastAsia" w:ascii="宋体" w:hAnsi="宋体"/>
          <w:color w:val="auto"/>
          <w:szCs w:val="21"/>
          <w:highlight w:val="none"/>
        </w:rPr>
        <w:t>（5）乙方申请</w:t>
      </w:r>
      <w:r>
        <w:rPr>
          <w:rFonts w:hint="eastAsia" w:ascii="宋体" w:hAnsi="宋体"/>
          <w:color w:val="auto"/>
          <w:szCs w:val="21"/>
          <w:highlight w:val="none"/>
          <w:lang w:val="zh-CN"/>
        </w:rPr>
        <w:t>支付以上费用时，均需提供</w:t>
      </w:r>
      <w:r>
        <w:rPr>
          <w:rFonts w:hint="eastAsia" w:ascii="宋体" w:hAnsi="宋体"/>
          <w:color w:val="auto"/>
          <w:szCs w:val="21"/>
          <w:highlight w:val="none"/>
        </w:rPr>
        <w:t>税率为</w:t>
      </w:r>
      <w:r>
        <w:rPr>
          <w:rFonts w:hint="eastAsia" w:ascii="宋体" w:hAnsi="宋体"/>
          <w:color w:val="auto"/>
          <w:szCs w:val="21"/>
          <w:highlight w:val="none"/>
          <w:u w:val="single"/>
        </w:rPr>
        <w:t xml:space="preserve"> 6 </w:t>
      </w:r>
      <w:r>
        <w:rPr>
          <w:rFonts w:hint="eastAsia" w:ascii="宋体" w:hAnsi="宋体"/>
          <w:color w:val="auto"/>
          <w:szCs w:val="21"/>
          <w:highlight w:val="none"/>
        </w:rPr>
        <w:t>%的</w:t>
      </w:r>
      <w:r>
        <w:rPr>
          <w:rFonts w:hAnsi="宋体"/>
          <w:color w:val="auto"/>
          <w:szCs w:val="21"/>
          <w:highlight w:val="none"/>
        </w:rPr>
        <w:t>全额增值税专用发票</w:t>
      </w:r>
      <w:r>
        <w:rPr>
          <w:rFonts w:hint="eastAsia"/>
          <w:color w:val="auto"/>
          <w:highlight w:val="none"/>
        </w:rPr>
        <w:t>（如相关政策调整，按政策规定执行。）</w:t>
      </w:r>
      <w:r>
        <w:rPr>
          <w:rFonts w:hint="eastAsia" w:ascii="宋体" w:hAnsi="宋体"/>
          <w:color w:val="auto"/>
          <w:szCs w:val="21"/>
          <w:highlight w:val="none"/>
        </w:rPr>
        <w:t>收到增值税专用发票前，甲方可暂停支付。</w:t>
      </w:r>
    </w:p>
    <w:p w14:paraId="23EAA13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保安服务费用已经涵盖乙方向甲方提供安保服务所实际发生或可能发生的一切费用、成本、风险、乙方所应承担的税费以及乙方利润等，甲方无需向乙方或乙方安保人员做其他任何支付。(因甲方根据当地政府、甲方上级部门及甲方方案要求向乙方人员在保安服务费之外临时性实施或发放的费用，包括但不仅限于各类比赛(活动)产生的一系列费用、技能等级或技能职务费、上岗类培训外的培训费、因公出差产生的差旅费、本合同约定范围外的安全奖励、根据文件要求可以支付的临时性补贴等项目所产生的相于服务费用等，由甲方另行支付，不含在年度合同价中。)</w:t>
      </w:r>
    </w:p>
    <w:p w14:paraId="743EFE2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（7）</w:t>
      </w:r>
      <w:r>
        <w:rPr>
          <w:b/>
          <w:color w:val="auto"/>
          <w:sz w:val="21"/>
          <w:szCs w:val="21"/>
          <w:highlight w:val="none"/>
        </w:rPr>
        <w:t>如因业务需要额外增加或减少保安队长、保安员、消控员，甲乙双方应当签订补充协议。增加或减少的人员费用按天结算，每天每人费用=合同签约价</w:t>
      </w:r>
      <w:r>
        <w:rPr>
          <w:rFonts w:hint="default" w:ascii="Arial" w:hAnsi="Arial" w:cs="Arial"/>
          <w:b/>
          <w:color w:val="auto"/>
          <w:sz w:val="21"/>
          <w:szCs w:val="21"/>
          <w:highlight w:val="none"/>
        </w:rPr>
        <w:t>÷</w:t>
      </w:r>
      <w:r>
        <w:rPr>
          <w:rFonts w:ascii="Arial" w:hAnsi="Arial" w:cs="Arial"/>
          <w:b/>
          <w:color w:val="auto"/>
          <w:sz w:val="21"/>
          <w:szCs w:val="21"/>
          <w:highlight w:val="none"/>
        </w:rPr>
        <w:t>签约单位</w:t>
      </w:r>
      <w:r>
        <w:rPr>
          <w:rFonts w:hint="default" w:ascii="Arial" w:hAnsi="Arial" w:cs="Arial"/>
          <w:b/>
          <w:color w:val="auto"/>
          <w:sz w:val="21"/>
          <w:szCs w:val="21"/>
          <w:highlight w:val="none"/>
        </w:rPr>
        <w:t>现有人数配置÷</w:t>
      </w:r>
      <w:r>
        <w:rPr>
          <w:rFonts w:ascii="Arial" w:hAnsi="Arial" w:cs="Arial"/>
          <w:b/>
          <w:color w:val="auto"/>
          <w:sz w:val="21"/>
          <w:szCs w:val="21"/>
          <w:highlight w:val="none"/>
        </w:rPr>
        <w:t>365天</w:t>
      </w:r>
      <w:r>
        <w:rPr>
          <w:b/>
          <w:color w:val="auto"/>
          <w:sz w:val="21"/>
          <w:szCs w:val="21"/>
          <w:highlight w:val="none"/>
        </w:rPr>
        <w:t>。</w:t>
      </w:r>
    </w:p>
    <w:p w14:paraId="5A4F17F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4.具体支付方式和时间如下：</w:t>
      </w:r>
    </w:p>
    <w:p w14:paraId="7CEF941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双方于次月核算上月产生的保安服务费用，保安服务费用按实际保安服务进行结算，双方经核算确认后，由乙方开具的保安服务费全额增值税专用发票（6%）交付甲方，甲方自收到发票后10个工作日内向乙方支付款项，未收到发票前，甲方暂停支付。</w:t>
      </w:r>
    </w:p>
    <w:p w14:paraId="7478E26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甲方、乙方及银行三方签订《现金管理项下结算账户资金管控服务协议》，开立银行监管账户。乙方人员的工资全部支付到此监管账户，并由监管银行专门用于乙方人员的工资发放。乙方任何情况下均不得挪用、转移此账户资金，应充分保障合同期间乙方人员工资资金的安全，否则甲方有权提前解除本合同，并没收履约保证金。根据本合同约定乙方的保安服务费被扣减，导致发放至该监管账户的资金不足以支付乙方保安员工资发放的，乙方自行补足。</w:t>
      </w:r>
    </w:p>
    <w:p w14:paraId="5A582977">
      <w:pPr>
        <w:pStyle w:val="20"/>
        <w:spacing w:line="560" w:lineRule="exact"/>
        <w:ind w:firstLineChars="200"/>
        <w:rPr>
          <w:rFonts w:ascii="宋体" w:hAnsi="宋体"/>
          <w:color w:val="auto"/>
          <w:szCs w:val="21"/>
          <w:highlight w:val="none"/>
        </w:rPr>
      </w:pPr>
      <w:r>
        <w:rPr>
          <w:rFonts w:hint="eastAsia" w:ascii="宋体" w:hAnsi="宋体"/>
          <w:color w:val="auto"/>
          <w:szCs w:val="21"/>
          <w:highlight w:val="none"/>
        </w:rPr>
        <w:t>乙方人员工资监管账户如下：</w:t>
      </w:r>
    </w:p>
    <w:p w14:paraId="162B99D1">
      <w:pPr>
        <w:pStyle w:val="20"/>
        <w:spacing w:line="560" w:lineRule="exact"/>
        <w:ind w:firstLineChars="200"/>
        <w:rPr>
          <w:rFonts w:ascii="宋体" w:hAnsi="宋体"/>
          <w:color w:val="auto"/>
          <w:szCs w:val="21"/>
          <w:highlight w:val="none"/>
        </w:rPr>
      </w:pPr>
      <w:r>
        <w:rPr>
          <w:rFonts w:hint="eastAsia" w:ascii="宋体" w:hAnsi="宋体"/>
          <w:color w:val="auto"/>
          <w:szCs w:val="21"/>
          <w:highlight w:val="none"/>
        </w:rPr>
        <w:t>开户银行：            ，户名：              ，银行账户：</w:t>
      </w:r>
    </w:p>
    <w:p w14:paraId="651796E6">
      <w:pPr>
        <w:pStyle w:val="20"/>
        <w:spacing w:line="560" w:lineRule="exact"/>
        <w:ind w:firstLineChars="200"/>
        <w:rPr>
          <w:rFonts w:ascii="宋体" w:hAnsi="宋体"/>
          <w:color w:val="auto"/>
          <w:szCs w:val="21"/>
          <w:highlight w:val="none"/>
        </w:rPr>
      </w:pPr>
      <w:r>
        <w:rPr>
          <w:rFonts w:hint="eastAsia" w:ascii="宋体" w:hAnsi="宋体"/>
          <w:color w:val="auto"/>
          <w:szCs w:val="21"/>
          <w:highlight w:val="none"/>
        </w:rPr>
        <w:t>其他服务费转账至乙方如下指定账户：</w:t>
      </w:r>
    </w:p>
    <w:p w14:paraId="6A9CD425">
      <w:pPr>
        <w:pStyle w:val="20"/>
        <w:spacing w:line="560" w:lineRule="exact"/>
        <w:ind w:firstLineChars="200"/>
        <w:rPr>
          <w:rFonts w:ascii="宋体" w:hAnsi="宋体"/>
          <w:color w:val="auto"/>
          <w:szCs w:val="21"/>
          <w:highlight w:val="none"/>
        </w:rPr>
      </w:pPr>
      <w:r>
        <w:rPr>
          <w:rFonts w:hint="eastAsia" w:ascii="宋体" w:hAnsi="宋体"/>
          <w:color w:val="auto"/>
          <w:szCs w:val="21"/>
          <w:highlight w:val="none"/>
        </w:rPr>
        <w:t>开户银行：            ，户名：              ，银行账户：</w:t>
      </w:r>
    </w:p>
    <w:p w14:paraId="26414EAD">
      <w:pPr>
        <w:pStyle w:val="12"/>
        <w:spacing w:before="120" w:after="120" w:line="560" w:lineRule="exact"/>
        <w:ind w:firstLine="420"/>
        <w:rPr>
          <w:rFonts w:hint="default" w:hAnsi="宋体"/>
          <w:color w:val="auto"/>
          <w:sz w:val="21"/>
          <w:szCs w:val="21"/>
          <w:highlight w:val="none"/>
        </w:rPr>
      </w:pPr>
      <w:r>
        <w:rPr>
          <w:rFonts w:hAnsi="宋体"/>
          <w:color w:val="auto"/>
          <w:sz w:val="21"/>
          <w:szCs w:val="21"/>
          <w:highlight w:val="none"/>
        </w:rPr>
        <w:t>第五条  考核</w:t>
      </w:r>
    </w:p>
    <w:p w14:paraId="4B7A1BFC">
      <w:pPr>
        <w:widowControl/>
        <w:ind w:firstLine="420"/>
        <w:jc w:val="left"/>
        <w:textAlignment w:val="center"/>
        <w:rPr>
          <w:rFonts w:ascii="宋体" w:hAnsi="宋体"/>
          <w:color w:val="auto"/>
          <w:kern w:val="0"/>
          <w:szCs w:val="21"/>
          <w:highlight w:val="none"/>
        </w:rPr>
      </w:pPr>
      <w:r>
        <w:rPr>
          <w:rFonts w:ascii="宋体" w:hAnsi="宋体"/>
          <w:color w:val="auto"/>
          <w:kern w:val="0"/>
          <w:szCs w:val="21"/>
          <w:highlight w:val="none"/>
        </w:rPr>
        <w:t>1.月度考核：甲方每月组织1次考核，甲方按《保安服务月度考核表》考核，考核采用百分制，100分为考核基准，达标分为不低于90分，每月考核低于90分的，</w:t>
      </w:r>
      <w:r>
        <w:rPr>
          <w:rFonts w:hint="eastAsia" w:ascii="宋体" w:hAnsi="宋体"/>
          <w:color w:val="auto"/>
          <w:kern w:val="0"/>
          <w:szCs w:val="21"/>
          <w:highlight w:val="none"/>
        </w:rPr>
        <w:t>甲方有权减少保安服务费支付标准，具体标准按照100元/分执行，一次性扣减</w:t>
      </w:r>
      <w:r>
        <w:rPr>
          <w:rFonts w:ascii="宋体" w:hAnsi="宋体"/>
          <w:color w:val="auto"/>
          <w:kern w:val="0"/>
          <w:szCs w:val="21"/>
          <w:highlight w:val="none"/>
        </w:rPr>
        <w:t>。</w:t>
      </w:r>
    </w:p>
    <w:p w14:paraId="4C7D5F01">
      <w:pPr>
        <w:widowControl/>
        <w:ind w:firstLine="420"/>
        <w:jc w:val="left"/>
        <w:textAlignment w:val="center"/>
        <w:rPr>
          <w:rFonts w:ascii="宋体" w:hAnsi="宋体"/>
          <w:color w:val="auto"/>
          <w:kern w:val="0"/>
          <w:szCs w:val="21"/>
          <w:highlight w:val="none"/>
        </w:rPr>
      </w:pPr>
      <w:r>
        <w:rPr>
          <w:rFonts w:ascii="宋体" w:hAnsi="宋体"/>
          <w:color w:val="auto"/>
          <w:kern w:val="0"/>
          <w:szCs w:val="21"/>
          <w:highlight w:val="none"/>
        </w:rPr>
        <w:t>2.对于服务质量差、被投诉的，在乙方一定时间内无法改善的，甲方将给予考核扣分</w:t>
      </w:r>
      <w:r>
        <w:rPr>
          <w:rFonts w:hint="eastAsia" w:ascii="宋体" w:hAnsi="宋体"/>
          <w:color w:val="auto"/>
          <w:kern w:val="0"/>
          <w:szCs w:val="21"/>
          <w:highlight w:val="none"/>
        </w:rPr>
        <w:t>并</w:t>
      </w:r>
      <w:r>
        <w:rPr>
          <w:rFonts w:ascii="宋体" w:hAnsi="宋体"/>
          <w:color w:val="auto"/>
          <w:kern w:val="0"/>
          <w:szCs w:val="21"/>
          <w:highlight w:val="none"/>
        </w:rPr>
        <w:t>直接扣除保安服务费处理，直至清退。</w:t>
      </w:r>
    </w:p>
    <w:p w14:paraId="6F6932E8">
      <w:pPr>
        <w:widowControl/>
        <w:ind w:firstLine="420" w:firstLineChars="0"/>
        <w:jc w:val="left"/>
        <w:textAlignment w:val="center"/>
        <w:rPr>
          <w:rFonts w:ascii="仿宋" w:hAnsi="仿宋" w:eastAsia="仿宋" w:cs="宋体"/>
          <w:color w:val="auto"/>
          <w:kern w:val="0"/>
          <w:sz w:val="32"/>
          <w:szCs w:val="32"/>
          <w:highlight w:val="none"/>
        </w:rPr>
      </w:pPr>
      <w:r>
        <w:rPr>
          <w:rFonts w:ascii="宋体" w:hAnsi="宋体"/>
          <w:color w:val="auto"/>
          <w:kern w:val="0"/>
          <w:szCs w:val="21"/>
          <w:highlight w:val="none"/>
        </w:rPr>
        <w:t>3.甲方每季度组织一次保安服务外包项目考评会议，多次发现乙方违反甲方管理制度的，采取警告、约谈、停工整顿等方式</w:t>
      </w:r>
      <w:r>
        <w:rPr>
          <w:rFonts w:hint="eastAsia" w:ascii="宋体" w:hAnsi="宋体"/>
          <w:color w:val="auto"/>
          <w:kern w:val="0"/>
          <w:szCs w:val="21"/>
          <w:highlight w:val="none"/>
        </w:rPr>
        <w:t>处理</w:t>
      </w:r>
      <w:r>
        <w:rPr>
          <w:rFonts w:ascii="宋体" w:hAnsi="宋体"/>
          <w:color w:val="auto"/>
          <w:kern w:val="0"/>
          <w:szCs w:val="21"/>
          <w:highlight w:val="none"/>
        </w:rPr>
        <w:t>。</w:t>
      </w:r>
      <w:r>
        <w:rPr>
          <w:rFonts w:ascii="宋体" w:hAnsi="宋体"/>
          <w:color w:val="auto"/>
          <w:kern w:val="0"/>
          <w:szCs w:val="21"/>
          <w:highlight w:val="none"/>
        </w:rPr>
        <w:br w:type="textWrapping"/>
      </w:r>
      <w:r>
        <w:rPr>
          <w:rFonts w:ascii="宋体" w:hAnsi="宋体"/>
          <w:color w:val="auto"/>
          <w:kern w:val="0"/>
          <w:szCs w:val="21"/>
          <w:highlight w:val="none"/>
        </w:rPr>
        <w:t xml:space="preserve">    4.根据甲方及其上级单位关于业务外包安全管理的相关要求，违反相关要求的，对于情节严重的乙方人员和乙方，</w:t>
      </w:r>
      <w:r>
        <w:rPr>
          <w:rFonts w:hint="eastAsia" w:ascii="宋体" w:hAnsi="宋体"/>
          <w:color w:val="auto"/>
          <w:kern w:val="0"/>
          <w:szCs w:val="21"/>
          <w:highlight w:val="none"/>
        </w:rPr>
        <w:t>甲方有权</w:t>
      </w:r>
      <w:r>
        <w:rPr>
          <w:rFonts w:ascii="宋体" w:hAnsi="宋体"/>
          <w:color w:val="auto"/>
          <w:kern w:val="0"/>
          <w:szCs w:val="21"/>
          <w:highlight w:val="none"/>
        </w:rPr>
        <w:t>予以清退出场。</w:t>
      </w:r>
    </w:p>
    <w:p w14:paraId="19D16A0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第六条  其他条款</w:t>
      </w:r>
    </w:p>
    <w:p w14:paraId="74903F8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乙方人员参加由甲方出资的培训时，因考核不合格或未及时参加考核而产生的补考、重考、缓考、旷考等额外费用，由乙方与保安员自行协商承担，与甲方无涉，甲方有权从乙方履约保证金或应付安保服务费用中抵扣，甲方需就培训计划提前告知乙方，双方协商同意后安排相关培训工作。</w:t>
      </w:r>
    </w:p>
    <w:p w14:paraId="2904032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2.选派的保安员必须经过乙方入司三级安全培训，乙方需出具由乙方查询盖章确认的无违法、犯罪前科证明。</w:t>
      </w:r>
    </w:p>
    <w:p w14:paraId="3AAE71C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3.乙方需指定管理人员作为乙方全权代表，以便甲乙双方联络，乙方代表应无条件配合甲方工作，确保乙方全面、适当地履行协议义务，提供合格的安保服务。乙方制定的管理人员（乙方代表）情况如下：</w:t>
      </w:r>
    </w:p>
    <w:p w14:paraId="38219E3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姓名：                  身份证号：                  联系方式：</w:t>
      </w:r>
    </w:p>
    <w:p w14:paraId="5FC1764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4.在签订本合同的同时，乙方须与甲方签订关于廉洁、安全、消防安全等方面的协议书，相关协议书由甲方提供。</w:t>
      </w:r>
    </w:p>
    <w:p w14:paraId="1626AB6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第七条  保密</w:t>
      </w:r>
    </w:p>
    <w:p w14:paraId="306F961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1.在本协议履行期间及履行完毕后的任何时候，乙方对因履行本协议从甲方获取或知悉的保密信息承担保密责任，未经甲方书面同意不得以任何形式向第三方透露，否则应赔偿由此给甲方造成的全部损失。</w:t>
      </w:r>
    </w:p>
    <w:p w14:paraId="5C36A31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2.保密信息指乙方因履行本合同所知悉的任何以口头、书面、图表或电子形式存在的甲方信息，具体包括：</w:t>
      </w:r>
    </w:p>
    <w:p w14:paraId="21EC2C5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（1）任何涉及甲方过去、现在或者将来的商业计划、规章制度、操作规程、处理手段、财务信息；</w:t>
      </w:r>
    </w:p>
    <w:p w14:paraId="372731DC">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（2）任何甲方的技术措施、技术方案、软件应用及开发，硬件设备的品种、质量、数量、品牌等；</w:t>
      </w:r>
    </w:p>
    <w:p w14:paraId="156CF16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（3）任何甲方的技术秘密或专有知识、文件、报告、数据、客户软件、流程图、数据库、发明、知识及贸易秘密。</w:t>
      </w:r>
    </w:p>
    <w:p w14:paraId="04C20B1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无论上述信息是否享有知识产权。</w:t>
      </w:r>
    </w:p>
    <w:p w14:paraId="55CE3F9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3.如需要，乙方应根据甲方的要求签署相应的保密协议，保密协议与本条款存在不一致的，以保密协议为准。</w:t>
      </w:r>
    </w:p>
    <w:p w14:paraId="2E91698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第八条  违约责任</w:t>
      </w:r>
    </w:p>
    <w:p w14:paraId="05C706C5">
      <w:pPr>
        <w:ind w:firstLine="420"/>
        <w:rPr>
          <w:rFonts w:ascii="宋体" w:hAnsi="宋体"/>
          <w:color w:val="auto"/>
          <w:szCs w:val="21"/>
          <w:highlight w:val="none"/>
        </w:rPr>
      </w:pPr>
      <w:r>
        <w:rPr>
          <w:rFonts w:hint="eastAsia" w:ascii="宋体" w:hAnsi="宋体"/>
          <w:color w:val="auto"/>
          <w:szCs w:val="21"/>
          <w:highlight w:val="none"/>
        </w:rPr>
        <w:t>1.任何一方违反本合同的约定，均应赔偿由此给对方造成的直接损失。</w:t>
      </w:r>
    </w:p>
    <w:p w14:paraId="48EC9A6D">
      <w:pPr>
        <w:ind w:firstLine="420"/>
        <w:rPr>
          <w:rFonts w:ascii="宋体" w:hAnsi="宋体"/>
          <w:color w:val="auto"/>
          <w:szCs w:val="21"/>
          <w:highlight w:val="none"/>
        </w:rPr>
      </w:pPr>
      <w:r>
        <w:rPr>
          <w:rFonts w:hint="eastAsia" w:ascii="宋体" w:hAnsi="宋体"/>
          <w:color w:val="auto"/>
          <w:szCs w:val="21"/>
          <w:highlight w:val="none"/>
        </w:rPr>
        <w:t>2.乙方连续两个月未能按照合同约定的质量标准完成相应工作并对甲方生产经营造成影响的，甲方有权单方解除本合同，没收履约保证金，剩余的服务费在十五个工作日内结清。</w:t>
      </w:r>
    </w:p>
    <w:p w14:paraId="0E69E66E">
      <w:pPr>
        <w:ind w:firstLine="420"/>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在合同履行过程中，如</w:t>
      </w:r>
      <w:r>
        <w:rPr>
          <w:rFonts w:hint="eastAsia" w:ascii="宋体" w:hAnsi="宋体"/>
          <w:color w:val="auto"/>
          <w:szCs w:val="21"/>
          <w:highlight w:val="none"/>
        </w:rPr>
        <w:t>乙方</w:t>
      </w:r>
      <w:r>
        <w:rPr>
          <w:rFonts w:hint="eastAsia" w:ascii="宋体" w:hAnsi="宋体" w:cs="宋体"/>
          <w:color w:val="auto"/>
          <w:szCs w:val="21"/>
          <w:highlight w:val="none"/>
        </w:rPr>
        <w:t>在同一年度内累计五次及以上</w:t>
      </w:r>
      <w:r>
        <w:rPr>
          <w:rFonts w:hint="eastAsia" w:ascii="宋体" w:hAnsi="宋体"/>
          <w:color w:val="auto"/>
          <w:szCs w:val="21"/>
          <w:highlight w:val="none"/>
        </w:rPr>
        <w:t>次数出现</w:t>
      </w:r>
      <w:r>
        <w:rPr>
          <w:rFonts w:hint="eastAsia" w:ascii="宋体" w:hAnsi="宋体" w:cs="宋体"/>
          <w:color w:val="auto"/>
          <w:szCs w:val="21"/>
          <w:highlight w:val="none"/>
        </w:rPr>
        <w:t>未在收到</w:t>
      </w:r>
      <w:r>
        <w:rPr>
          <w:rFonts w:hint="eastAsia" w:ascii="宋体" w:hAnsi="宋体"/>
          <w:color w:val="auto"/>
          <w:szCs w:val="21"/>
          <w:highlight w:val="none"/>
        </w:rPr>
        <w:t>甲方</w:t>
      </w:r>
      <w:r>
        <w:rPr>
          <w:rFonts w:hint="eastAsia" w:ascii="宋体" w:hAnsi="宋体" w:cs="宋体"/>
          <w:color w:val="auto"/>
          <w:szCs w:val="21"/>
          <w:highlight w:val="none"/>
        </w:rPr>
        <w:t>整改通知</w:t>
      </w:r>
      <w:r>
        <w:rPr>
          <w:rFonts w:hint="eastAsia" w:ascii="宋体" w:hAnsi="宋体"/>
          <w:color w:val="auto"/>
          <w:szCs w:val="21"/>
          <w:highlight w:val="none"/>
        </w:rPr>
        <w:t>书</w:t>
      </w:r>
      <w:r>
        <w:rPr>
          <w:rFonts w:hint="eastAsia" w:ascii="宋体" w:hAnsi="宋体" w:cs="宋体"/>
          <w:color w:val="auto"/>
          <w:szCs w:val="21"/>
          <w:highlight w:val="none"/>
        </w:rPr>
        <w:t>后七日</w:t>
      </w:r>
      <w:r>
        <w:rPr>
          <w:rFonts w:ascii="宋体" w:hAnsi="宋体" w:cs="宋体"/>
          <w:color w:val="auto"/>
          <w:szCs w:val="21"/>
          <w:highlight w:val="none"/>
        </w:rPr>
        <w:t>内按甲方的要求纠正或改进</w:t>
      </w:r>
      <w:r>
        <w:rPr>
          <w:rFonts w:hint="eastAsia" w:ascii="宋体" w:hAnsi="宋体"/>
          <w:color w:val="auto"/>
          <w:szCs w:val="21"/>
          <w:highlight w:val="none"/>
        </w:rPr>
        <w:t>的情况</w:t>
      </w:r>
      <w:r>
        <w:rPr>
          <w:rFonts w:hint="eastAsia" w:ascii="宋体" w:hAnsi="宋体" w:cs="宋体"/>
          <w:color w:val="auto"/>
          <w:szCs w:val="21"/>
          <w:highlight w:val="none"/>
        </w:rPr>
        <w:t>，甲方有权</w:t>
      </w:r>
      <w:r>
        <w:rPr>
          <w:rFonts w:hint="eastAsia" w:ascii="宋体" w:hAnsi="宋体"/>
          <w:color w:val="auto"/>
          <w:szCs w:val="21"/>
          <w:highlight w:val="none"/>
        </w:rPr>
        <w:t>单方解除本合同，没收全部足额的</w:t>
      </w:r>
      <w:r>
        <w:rPr>
          <w:rFonts w:hint="eastAsia" w:ascii="宋体" w:hAnsi="宋体" w:cs="宋体"/>
          <w:color w:val="auto"/>
          <w:szCs w:val="21"/>
          <w:highlight w:val="none"/>
        </w:rPr>
        <w:t>履约保证金，</w:t>
      </w:r>
      <w:r>
        <w:rPr>
          <w:rFonts w:hint="eastAsia" w:ascii="宋体" w:hAnsi="宋体"/>
          <w:color w:val="auto"/>
          <w:szCs w:val="21"/>
          <w:highlight w:val="none"/>
        </w:rPr>
        <w:t>已实际产生的剩余服务费在十五个工作日内结清</w:t>
      </w:r>
      <w:r>
        <w:rPr>
          <w:rFonts w:hint="eastAsia" w:ascii="宋体" w:hAnsi="宋体" w:cs="宋体"/>
          <w:color w:val="auto"/>
          <w:szCs w:val="21"/>
          <w:highlight w:val="none"/>
        </w:rPr>
        <w:t>。</w:t>
      </w:r>
    </w:p>
    <w:p w14:paraId="3951B604">
      <w:pPr>
        <w:ind w:firstLine="420"/>
        <w:rPr>
          <w:rFonts w:ascii="宋体" w:hAnsi="宋体"/>
          <w:color w:val="auto"/>
          <w:szCs w:val="21"/>
          <w:highlight w:val="none"/>
        </w:rPr>
      </w:pPr>
      <w:r>
        <w:rPr>
          <w:rFonts w:hint="eastAsia" w:ascii="宋体" w:hAnsi="宋体"/>
          <w:color w:val="auto"/>
          <w:szCs w:val="21"/>
          <w:highlight w:val="none"/>
        </w:rPr>
        <w:t>4.除本合同约定的可单方终止合同的情形外，甲方提前终止：应至少提前3个月书面通知，并按实际服务天数结算费用，无需支付违约金。乙方提前终止：应至少提前6个月书面通知，并支付相当于2-3个月服务费的违约金。</w:t>
      </w:r>
    </w:p>
    <w:p w14:paraId="134FBA57">
      <w:pPr>
        <w:pStyle w:val="20"/>
        <w:spacing w:line="360" w:lineRule="auto"/>
        <w:ind w:firstLineChars="200"/>
        <w:rPr>
          <w:color w:val="auto"/>
          <w:szCs w:val="21"/>
          <w:highlight w:val="none"/>
        </w:rPr>
      </w:pPr>
      <w:r>
        <w:rPr>
          <w:rFonts w:hint="eastAsia" w:ascii="宋体" w:hAnsi="宋体"/>
          <w:color w:val="auto"/>
          <w:szCs w:val="21"/>
          <w:highlight w:val="none"/>
        </w:rPr>
        <w:t>5.合同终止（解除）的，甲方需要一定的时间通过招投标等形式采购保安服务业务外包单位，如甲方要求，在甲方新的保安服务提供商到位前，乙方应无条件按本合同约定的服务费、服务质量标准继续提供保安服务。</w:t>
      </w:r>
    </w:p>
    <w:p w14:paraId="740E0D0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第九条  乙方的保证</w:t>
      </w:r>
    </w:p>
    <w:p w14:paraId="52F77B8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乙方保证在履行本协议过程中提供的服务不侵犯任何第三方的合法权益或引起任何第三方的指控或行政机关的处罚，如有任何第三方向甲方主张侵权或赔偿或行政处罚，因此而发生的一切费用、赔偿金及罚金由乙方承担。</w:t>
      </w:r>
    </w:p>
    <w:p w14:paraId="32A636B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第十条  不可抗力</w:t>
      </w:r>
    </w:p>
    <w:p w14:paraId="7282755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如果出现不可抗力（自然灾害等），双方在本合同中的义务在不可抗力影响范围及其持续期间内将中止履行。经另外一方确定的不可抗力影响时间，不计入本合同执行时间，本合同执行时间相应顺延。任何一方均不得因此而承担违约责任。</w:t>
      </w:r>
    </w:p>
    <w:p w14:paraId="1B9EFEA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2.如果出现不可抗力（自然灾害等），甲方要求乙方减少出勤，具体出勤由甲方确定，费用结算按照本合同相关条款执行。</w:t>
      </w:r>
    </w:p>
    <w:p w14:paraId="22D685BA">
      <w:pPr>
        <w:snapToGrid w:val="0"/>
        <w:ind w:firstLine="420"/>
        <w:jc w:val="left"/>
        <w:rPr>
          <w:rFonts w:ascii="宋体" w:hAnsi="宋体"/>
          <w:color w:val="auto"/>
          <w:kern w:val="0"/>
          <w:szCs w:val="21"/>
          <w:highlight w:val="none"/>
        </w:rPr>
      </w:pPr>
      <w:r>
        <w:rPr>
          <w:rFonts w:hint="eastAsia" w:ascii="宋体" w:hAnsi="宋体"/>
          <w:color w:val="auto"/>
          <w:kern w:val="0"/>
          <w:szCs w:val="21"/>
          <w:highlight w:val="none"/>
        </w:rPr>
        <w:t>3.在合同履行过程中，出现不可抗力因素（如地震等自然因素；征收、征用、搬迁等），甲乙双方可视情况部分延续、中止或终止本合同。</w:t>
      </w:r>
    </w:p>
    <w:p w14:paraId="29138C5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第十一条  其他</w:t>
      </w:r>
    </w:p>
    <w:p w14:paraId="1F28F50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为便于双方联系，甲乙方确认其各自的联系人以及联系方式，重要通知应以书面形式，任何一方按下列对方联系地址向对方以中国邮政EMS特快专递发出书面通知后三日即视为送达，任何一方更改联系人或联系方式均应提前告知对方。</w:t>
      </w:r>
    </w:p>
    <w:p w14:paraId="7704317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对于本合同未作约定或约定不明确的事项，或者在本合同履行过程中出现的新情况、新问题，双方应及时进行沟通与协商。经协商一致后，双方可就未尽事宜签订书面补充协议，作为本合同的组成部分，与本合同具有同等法律效力。补充协议的签订应遵循相关法律法规的规定，不得违反本合同的基本原则和宗旨。</w:t>
      </w:r>
    </w:p>
    <w:p w14:paraId="6DA657E1">
      <w:pPr>
        <w:pStyle w:val="12"/>
        <w:spacing w:before="120" w:after="120" w:line="360" w:lineRule="auto"/>
        <w:ind w:firstLine="420"/>
        <w:rPr>
          <w:rFonts w:hint="default" w:ascii="Times New Roman" w:hAnsi="Times New Roman" w:cs="Times New Roman"/>
          <w:bCs/>
          <w:color w:val="auto"/>
          <w:kern w:val="0"/>
          <w:sz w:val="21"/>
          <w:szCs w:val="21"/>
          <w:highlight w:val="none"/>
        </w:rPr>
      </w:pPr>
      <w:r>
        <w:rPr>
          <w:rFonts w:hint="default" w:ascii="Times New Roman" w:hAnsi="Times New Roman" w:cs="Times New Roman"/>
          <w:bCs/>
          <w:color w:val="auto"/>
          <w:kern w:val="0"/>
          <w:sz w:val="21"/>
          <w:szCs w:val="21"/>
          <w:highlight w:val="none"/>
        </w:rPr>
        <w:t xml:space="preserve">3. </w:t>
      </w:r>
      <w:r>
        <w:rPr>
          <w:rFonts w:ascii="Times New Roman" w:hAnsi="Times New Roman" w:cs="Times New Roman"/>
          <w:bCs/>
          <w:color w:val="auto"/>
          <w:kern w:val="0"/>
          <w:sz w:val="21"/>
          <w:szCs w:val="21"/>
          <w:highlight w:val="none"/>
        </w:rPr>
        <w:t>乙方应根据劳动法关于工作时间的规定，自行测算并配备满足所需的项目总人数，相关成本已包含在合同价款中。</w:t>
      </w:r>
    </w:p>
    <w:p w14:paraId="422F8FA5">
      <w:pPr>
        <w:pStyle w:val="12"/>
        <w:spacing w:before="120" w:after="120" w:line="360" w:lineRule="auto"/>
        <w:ind w:firstLine="420"/>
        <w:rPr>
          <w:rFonts w:hint="default" w:hAnsi="宋体"/>
          <w:bCs/>
          <w:color w:val="auto"/>
          <w:sz w:val="21"/>
          <w:szCs w:val="21"/>
          <w:highlight w:val="none"/>
          <w:u w:val="single"/>
        </w:rPr>
      </w:pPr>
      <w:r>
        <w:rPr>
          <w:rFonts w:ascii="Times New Roman" w:hAnsi="Times New Roman" w:cs="Times New Roman"/>
          <w:bCs/>
          <w:color w:val="auto"/>
          <w:kern w:val="0"/>
          <w:sz w:val="21"/>
          <w:szCs w:val="21"/>
          <w:highlight w:val="none"/>
        </w:rPr>
        <w:t>4.</w:t>
      </w:r>
      <w:bookmarkStart w:id="45" w:name="OLE_LINK2"/>
      <w:r>
        <w:rPr>
          <w:rFonts w:ascii="Times New Roman" w:hAnsi="Times New Roman" w:cs="Times New Roman"/>
          <w:bCs/>
          <w:color w:val="auto"/>
          <w:kern w:val="0"/>
          <w:sz w:val="21"/>
          <w:szCs w:val="21"/>
          <w:highlight w:val="none"/>
        </w:rPr>
        <w:t>乙方可根据各区域当地消费水平，在内部合理调整保安人员薪酬标准，但须确保薪酬水平合理合规，以保障保安队伍稳定，避免因人员频繁流动而影响甲方正常工作秩序。</w:t>
      </w:r>
      <w:bookmarkEnd w:id="45"/>
      <w:r>
        <w:rPr>
          <w:rFonts w:ascii="Times New Roman" w:hAnsi="Times New Roman" w:cs="Times New Roman"/>
          <w:bCs/>
          <w:color w:val="auto"/>
          <w:kern w:val="0"/>
          <w:sz w:val="21"/>
          <w:szCs w:val="21"/>
          <w:highlight w:val="none"/>
        </w:rPr>
        <w:t>乙方人员应专</w:t>
      </w:r>
      <w:r>
        <w:rPr>
          <w:bCs/>
          <w:color w:val="auto"/>
          <w:sz w:val="21"/>
          <w:szCs w:val="21"/>
          <w:highlight w:val="none"/>
        </w:rPr>
        <w:t>项用于乙方的保安服务项目，未经许可不得移作他用。乙方须独立承担其员工在履职过程中产生的全部法律责任及费用，包括但不限于：因劳动纠纷引发的赔偿责任、经济补偿及诉讼费用；因安全生产事故导致的赔偿责任、行政处罚及整改费用；以及投标活动与合同履行期间产生的其他各类风险及衍生费用。乙方应通过完善用工管理、购买足额保险等合规措施，有效防控前述风险。</w:t>
      </w:r>
    </w:p>
    <w:p w14:paraId="6EF90F6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甲方联系地址：</w:t>
      </w:r>
    </w:p>
    <w:p w14:paraId="15FF808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联系人：                     联系方式：                电子邮箱：</w:t>
      </w:r>
    </w:p>
    <w:p w14:paraId="70053F7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乙方联系地址：</w:t>
      </w:r>
    </w:p>
    <w:p w14:paraId="61B15C9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联系人：                    联系方式：                 电子邮箱：</w:t>
      </w:r>
    </w:p>
    <w:p w14:paraId="59A90275">
      <w:pPr>
        <w:pStyle w:val="12"/>
        <w:numPr>
          <w:ilvl w:val="255"/>
          <w:numId w:val="0"/>
        </w:numPr>
        <w:spacing w:before="120" w:after="120" w:line="360" w:lineRule="auto"/>
        <w:ind w:firstLine="420" w:firstLineChars="200"/>
        <w:rPr>
          <w:rFonts w:hint="default" w:hAnsi="宋体"/>
          <w:color w:val="auto"/>
          <w:sz w:val="21"/>
          <w:szCs w:val="21"/>
          <w:highlight w:val="none"/>
        </w:rPr>
      </w:pPr>
      <w:r>
        <w:rPr>
          <w:rFonts w:hAnsi="宋体"/>
          <w:color w:val="auto"/>
          <w:sz w:val="21"/>
          <w:szCs w:val="21"/>
          <w:highlight w:val="none"/>
        </w:rPr>
        <w:t>5.解决协议纠纷的方式：因执行本协议而发生的争执，由当事人双方协商解决。协商不成，提交甲方所在地的人民法院解决。</w:t>
      </w:r>
    </w:p>
    <w:p w14:paraId="526B100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6.本协议一式肆份，甲乙双方各执贰份。附件为主协议的一部分，具有同等法律效力。附件与主协议内容不一致的，以主协议为准。</w:t>
      </w:r>
    </w:p>
    <w:p w14:paraId="2EC9F92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7.本协议自双方法定代表人或者授权签字人签字并加盖公章之日起生效。</w:t>
      </w:r>
    </w:p>
    <w:p w14:paraId="0F14745E">
      <w:pPr>
        <w:ind w:firstLine="420"/>
        <w:rPr>
          <w:rFonts w:hAnsi="宋体"/>
          <w:color w:val="auto"/>
          <w:szCs w:val="21"/>
          <w:highlight w:val="none"/>
        </w:rPr>
      </w:pPr>
      <w:r>
        <w:rPr>
          <w:rFonts w:hint="eastAsia" w:hAnsi="宋体"/>
          <w:color w:val="auto"/>
          <w:szCs w:val="21"/>
          <w:highlight w:val="none"/>
        </w:rPr>
        <w:t>8</w:t>
      </w:r>
      <w:r>
        <w:rPr>
          <w:rFonts w:hAnsi="宋体"/>
          <w:color w:val="auto"/>
          <w:szCs w:val="21"/>
          <w:highlight w:val="none"/>
        </w:rPr>
        <w:t>.协议执行期内，甲乙双方均不得随意变更或解除协议。未尽事宜，由双方共同协商达成解决。补充协议与本</w:t>
      </w:r>
      <w:r>
        <w:rPr>
          <w:rFonts w:hint="eastAsia" w:hAnsi="宋体"/>
          <w:color w:val="auto"/>
          <w:szCs w:val="21"/>
          <w:highlight w:val="none"/>
        </w:rPr>
        <w:t>合同</w:t>
      </w:r>
      <w:r>
        <w:rPr>
          <w:rFonts w:hAnsi="宋体"/>
          <w:color w:val="auto"/>
          <w:szCs w:val="21"/>
          <w:highlight w:val="none"/>
        </w:rPr>
        <w:t>不一致的，以</w:t>
      </w:r>
      <w:r>
        <w:rPr>
          <w:rFonts w:hint="eastAsia" w:hAnsi="宋体"/>
          <w:color w:val="auto"/>
          <w:szCs w:val="21"/>
          <w:highlight w:val="none"/>
        </w:rPr>
        <w:t>本合同</w:t>
      </w:r>
      <w:r>
        <w:rPr>
          <w:rFonts w:hAnsi="宋体"/>
          <w:color w:val="auto"/>
          <w:szCs w:val="21"/>
          <w:highlight w:val="none"/>
        </w:rPr>
        <w:t>为准。</w:t>
      </w:r>
    </w:p>
    <w:p w14:paraId="1CF4C38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9.在协议执行过程中未明确或者有争议的，按照以下文件优先顺序予以确定：</w:t>
      </w:r>
    </w:p>
    <w:p w14:paraId="75AF839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（1）保安服务合同；</w:t>
      </w:r>
    </w:p>
    <w:p w14:paraId="66AE853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（2）中标通知书；</w:t>
      </w:r>
    </w:p>
    <w:p w14:paraId="13737C7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（3）询标纪要和乙方的承诺书（若有）；</w:t>
      </w:r>
    </w:p>
    <w:p w14:paraId="7B6E3FE6">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（4）招标文件及招标补充文件；</w:t>
      </w:r>
    </w:p>
    <w:p w14:paraId="133B91F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（5）乙方投标文件。</w:t>
      </w:r>
    </w:p>
    <w:p w14:paraId="662684D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第十二条 清退</w:t>
      </w:r>
    </w:p>
    <w:p w14:paraId="519C016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（一）乙方派驻人员出现以下情形之一的，甲方有权启动清退程序：</w:t>
      </w:r>
    </w:p>
    <w:p w14:paraId="5AE431C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1.合同期内，保安人员因违章指挥、违规作业或违反劳动纪律等行为，导致发生重伤及以上责任事故的。</w:t>
      </w:r>
    </w:p>
    <w:p w14:paraId="608EE9B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2.违章冒险作业情节严重，存在较大亡人风险，且现场拒不停止作业的。</w:t>
      </w:r>
    </w:p>
    <w:p w14:paraId="5941917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3.合同期内，保安人员吸毒或携带违禁物品进入作业现场，经现场抽查或举报查实的。</w:t>
      </w:r>
    </w:p>
    <w:p w14:paraId="6AEB1E2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4.保安人员持用虚假证件、冒名顶替、伪造履历入职，或隐瞒重大职业健康禁忌，经查实的。</w:t>
      </w:r>
    </w:p>
    <w:p w14:paraId="7ACD28E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5.合同期内，保安人员接连发生习惯性违章行为，屡教不改的。</w:t>
      </w:r>
    </w:p>
    <w:p w14:paraId="6CA437D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6.合同期内，保安人员因故意或过失，导致公司、各单位遭受50万元及以上直接经济损失或造成负面舆情影响的。</w:t>
      </w:r>
    </w:p>
    <w:p w14:paraId="506DE9C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7.合同期内，管理人员未按各单位合理要求落实整改或拒不整改的。</w:t>
      </w:r>
    </w:p>
    <w:p w14:paraId="718DEA6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8.发生其他法定禁止行为的。</w:t>
      </w:r>
    </w:p>
    <w:p w14:paraId="134CD35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（二）业务外包单位出现以下情形之一的，甲方有权启动清退程序：</w:t>
      </w:r>
    </w:p>
    <w:p w14:paraId="0356B2B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1.合同期内，累计造成2名及以上人员重伤责任事故的。</w:t>
      </w:r>
    </w:p>
    <w:p w14:paraId="0866FE3E">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2.合同期内，造成1名及以上人员死亡责任事故的。</w:t>
      </w:r>
    </w:p>
    <w:p w14:paraId="4843C4D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3.合同期内，累计被查处5名及以上人员经常性严重违章行为的。</w:t>
      </w:r>
    </w:p>
    <w:p w14:paraId="778A3BF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4.合同期内造成事故，导致公司或各单位遭受100万元及以上直接经济损失或造成负面舆情影响的。</w:t>
      </w:r>
    </w:p>
    <w:p w14:paraId="127E204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w:t>
      </w:r>
      <w:r>
        <w:rPr>
          <w:rFonts w:hint="default" w:hAnsi="宋体"/>
          <w:color w:val="auto"/>
          <w:sz w:val="21"/>
          <w:szCs w:val="21"/>
          <w:highlight w:val="none"/>
          <w:lang w:val="en-US" w:eastAsia="zh-CN"/>
        </w:rPr>
        <w:t>年度考核D级或连续三次月度考核D级，整改仍未达标的</w:t>
      </w:r>
      <w:r>
        <w:rPr>
          <w:rFonts w:hAnsi="宋体"/>
          <w:color w:val="auto"/>
          <w:sz w:val="21"/>
          <w:szCs w:val="21"/>
          <w:highlight w:val="none"/>
        </w:rPr>
        <w:t>。</w:t>
      </w:r>
    </w:p>
    <w:p w14:paraId="257C1B6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6.提供虚假资质材料、业绩证明，骗取准入资格或合作机会的；</w:t>
      </w:r>
    </w:p>
    <w:p w14:paraId="546173E8">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7.未按合同要求缴纳相关履约保证金，或保证金被扣减后未在规定时限内补足的。</w:t>
      </w:r>
    </w:p>
    <w:p w14:paraId="2AEA7342">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8.违反外包合同及安全协议约定，擅自转包、分包外包业务的。</w:t>
      </w:r>
    </w:p>
    <w:p w14:paraId="6DC6A4F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9.存在严重违法违规行为（如伪造设备检测报告），被行业主管部门列入失信名单的。</w:t>
      </w:r>
    </w:p>
    <w:p w14:paraId="53E2514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10.拒绝接受公司或各单位安全监管的。</w:t>
      </w:r>
    </w:p>
    <w:p w14:paraId="3E3DBAC3">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11.无正当理由，隐患整改不及时或拒不整改的。</w:t>
      </w:r>
    </w:p>
    <w:p w14:paraId="066E252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12.发生其他法定禁止行为的。</w:t>
      </w:r>
    </w:p>
    <w:p w14:paraId="1ADA3E5A">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（三）清退程序</w:t>
      </w:r>
    </w:p>
    <w:p w14:paraId="2A836DB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1.调查核实：甲方发现乙方（含个人，下同）存在清退情形的，需在 10 个工作日内组织调查，收集相关证据（如事故报告、考核记录、违约赔偿等），形成清退方案。甲方应对清退方案进行评估审核，分析研判对生产、维稳等因素的潜在影响，若影响较小的，应启动清退；影响较大的，需上报温州港集团进行审定。 </w:t>
      </w:r>
    </w:p>
    <w:p w14:paraId="7B817D14">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2.清退告知：甲方决定启动清退的，需向乙方出具清退告知书，说明清退理由、依据及拟处理意见，乙方有异议的应在收到告知书后 5 个工作日内提出书面陈述或申辩，甲方需在 10 个工作日内组织回复。 </w:t>
      </w:r>
    </w:p>
    <w:p w14:paraId="21D85A0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 xml:space="preserve">3.审核决定：甲方结合调查结果、乙方陈述申辩意见，出具清退决定书。 </w:t>
      </w:r>
    </w:p>
    <w:p w14:paraId="3C46687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4.落实执行：甲方清退乙方派驻人员的，乙方应在甲方要求的期限内无条件更换人员，并支付</w:t>
      </w:r>
      <w:r>
        <w:rPr>
          <w:rFonts w:hAnsi="宋体"/>
          <w:color w:val="auto"/>
          <w:sz w:val="21"/>
          <w:szCs w:val="21"/>
          <w:highlight w:val="none"/>
          <w:u w:val="single"/>
        </w:rPr>
        <w:t xml:space="preserve">   </w:t>
      </w:r>
      <w:r>
        <w:rPr>
          <w:rFonts w:hAnsi="宋体"/>
          <w:color w:val="auto"/>
          <w:sz w:val="21"/>
          <w:szCs w:val="21"/>
          <w:highlight w:val="none"/>
        </w:rPr>
        <w:t xml:space="preserve">元/人的违约金；甲方清退乙方单位的，甲方需通知乙方终止外包合同，双方办理业务交接手续（明确剩余作业、设备、人员的交接方案），及时完成清退工作，且甲方有权没收乙方全部足额的履约保证金。 </w:t>
      </w:r>
    </w:p>
    <w:p w14:paraId="78C4705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5.档案更新：清退完成后，甲方将清退决定书逐级上报至股份公司业务外包用工管理中心。</w:t>
      </w:r>
    </w:p>
    <w:p w14:paraId="74478E44">
      <w:pPr>
        <w:pStyle w:val="12"/>
        <w:spacing w:before="120" w:after="120" w:line="360" w:lineRule="auto"/>
        <w:ind w:firstLine="420"/>
        <w:rPr>
          <w:rFonts w:hint="eastAsia" w:hAnsi="宋体"/>
          <w:color w:val="auto"/>
          <w:sz w:val="21"/>
          <w:szCs w:val="21"/>
          <w:highlight w:val="none"/>
          <w:lang w:val="en-US" w:eastAsia="zh-CN"/>
        </w:rPr>
      </w:pPr>
      <w:r>
        <w:rPr>
          <w:rFonts w:hint="eastAsia" w:hAnsi="宋体"/>
          <w:color w:val="auto"/>
          <w:sz w:val="21"/>
          <w:szCs w:val="21"/>
          <w:highlight w:val="none"/>
          <w:lang w:val="en-US" w:eastAsia="zh-CN"/>
        </w:rPr>
        <w:t>第十三条 年度、月度考核结果分为四级：</w:t>
      </w:r>
    </w:p>
    <w:p w14:paraId="5B9EB394">
      <w:pPr>
        <w:pStyle w:val="12"/>
        <w:spacing w:before="120" w:after="120" w:line="360" w:lineRule="auto"/>
        <w:ind w:firstLine="420"/>
        <w:rPr>
          <w:rFonts w:hint="eastAsia" w:hAnsi="宋体"/>
          <w:color w:val="auto"/>
          <w:sz w:val="21"/>
          <w:szCs w:val="21"/>
          <w:highlight w:val="none"/>
          <w:lang w:val="en-US" w:eastAsia="zh-CN"/>
        </w:rPr>
      </w:pPr>
      <w:r>
        <w:rPr>
          <w:rFonts w:hint="eastAsia" w:hAnsi="宋体"/>
          <w:color w:val="auto"/>
          <w:sz w:val="21"/>
          <w:szCs w:val="21"/>
          <w:highlight w:val="none"/>
          <w:lang w:val="en-US" w:eastAsia="zh-CN"/>
        </w:rPr>
        <w:t>1. A级（优秀）：考核得分90分及以上；</w:t>
      </w:r>
    </w:p>
    <w:p w14:paraId="1F5E5E9C">
      <w:pPr>
        <w:pStyle w:val="12"/>
        <w:spacing w:before="120" w:after="120" w:line="360" w:lineRule="auto"/>
        <w:ind w:firstLine="420"/>
        <w:rPr>
          <w:rFonts w:hint="eastAsia" w:hAnsi="宋体"/>
          <w:color w:val="auto"/>
          <w:sz w:val="21"/>
          <w:szCs w:val="21"/>
          <w:highlight w:val="none"/>
          <w:lang w:val="en-US" w:eastAsia="zh-CN"/>
        </w:rPr>
      </w:pPr>
      <w:r>
        <w:rPr>
          <w:rFonts w:hint="eastAsia" w:hAnsi="宋体"/>
          <w:color w:val="auto"/>
          <w:sz w:val="21"/>
          <w:szCs w:val="21"/>
          <w:highlight w:val="none"/>
          <w:lang w:val="en-US" w:eastAsia="zh-CN"/>
        </w:rPr>
        <w:t>2. B级（良好）：考核得分80分至89分；</w:t>
      </w:r>
    </w:p>
    <w:p w14:paraId="02843569">
      <w:pPr>
        <w:pStyle w:val="12"/>
        <w:spacing w:before="120" w:after="120" w:line="360" w:lineRule="auto"/>
        <w:ind w:firstLine="420"/>
        <w:rPr>
          <w:rFonts w:hint="eastAsia" w:hAnsi="宋体"/>
          <w:color w:val="auto"/>
          <w:sz w:val="21"/>
          <w:szCs w:val="21"/>
          <w:highlight w:val="none"/>
          <w:lang w:val="en-US" w:eastAsia="zh-CN"/>
        </w:rPr>
      </w:pPr>
      <w:r>
        <w:rPr>
          <w:rFonts w:hint="eastAsia" w:hAnsi="宋体"/>
          <w:color w:val="auto"/>
          <w:sz w:val="21"/>
          <w:szCs w:val="21"/>
          <w:highlight w:val="none"/>
          <w:lang w:val="en-US" w:eastAsia="zh-CN"/>
        </w:rPr>
        <w:t>3. C级（合格）：考核得分60分至79分；</w:t>
      </w:r>
    </w:p>
    <w:p w14:paraId="5CE26805">
      <w:pPr>
        <w:pStyle w:val="12"/>
        <w:spacing w:before="120" w:after="120" w:line="360" w:lineRule="auto"/>
        <w:ind w:firstLine="420"/>
        <w:rPr>
          <w:rFonts w:hint="default" w:hAnsi="宋体" w:eastAsia="宋体"/>
          <w:color w:val="auto"/>
          <w:sz w:val="21"/>
          <w:szCs w:val="21"/>
          <w:highlight w:val="none"/>
          <w:lang w:val="en-US" w:eastAsia="zh-CN"/>
        </w:rPr>
      </w:pPr>
      <w:r>
        <w:rPr>
          <w:rFonts w:hint="eastAsia" w:hAnsi="宋体"/>
          <w:color w:val="auto"/>
          <w:sz w:val="21"/>
          <w:szCs w:val="21"/>
          <w:highlight w:val="none"/>
          <w:lang w:val="en-US" w:eastAsia="zh-CN"/>
        </w:rPr>
        <w:t>4. D级（不合格）：考核得分60分以下。</w:t>
      </w:r>
    </w:p>
    <w:p w14:paraId="0B7CF28B">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第十</w:t>
      </w:r>
      <w:r>
        <w:rPr>
          <w:rFonts w:hint="eastAsia" w:hAnsi="宋体"/>
          <w:color w:val="auto"/>
          <w:sz w:val="21"/>
          <w:szCs w:val="21"/>
          <w:highlight w:val="none"/>
          <w:lang w:val="en-US" w:eastAsia="zh-CN"/>
        </w:rPr>
        <w:t>四</w:t>
      </w:r>
      <w:r>
        <w:rPr>
          <w:rFonts w:hAnsi="宋体"/>
          <w:color w:val="auto"/>
          <w:sz w:val="21"/>
          <w:szCs w:val="21"/>
          <w:highlight w:val="none"/>
        </w:rPr>
        <w:t>条 合同附件</w:t>
      </w:r>
    </w:p>
    <w:p w14:paraId="6A26B8D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合同附件一：保安服务月度考核表</w:t>
      </w:r>
    </w:p>
    <w:p w14:paraId="5613BB11">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合同附件二：保安服务年度考核表</w:t>
      </w:r>
    </w:p>
    <w:p w14:paraId="54BBDD26">
      <w:pPr>
        <w:pStyle w:val="12"/>
        <w:spacing w:before="120" w:after="120" w:line="360" w:lineRule="auto"/>
        <w:ind w:firstLine="420"/>
        <w:rPr>
          <w:rFonts w:hAnsi="宋体"/>
          <w:color w:val="auto"/>
          <w:sz w:val="21"/>
          <w:szCs w:val="21"/>
          <w:highlight w:val="none"/>
        </w:rPr>
      </w:pPr>
      <w:r>
        <w:rPr>
          <w:rFonts w:hAnsi="宋体"/>
          <w:color w:val="auto"/>
          <w:sz w:val="21"/>
          <w:szCs w:val="21"/>
          <w:highlight w:val="none"/>
        </w:rPr>
        <w:t>合同附件三：</w:t>
      </w:r>
      <w:r>
        <w:rPr>
          <w:rFonts w:hint="eastAsia" w:hAnsi="宋体"/>
          <w:color w:val="auto"/>
          <w:sz w:val="21"/>
          <w:szCs w:val="21"/>
          <w:highlight w:val="none"/>
          <w:lang w:val="en-US" w:eastAsia="zh-CN"/>
        </w:rPr>
        <w:t>保安服务成果交接单</w:t>
      </w:r>
    </w:p>
    <w:p w14:paraId="12061DB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四</w:t>
      </w:r>
      <w:r>
        <w:rPr>
          <w:rFonts w:hAnsi="宋体"/>
          <w:color w:val="auto"/>
          <w:sz w:val="21"/>
          <w:szCs w:val="21"/>
          <w:highlight w:val="none"/>
        </w:rPr>
        <w:t>：保安服务综合单价表</w:t>
      </w:r>
    </w:p>
    <w:p w14:paraId="7EA7504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五</w:t>
      </w:r>
      <w:r>
        <w:rPr>
          <w:rFonts w:hAnsi="宋体"/>
          <w:color w:val="auto"/>
          <w:sz w:val="21"/>
          <w:szCs w:val="21"/>
          <w:highlight w:val="none"/>
        </w:rPr>
        <w:t>：保安服务日常安排表</w:t>
      </w:r>
    </w:p>
    <w:p w14:paraId="6D3440B5">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六</w:t>
      </w:r>
      <w:r>
        <w:rPr>
          <w:rFonts w:hAnsi="宋体"/>
          <w:color w:val="auto"/>
          <w:sz w:val="21"/>
          <w:szCs w:val="21"/>
          <w:highlight w:val="none"/>
        </w:rPr>
        <w:t>:安全生产管理协议</w:t>
      </w:r>
    </w:p>
    <w:p w14:paraId="4A370977">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七</w:t>
      </w:r>
      <w:r>
        <w:rPr>
          <w:rFonts w:hAnsi="宋体"/>
          <w:color w:val="auto"/>
          <w:sz w:val="21"/>
          <w:szCs w:val="21"/>
          <w:highlight w:val="none"/>
        </w:rPr>
        <w:t>：环保卫生管理协议</w:t>
      </w:r>
    </w:p>
    <w:p w14:paraId="5CD9DECD">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八</w:t>
      </w:r>
      <w:r>
        <w:rPr>
          <w:rFonts w:hAnsi="宋体"/>
          <w:color w:val="auto"/>
          <w:sz w:val="21"/>
          <w:szCs w:val="21"/>
          <w:highlight w:val="none"/>
        </w:rPr>
        <w:t>：消防安全管理协议</w:t>
      </w:r>
    </w:p>
    <w:p w14:paraId="25599009">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九</w:t>
      </w:r>
      <w:r>
        <w:rPr>
          <w:rFonts w:hAnsi="宋体"/>
          <w:color w:val="auto"/>
          <w:sz w:val="21"/>
          <w:szCs w:val="21"/>
          <w:highlight w:val="none"/>
        </w:rPr>
        <w:t>：综治协议书</w:t>
      </w:r>
    </w:p>
    <w:p w14:paraId="3668AA0F">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w:t>
      </w:r>
      <w:r>
        <w:rPr>
          <w:rFonts w:hint="eastAsia" w:hAnsi="宋体"/>
          <w:color w:val="auto"/>
          <w:sz w:val="21"/>
          <w:szCs w:val="21"/>
          <w:highlight w:val="none"/>
          <w:lang w:val="en-US" w:eastAsia="zh-CN"/>
        </w:rPr>
        <w:t>十</w:t>
      </w:r>
      <w:r>
        <w:rPr>
          <w:rFonts w:hAnsi="宋体"/>
          <w:color w:val="auto"/>
          <w:sz w:val="21"/>
          <w:szCs w:val="21"/>
          <w:highlight w:val="none"/>
        </w:rPr>
        <w:t>：廉洁协议书</w:t>
      </w:r>
    </w:p>
    <w:p w14:paraId="6597E8E0">
      <w:pPr>
        <w:pStyle w:val="12"/>
        <w:spacing w:before="120" w:after="120" w:line="360" w:lineRule="auto"/>
        <w:ind w:firstLine="420"/>
        <w:rPr>
          <w:rFonts w:hint="default" w:hAnsi="宋体"/>
          <w:color w:val="auto"/>
          <w:sz w:val="21"/>
          <w:szCs w:val="21"/>
          <w:highlight w:val="none"/>
        </w:rPr>
      </w:pPr>
      <w:r>
        <w:rPr>
          <w:rFonts w:hAnsi="宋体"/>
          <w:color w:val="auto"/>
          <w:sz w:val="21"/>
          <w:szCs w:val="21"/>
          <w:highlight w:val="none"/>
        </w:rPr>
        <w:t>合同附件十</w:t>
      </w:r>
      <w:r>
        <w:rPr>
          <w:rFonts w:hint="eastAsia" w:hAnsi="宋体"/>
          <w:color w:val="auto"/>
          <w:sz w:val="21"/>
          <w:szCs w:val="21"/>
          <w:highlight w:val="none"/>
          <w:lang w:val="en-US" w:eastAsia="zh-CN"/>
        </w:rPr>
        <w:t>一</w:t>
      </w:r>
      <w:r>
        <w:rPr>
          <w:rFonts w:hAnsi="宋体"/>
          <w:color w:val="auto"/>
          <w:sz w:val="21"/>
          <w:szCs w:val="21"/>
          <w:highlight w:val="none"/>
        </w:rPr>
        <w:t>：合作伙伴合规承诺书</w:t>
      </w:r>
    </w:p>
    <w:p w14:paraId="2F4F8423">
      <w:pPr>
        <w:pStyle w:val="12"/>
        <w:spacing w:before="120" w:after="120" w:line="360" w:lineRule="auto"/>
        <w:ind w:firstLine="420"/>
        <w:rPr>
          <w:rFonts w:hint="default" w:hAnsi="宋体"/>
          <w:color w:val="auto"/>
          <w:sz w:val="21"/>
          <w:szCs w:val="21"/>
          <w:highlight w:val="none"/>
        </w:rPr>
      </w:pPr>
    </w:p>
    <w:p w14:paraId="77371B83">
      <w:pPr>
        <w:spacing w:before="120" w:after="120" w:line="48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甲</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方：（印章）</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乙</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方：（印章）</w:t>
      </w:r>
    </w:p>
    <w:p w14:paraId="3B9E1A5C">
      <w:pPr>
        <w:spacing w:before="120" w:after="120" w:line="480" w:lineRule="exact"/>
        <w:ind w:firstLine="420"/>
        <w:jc w:val="left"/>
        <w:rPr>
          <w:rFonts w:ascii="宋体" w:hAnsi="宋体" w:cs="宋体"/>
          <w:color w:val="auto"/>
          <w:kern w:val="0"/>
          <w:szCs w:val="21"/>
          <w:highlight w:val="none"/>
        </w:rPr>
      </w:pPr>
      <w:r>
        <w:rPr>
          <w:rFonts w:ascii="宋体" w:hAnsi="宋体" w:cs="宋体"/>
          <w:color w:val="auto"/>
          <w:kern w:val="0"/>
          <w:szCs w:val="21"/>
          <w:highlight w:val="none"/>
        </w:rPr>
        <w:t>法定代表人或委托代表：</w:t>
      </w:r>
      <w:r>
        <w:rPr>
          <w:rFonts w:hint="eastAsia" w:ascii="宋体" w:hAnsi="宋体" w:cs="宋体"/>
          <w:color w:val="auto"/>
          <w:kern w:val="0"/>
          <w:szCs w:val="21"/>
          <w:highlight w:val="none"/>
        </w:rPr>
        <w:t>（签字）</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法定代表人或委托代表：</w:t>
      </w:r>
      <w:r>
        <w:rPr>
          <w:rFonts w:hint="eastAsia" w:ascii="宋体" w:hAnsi="宋体" w:cs="宋体"/>
          <w:color w:val="auto"/>
          <w:kern w:val="0"/>
          <w:szCs w:val="21"/>
          <w:highlight w:val="none"/>
        </w:rPr>
        <w:t>（签字）</w:t>
      </w:r>
    </w:p>
    <w:p w14:paraId="34A5F453">
      <w:pPr>
        <w:spacing w:before="120" w:after="120" w:line="480" w:lineRule="exact"/>
        <w:ind w:left="4620" w:leftChars="200" w:hanging="4200" w:hangingChars="2000"/>
        <w:jc w:val="left"/>
        <w:rPr>
          <w:rFonts w:ascii="宋体" w:hAnsi="宋体" w:cs="宋体"/>
          <w:color w:val="auto"/>
          <w:kern w:val="0"/>
          <w:szCs w:val="21"/>
          <w:highlight w:val="none"/>
        </w:rPr>
      </w:pPr>
      <w:r>
        <w:rPr>
          <w:rFonts w:hint="eastAsia" w:ascii="宋体" w:hAnsi="宋体" w:cs="宋体"/>
          <w:color w:val="auto"/>
          <w:kern w:val="0"/>
          <w:szCs w:val="21"/>
          <w:highlight w:val="none"/>
        </w:rPr>
        <w:t>地</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址：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地</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址：</w:t>
      </w:r>
    </w:p>
    <w:p w14:paraId="651CF75A">
      <w:pPr>
        <w:spacing w:before="120" w:after="120" w:line="48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 xml:space="preserve"> 邮政编码：</w:t>
      </w:r>
    </w:p>
    <w:p w14:paraId="0D57B1BE">
      <w:pPr>
        <w:spacing w:before="120" w:after="120" w:line="48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电</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话：</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电</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话：</w:t>
      </w:r>
    </w:p>
    <w:p w14:paraId="6C6E491E">
      <w:pPr>
        <w:spacing w:before="120" w:after="120" w:line="48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传</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真：/</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传</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真  </w:t>
      </w:r>
    </w:p>
    <w:p w14:paraId="1345C8C2">
      <w:pPr>
        <w:spacing w:before="120" w:after="120" w:line="480" w:lineRule="exact"/>
        <w:ind w:left="4830" w:leftChars="200" w:hanging="4410" w:hangingChars="2100"/>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开户银行：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开户银行：</w:t>
      </w:r>
    </w:p>
    <w:p w14:paraId="0B076D3E">
      <w:pPr>
        <w:spacing w:before="120" w:after="120" w:line="48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账</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号：</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 xml:space="preserve">                        账</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号：</w:t>
      </w:r>
    </w:p>
    <w:p w14:paraId="09C65B72">
      <w:pPr>
        <w:spacing w:before="120" w:after="120" w:line="480" w:lineRule="exact"/>
        <w:ind w:firstLine="420"/>
        <w:jc w:val="left"/>
        <w:rPr>
          <w:rFonts w:ascii="宋体" w:hAnsi="宋体" w:cs="宋体"/>
          <w:color w:val="auto"/>
          <w:szCs w:val="21"/>
          <w:highlight w:val="none"/>
        </w:rPr>
      </w:pPr>
      <w:r>
        <w:rPr>
          <w:rFonts w:hint="eastAsia" w:ascii="宋体" w:hAnsi="宋体" w:cs="宋体"/>
          <w:color w:val="auto"/>
          <w:szCs w:val="21"/>
          <w:highlight w:val="none"/>
        </w:rPr>
        <w:t>签约时间：</w:t>
      </w:r>
      <w:r>
        <w:rPr>
          <w:rFonts w:ascii="宋体" w:hAnsi="宋体" w:cs="宋体"/>
          <w:color w:val="auto"/>
          <w:szCs w:val="21"/>
          <w:highlight w:val="none"/>
        </w:rPr>
        <w:t xml:space="preserve">   </w:t>
      </w:r>
    </w:p>
    <w:p w14:paraId="39E6A02D">
      <w:pPr>
        <w:widowControl/>
        <w:spacing w:line="240" w:lineRule="auto"/>
        <w:ind w:firstLine="562"/>
        <w:jc w:val="left"/>
        <w:rPr>
          <w:rFonts w:ascii="宋体" w:hAnsi="宋体"/>
          <w:bCs/>
          <w:color w:val="auto"/>
          <w:sz w:val="28"/>
          <w:szCs w:val="28"/>
          <w:highlight w:val="none"/>
        </w:rPr>
      </w:pPr>
      <w:r>
        <w:rPr>
          <w:rFonts w:ascii="宋体" w:hAnsi="宋体"/>
          <w:b/>
          <w:color w:val="auto"/>
          <w:sz w:val="28"/>
          <w:szCs w:val="28"/>
          <w:highlight w:val="none"/>
        </w:rPr>
        <w:br w:type="page"/>
      </w:r>
      <w:r>
        <w:rPr>
          <w:rFonts w:hint="eastAsia" w:ascii="宋体" w:hAnsi="宋体"/>
          <w:b/>
          <w:color w:val="auto"/>
          <w:sz w:val="28"/>
          <w:szCs w:val="28"/>
          <w:highlight w:val="none"/>
        </w:rPr>
        <w:t>合同附件一:</w:t>
      </w:r>
      <w:r>
        <w:rPr>
          <w:rFonts w:hint="eastAsia" w:ascii="宋体" w:hAnsi="宋体"/>
          <w:bCs/>
          <w:color w:val="auto"/>
          <w:sz w:val="28"/>
          <w:szCs w:val="28"/>
          <w:highlight w:val="none"/>
        </w:rPr>
        <w:t xml:space="preserve">            </w:t>
      </w:r>
    </w:p>
    <w:p w14:paraId="418A7826">
      <w:pPr>
        <w:spacing w:line="560" w:lineRule="exact"/>
        <w:ind w:firstLine="562"/>
        <w:jc w:val="center"/>
        <w:rPr>
          <w:rFonts w:ascii="宋体" w:hAnsi="宋体"/>
          <w:b/>
          <w:color w:val="auto"/>
          <w:sz w:val="28"/>
          <w:szCs w:val="28"/>
          <w:highlight w:val="none"/>
        </w:rPr>
      </w:pPr>
      <w:r>
        <w:rPr>
          <w:rFonts w:hint="eastAsia" w:ascii="宋体" w:hAnsi="宋体"/>
          <w:b/>
          <w:color w:val="auto"/>
          <w:sz w:val="28"/>
          <w:szCs w:val="28"/>
          <w:highlight w:val="none"/>
        </w:rPr>
        <w:t>保安服务月度考核表</w:t>
      </w:r>
    </w:p>
    <w:tbl>
      <w:tblPr>
        <w:tblStyle w:val="22"/>
        <w:tblW w:w="5000" w:type="pct"/>
        <w:tblInd w:w="0" w:type="dxa"/>
        <w:tblLayout w:type="fixed"/>
        <w:tblCellMar>
          <w:top w:w="0" w:type="dxa"/>
          <w:left w:w="108" w:type="dxa"/>
          <w:bottom w:w="0" w:type="dxa"/>
          <w:right w:w="108" w:type="dxa"/>
        </w:tblCellMar>
      </w:tblPr>
      <w:tblGrid>
        <w:gridCol w:w="790"/>
        <w:gridCol w:w="480"/>
        <w:gridCol w:w="3832"/>
        <w:gridCol w:w="3361"/>
        <w:gridCol w:w="1505"/>
      </w:tblGrid>
      <w:tr w14:paraId="023B5330">
        <w:tblPrEx>
          <w:tblCellMar>
            <w:top w:w="0" w:type="dxa"/>
            <w:left w:w="108" w:type="dxa"/>
            <w:bottom w:w="0" w:type="dxa"/>
            <w:right w:w="108" w:type="dxa"/>
          </w:tblCellMar>
        </w:tblPrEx>
        <w:trPr>
          <w:trHeight w:val="450" w:hRule="atLeast"/>
        </w:trPr>
        <w:tc>
          <w:tcPr>
            <w:tcW w:w="5000" w:type="pct"/>
            <w:gridSpan w:val="5"/>
            <w:tcBorders>
              <w:top w:val="nil"/>
              <w:left w:val="nil"/>
              <w:bottom w:val="nil"/>
              <w:right w:val="nil"/>
            </w:tcBorders>
            <w:vAlign w:val="center"/>
          </w:tcPr>
          <w:p w14:paraId="245AED5B">
            <w:pPr>
              <w:widowControl/>
              <w:ind w:firstLine="562"/>
              <w:jc w:val="left"/>
              <w:textAlignment w:val="center"/>
              <w:rPr>
                <w:rFonts w:ascii="仿宋" w:hAnsi="仿宋" w:eastAsia="仿宋" w:cs="仿宋"/>
                <w:b/>
                <w:bCs/>
                <w:color w:val="auto"/>
                <w:sz w:val="36"/>
                <w:szCs w:val="36"/>
                <w:highlight w:val="none"/>
              </w:rPr>
            </w:pPr>
            <w:bookmarkStart w:id="46" w:name="_Toc9428"/>
            <w:bookmarkStart w:id="47" w:name="_Toc14442"/>
            <w:r>
              <w:rPr>
                <w:rFonts w:hint="eastAsia" w:ascii="仿宋" w:hAnsi="仿宋" w:eastAsia="仿宋" w:cs="仿宋"/>
                <w:b/>
                <w:bCs/>
                <w:color w:val="auto"/>
                <w:sz w:val="28"/>
                <w:szCs w:val="28"/>
                <w:highlight w:val="none"/>
              </w:rPr>
              <w:t>业主单位：</w:t>
            </w:r>
          </w:p>
        </w:tc>
      </w:tr>
      <w:tr w14:paraId="13A53582">
        <w:tblPrEx>
          <w:tblCellMar>
            <w:top w:w="0" w:type="dxa"/>
            <w:left w:w="108" w:type="dxa"/>
            <w:bottom w:w="0" w:type="dxa"/>
            <w:right w:w="108" w:type="dxa"/>
          </w:tblCellMar>
        </w:tblPrEx>
        <w:trPr>
          <w:trHeight w:val="375" w:hRule="atLeast"/>
        </w:trPr>
        <w:tc>
          <w:tcPr>
            <w:tcW w:w="5000" w:type="pct"/>
            <w:gridSpan w:val="5"/>
            <w:tcBorders>
              <w:top w:val="nil"/>
              <w:left w:val="nil"/>
              <w:bottom w:val="nil"/>
              <w:right w:val="nil"/>
            </w:tcBorders>
            <w:vAlign w:val="center"/>
          </w:tcPr>
          <w:p w14:paraId="0A3C6A23">
            <w:pPr>
              <w:widowControl/>
              <w:ind w:firstLine="562"/>
              <w:jc w:val="right"/>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（考核时间      年        月）</w:t>
            </w:r>
          </w:p>
        </w:tc>
      </w:tr>
      <w:tr w14:paraId="270E38C6">
        <w:tblPrEx>
          <w:tblCellMar>
            <w:top w:w="0" w:type="dxa"/>
            <w:left w:w="108" w:type="dxa"/>
            <w:bottom w:w="0" w:type="dxa"/>
            <w:right w:w="108" w:type="dxa"/>
          </w:tblCellMar>
        </w:tblPrEx>
        <w:trPr>
          <w:trHeight w:val="405" w:hRule="atLeast"/>
        </w:trPr>
        <w:tc>
          <w:tcPr>
            <w:tcW w:w="396" w:type="pct"/>
            <w:tcBorders>
              <w:top w:val="single" w:color="000000" w:sz="4" w:space="0"/>
              <w:left w:val="single" w:color="000000" w:sz="4" w:space="0"/>
              <w:bottom w:val="single" w:color="000000" w:sz="4" w:space="0"/>
              <w:right w:val="single" w:color="000000" w:sz="4" w:space="0"/>
            </w:tcBorders>
            <w:noWrap/>
            <w:vAlign w:val="center"/>
          </w:tcPr>
          <w:p w14:paraId="11633C8D">
            <w:pPr>
              <w:widowControl/>
              <w:ind w:firstLine="0" w:firstLineChars="0"/>
              <w:textAlignment w:val="center"/>
              <w:rPr>
                <w:rFonts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考核内容</w:t>
            </w:r>
          </w:p>
        </w:tc>
        <w:tc>
          <w:tcPr>
            <w:tcW w:w="2162" w:type="pct"/>
            <w:gridSpan w:val="2"/>
            <w:tcBorders>
              <w:top w:val="single" w:color="000000" w:sz="4" w:space="0"/>
              <w:left w:val="single" w:color="000000" w:sz="4" w:space="0"/>
              <w:bottom w:val="single" w:color="000000" w:sz="4" w:space="0"/>
              <w:right w:val="single" w:color="000000" w:sz="4" w:space="0"/>
            </w:tcBorders>
            <w:noWrap/>
            <w:vAlign w:val="center"/>
          </w:tcPr>
          <w:p w14:paraId="379EEEE9">
            <w:pPr>
              <w:widowControl/>
              <w:ind w:firstLine="0" w:firstLineChars="0"/>
              <w:textAlignment w:val="center"/>
              <w:rPr>
                <w:rFonts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考核要点：</w:t>
            </w:r>
          </w:p>
        </w:tc>
        <w:tc>
          <w:tcPr>
            <w:tcW w:w="1685" w:type="pct"/>
            <w:tcBorders>
              <w:top w:val="single" w:color="000000" w:sz="4" w:space="0"/>
              <w:left w:val="single" w:color="000000" w:sz="4" w:space="0"/>
              <w:bottom w:val="single" w:color="000000" w:sz="4" w:space="0"/>
              <w:right w:val="single" w:color="000000" w:sz="4" w:space="0"/>
            </w:tcBorders>
            <w:noWrap/>
            <w:vAlign w:val="center"/>
          </w:tcPr>
          <w:p w14:paraId="12044DBC">
            <w:pPr>
              <w:widowControl/>
              <w:ind w:firstLine="0" w:firstLineChars="0"/>
              <w:textAlignment w:val="center"/>
              <w:rPr>
                <w:rFonts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评分标准：</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66F66A0E">
            <w:pPr>
              <w:widowControl/>
              <w:ind w:firstLine="0" w:firstLineChars="0"/>
              <w:textAlignment w:val="center"/>
              <w:rPr>
                <w:rFonts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公司评分</w:t>
            </w:r>
          </w:p>
        </w:tc>
      </w:tr>
      <w:tr w14:paraId="03DADA0B">
        <w:tblPrEx>
          <w:tblCellMar>
            <w:top w:w="0" w:type="dxa"/>
            <w:left w:w="108" w:type="dxa"/>
            <w:bottom w:w="0" w:type="dxa"/>
            <w:right w:w="108" w:type="dxa"/>
          </w:tblCellMar>
        </w:tblPrEx>
        <w:trPr>
          <w:trHeight w:val="156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43F146ED">
            <w:pPr>
              <w:widowControl/>
              <w:ind w:firstLine="420"/>
              <w:jc w:val="center"/>
              <w:textAlignment w:val="center"/>
              <w:rPr>
                <w:rFonts w:ascii="仿宋" w:hAnsi="仿宋" w:eastAsia="仿宋" w:cs="仿宋"/>
                <w:color w:val="auto"/>
                <w:szCs w:val="21"/>
                <w:highlight w:val="none"/>
              </w:rPr>
            </w:pPr>
            <w:r>
              <w:rPr>
                <w:rStyle w:val="26"/>
                <w:rFonts w:hint="default"/>
                <w:color w:val="auto"/>
                <w:sz w:val="21"/>
                <w:szCs w:val="21"/>
                <w:highlight w:val="none"/>
                <w:lang w:bidi="ar"/>
              </w:rPr>
              <w:t>一、</w:t>
            </w:r>
            <w:r>
              <w:rPr>
                <w:rStyle w:val="27"/>
                <w:rFonts w:hint="default"/>
                <w:color w:val="auto"/>
                <w:sz w:val="21"/>
                <w:szCs w:val="21"/>
                <w:highlight w:val="none"/>
                <w:lang w:bidi="ar"/>
              </w:rPr>
              <w:t xml:space="preserve"> 服务效率（30分）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5AF73B09">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响应速度：对突发事件、客户需求等的响应是否及时。</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处理效率：问题处理是否迅速有效，无拖延现象。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流程规范性：是否遵循既定工作流程，减少不必要的环节。</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4. 投诉处理及时性：对客户投诉的响应及处理是否及时、有效。</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5. 人员更换及时性：保安人员离职或调整时，是否能迅速补充合格人员。</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6. 规范替换：不得违规调换人员，保安公司要更换人员，须经用人单位同意。</w:t>
            </w:r>
          </w:p>
        </w:tc>
        <w:tc>
          <w:tcPr>
            <w:tcW w:w="1685" w:type="pct"/>
            <w:tcBorders>
              <w:top w:val="single" w:color="000000" w:sz="4" w:space="0"/>
              <w:left w:val="single" w:color="000000" w:sz="4" w:space="0"/>
              <w:bottom w:val="single" w:color="000000" w:sz="4" w:space="0"/>
              <w:right w:val="single" w:color="000000" w:sz="4" w:space="0"/>
            </w:tcBorders>
            <w:vAlign w:val="center"/>
          </w:tcPr>
          <w:p w14:paraId="37A392FD">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响应速度：- 响应不及时（扣2-5分）</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处理效率：- 处理效率低（扣2-5分）</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流程规范性：- 流程不规范（扣2-5分）</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4. 投诉处理及时性：- 投诉处理不及时（扣2-5分）</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5. 人员更换及时性：- 人员更换不及时（扣2-5分）</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6.违规换人：未经用人单位同意更换人员的扣（1-2分/人次）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32B48959">
            <w:pPr>
              <w:ind w:firstLine="420"/>
              <w:jc w:val="center"/>
              <w:rPr>
                <w:rFonts w:ascii="仿宋" w:hAnsi="仿宋" w:eastAsia="仿宋" w:cs="仿宋"/>
                <w:color w:val="auto"/>
                <w:szCs w:val="21"/>
                <w:highlight w:val="none"/>
              </w:rPr>
            </w:pPr>
          </w:p>
        </w:tc>
      </w:tr>
      <w:tr w14:paraId="6754B32A">
        <w:tblPrEx>
          <w:tblCellMar>
            <w:top w:w="0" w:type="dxa"/>
            <w:left w:w="108" w:type="dxa"/>
            <w:bottom w:w="0" w:type="dxa"/>
            <w:right w:w="108" w:type="dxa"/>
          </w:tblCellMar>
        </w:tblPrEx>
        <w:trPr>
          <w:trHeight w:val="1620"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3F917603">
            <w:pPr>
              <w:widowControl/>
              <w:ind w:firstLine="420"/>
              <w:jc w:val="center"/>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二、安全管理（25分）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36D4381D">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安全制度遵守：是否严格遵守安全管理制度和操作规程。</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隐患排查：是否能及时发现并上报安全隐患。</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应急处理：对突发事件的应急处理是否得当，无扩大事态。</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4.台账管理：保安工作台账是否齐全、准确，记录是否及时、完整。</w:t>
            </w:r>
          </w:p>
        </w:tc>
        <w:tc>
          <w:tcPr>
            <w:tcW w:w="1685" w:type="pct"/>
            <w:tcBorders>
              <w:top w:val="single" w:color="000000" w:sz="4" w:space="0"/>
              <w:left w:val="single" w:color="000000" w:sz="4" w:space="0"/>
              <w:bottom w:val="single" w:color="000000" w:sz="4" w:space="0"/>
              <w:right w:val="single" w:color="000000" w:sz="4" w:space="0"/>
            </w:tcBorders>
            <w:vAlign w:val="center"/>
          </w:tcPr>
          <w:p w14:paraId="0E426297">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安全制度遵守：- 未严格遵守（扣1-2分/次）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隐患排查：- 未及时发现或上报（扣1-2分/次）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应急处理：- 应急处理不当（扣2-3分/次）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4. 台账管理：- 台账不齐全、不准确，记录不及时、不完整（扣2-3分/次）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4BFB8873">
            <w:pPr>
              <w:ind w:firstLine="420"/>
              <w:rPr>
                <w:rFonts w:ascii="仿宋" w:hAnsi="仿宋" w:eastAsia="仿宋" w:cs="仿宋"/>
                <w:color w:val="auto"/>
                <w:szCs w:val="21"/>
                <w:highlight w:val="none"/>
              </w:rPr>
            </w:pPr>
          </w:p>
        </w:tc>
      </w:tr>
      <w:tr w14:paraId="6A0F4AF8">
        <w:tblPrEx>
          <w:tblCellMar>
            <w:top w:w="0" w:type="dxa"/>
            <w:left w:w="108" w:type="dxa"/>
            <w:bottom w:w="0" w:type="dxa"/>
            <w:right w:w="108" w:type="dxa"/>
          </w:tblCellMar>
        </w:tblPrEx>
        <w:trPr>
          <w:trHeight w:val="121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029B16EB">
            <w:pPr>
              <w:widowControl/>
              <w:ind w:firstLine="420"/>
              <w:jc w:val="center"/>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三、任务执行（15分）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0F51E606">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任务完成度：是否按时按质完成岗位分配的各项任务。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勤务执行：岗位勤务执行是否到位，无遗漏或疏忽。</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临时任务响应：对领导交办的临时性任务是否积极响应并完成。</w:t>
            </w:r>
          </w:p>
        </w:tc>
        <w:tc>
          <w:tcPr>
            <w:tcW w:w="1685" w:type="pct"/>
            <w:tcBorders>
              <w:top w:val="single" w:color="000000" w:sz="4" w:space="0"/>
              <w:left w:val="single" w:color="000000" w:sz="4" w:space="0"/>
              <w:bottom w:val="single" w:color="000000" w:sz="4" w:space="0"/>
              <w:right w:val="single" w:color="000000" w:sz="4" w:space="0"/>
            </w:tcBorders>
            <w:vAlign w:val="center"/>
          </w:tcPr>
          <w:p w14:paraId="25EB9A8F">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任务完成度：- 未按时按质完成（扣1-2分/项）</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勤务执行：- 勤务执行有遗漏或疏忽（扣1-2分/次）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临时任务响应：- 响应不及时或未完成（扣1-2分/次）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10409776">
            <w:pPr>
              <w:ind w:firstLine="420"/>
              <w:rPr>
                <w:rFonts w:ascii="仿宋" w:hAnsi="仿宋" w:eastAsia="仿宋" w:cs="仿宋"/>
                <w:color w:val="auto"/>
                <w:szCs w:val="21"/>
                <w:highlight w:val="none"/>
              </w:rPr>
            </w:pPr>
          </w:p>
        </w:tc>
      </w:tr>
      <w:tr w14:paraId="58385820">
        <w:tblPrEx>
          <w:tblCellMar>
            <w:top w:w="0" w:type="dxa"/>
            <w:left w:w="108" w:type="dxa"/>
            <w:bottom w:w="0" w:type="dxa"/>
            <w:right w:w="108" w:type="dxa"/>
          </w:tblCellMar>
        </w:tblPrEx>
        <w:trPr>
          <w:trHeight w:val="121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4575A48D">
            <w:pPr>
              <w:widowControl/>
              <w:ind w:firstLine="420"/>
              <w:jc w:val="center"/>
              <w:textAlignment w:val="center"/>
              <w:rPr>
                <w:rFonts w:ascii="仿宋" w:hAnsi="仿宋" w:eastAsia="仿宋" w:cs="仿宋"/>
                <w:color w:val="auto"/>
                <w:szCs w:val="21"/>
                <w:highlight w:val="none"/>
              </w:rPr>
            </w:pPr>
            <w:r>
              <w:rPr>
                <w:rStyle w:val="26"/>
                <w:rFonts w:hint="default"/>
                <w:color w:val="auto"/>
                <w:sz w:val="21"/>
                <w:szCs w:val="21"/>
                <w:highlight w:val="none"/>
                <w:lang w:bidi="ar"/>
              </w:rPr>
              <w:t>四、</w:t>
            </w:r>
            <w:r>
              <w:rPr>
                <w:rStyle w:val="27"/>
                <w:rFonts w:hint="default"/>
                <w:color w:val="auto"/>
                <w:sz w:val="21"/>
                <w:szCs w:val="21"/>
                <w:highlight w:val="none"/>
                <w:lang w:bidi="ar"/>
              </w:rPr>
              <w:t>服务态度（</w:t>
            </w:r>
            <w:r>
              <w:rPr>
                <w:rStyle w:val="28"/>
                <w:rFonts w:hint="default" w:ascii="仿宋" w:hAnsi="仿宋" w:eastAsia="仿宋" w:cs="仿宋"/>
                <w:color w:val="auto"/>
                <w:sz w:val="21"/>
                <w:szCs w:val="21"/>
                <w:highlight w:val="none"/>
                <w:lang w:bidi="ar"/>
              </w:rPr>
              <w:t>1</w:t>
            </w:r>
            <w:r>
              <w:rPr>
                <w:rStyle w:val="27"/>
                <w:rFonts w:hint="default"/>
                <w:color w:val="auto"/>
                <w:sz w:val="21"/>
                <w:szCs w:val="21"/>
                <w:highlight w:val="none"/>
                <w:lang w:bidi="ar"/>
              </w:rPr>
              <w:t>0分）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2513AB0D">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文明用语：是否使用文明、礼貌的语言与客户沟通。</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对外形象：着装整洁，态度和蔼，展现良好职业形象。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服务意识：主动服务意识强，积极解决客户问题。</w:t>
            </w:r>
          </w:p>
        </w:tc>
        <w:tc>
          <w:tcPr>
            <w:tcW w:w="1685" w:type="pct"/>
            <w:tcBorders>
              <w:top w:val="single" w:color="000000" w:sz="4" w:space="0"/>
              <w:left w:val="single" w:color="000000" w:sz="4" w:space="0"/>
              <w:bottom w:val="single" w:color="000000" w:sz="4" w:space="0"/>
              <w:right w:val="single" w:color="000000" w:sz="4" w:space="0"/>
            </w:tcBorders>
            <w:vAlign w:val="center"/>
          </w:tcPr>
          <w:p w14:paraId="5085952C">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文明用语：- 未使用文明用语（扣1-2分/次）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对外形象：- 着装不整或态度差（扣1-2分/次）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服务意识：- 服务意识不足（扣1-2分/次）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1575929C">
            <w:pPr>
              <w:ind w:firstLine="420"/>
              <w:rPr>
                <w:rFonts w:ascii="仿宋" w:hAnsi="仿宋" w:eastAsia="仿宋" w:cs="仿宋"/>
                <w:color w:val="auto"/>
                <w:szCs w:val="21"/>
                <w:highlight w:val="none"/>
              </w:rPr>
            </w:pPr>
          </w:p>
        </w:tc>
      </w:tr>
      <w:tr w14:paraId="103F516A">
        <w:tblPrEx>
          <w:tblCellMar>
            <w:top w:w="0" w:type="dxa"/>
            <w:left w:w="108" w:type="dxa"/>
            <w:bottom w:w="0" w:type="dxa"/>
            <w:right w:w="108" w:type="dxa"/>
          </w:tblCellMar>
        </w:tblPrEx>
        <w:trPr>
          <w:trHeight w:val="121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6E7B9EB7">
            <w:pPr>
              <w:widowControl/>
              <w:ind w:firstLine="420"/>
              <w:jc w:val="center"/>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五、团队协作与培训（10分）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132753A3">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团队协作：与同事之间是否协作良好，共同完成任务。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培训和演习参与：是否积极参与公司组织的各项培训活动和演习。</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知识分享：是否愿意分享工作经验和知识，促进团队成长。</w:t>
            </w:r>
          </w:p>
        </w:tc>
        <w:tc>
          <w:tcPr>
            <w:tcW w:w="1685" w:type="pct"/>
            <w:tcBorders>
              <w:top w:val="single" w:color="000000" w:sz="4" w:space="0"/>
              <w:left w:val="single" w:color="000000" w:sz="4" w:space="0"/>
              <w:bottom w:val="single" w:color="000000" w:sz="4" w:space="0"/>
              <w:right w:val="single" w:color="000000" w:sz="4" w:space="0"/>
            </w:tcBorders>
            <w:vAlign w:val="center"/>
          </w:tcPr>
          <w:p w14:paraId="6F089F9D">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团队协作：- 协作一般或差（扣1-2分/次）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培训和演习参与：- 未积极参与培训和演习的（扣1分/次）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知识分享：- 不愿意分享（扣1分/次）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45B62515">
            <w:pPr>
              <w:ind w:firstLine="420"/>
              <w:rPr>
                <w:rFonts w:ascii="仿宋" w:hAnsi="仿宋" w:eastAsia="仿宋" w:cs="仿宋"/>
                <w:color w:val="auto"/>
                <w:szCs w:val="21"/>
                <w:highlight w:val="none"/>
              </w:rPr>
            </w:pPr>
          </w:p>
        </w:tc>
      </w:tr>
      <w:tr w14:paraId="3186D18B">
        <w:tblPrEx>
          <w:tblCellMar>
            <w:top w:w="0" w:type="dxa"/>
            <w:left w:w="108" w:type="dxa"/>
            <w:bottom w:w="0" w:type="dxa"/>
            <w:right w:w="108" w:type="dxa"/>
          </w:tblCellMar>
        </w:tblPrEx>
        <w:trPr>
          <w:trHeight w:val="121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67EFE578">
            <w:pPr>
              <w:widowControl/>
              <w:ind w:firstLine="420"/>
              <w:jc w:val="center"/>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六、装备使用与维护（10分）</w:t>
            </w:r>
          </w:p>
        </w:tc>
        <w:tc>
          <w:tcPr>
            <w:tcW w:w="2162" w:type="pct"/>
            <w:gridSpan w:val="2"/>
            <w:tcBorders>
              <w:top w:val="single" w:color="000000" w:sz="4" w:space="0"/>
              <w:left w:val="single" w:color="000000" w:sz="4" w:space="0"/>
              <w:bottom w:val="single" w:color="000000" w:sz="4" w:space="0"/>
              <w:right w:val="single" w:color="000000" w:sz="4" w:space="0"/>
            </w:tcBorders>
            <w:vAlign w:val="center"/>
          </w:tcPr>
          <w:p w14:paraId="163D9465">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装备使用：是否正确使用保安服、对讲机、防爆器材等装备。</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装备维护：是否定期检查装备，确保完好可用。</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装备保管：是否妥善保管装备，无丢失或损坏现象。</w:t>
            </w:r>
          </w:p>
        </w:tc>
        <w:tc>
          <w:tcPr>
            <w:tcW w:w="1685" w:type="pct"/>
            <w:tcBorders>
              <w:top w:val="single" w:color="000000" w:sz="4" w:space="0"/>
              <w:left w:val="single" w:color="000000" w:sz="4" w:space="0"/>
              <w:bottom w:val="single" w:color="000000" w:sz="4" w:space="0"/>
              <w:right w:val="single" w:color="000000" w:sz="4" w:space="0"/>
            </w:tcBorders>
            <w:vAlign w:val="center"/>
          </w:tcPr>
          <w:p w14:paraId="033EB137">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1. 装备使用：- 使用不当（扣1分/次）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2. 装备维护：- 未定期检查或维护差（扣1分/次）</w:t>
            </w:r>
            <w:r>
              <w:rPr>
                <w:rFonts w:hint="eastAsia" w:ascii="仿宋" w:hAnsi="仿宋" w:eastAsia="仿宋" w:cs="仿宋"/>
                <w:color w:val="auto"/>
                <w:kern w:val="0"/>
                <w:szCs w:val="21"/>
                <w:highlight w:val="none"/>
                <w:lang w:bidi="ar"/>
              </w:rPr>
              <w:br w:type="textWrapping"/>
            </w:r>
            <w:r>
              <w:rPr>
                <w:rFonts w:hint="eastAsia" w:ascii="仿宋" w:hAnsi="仿宋" w:eastAsia="仿宋" w:cs="仿宋"/>
                <w:color w:val="auto"/>
                <w:kern w:val="0"/>
                <w:szCs w:val="21"/>
                <w:highlight w:val="none"/>
                <w:lang w:bidi="ar"/>
              </w:rPr>
              <w:t>3. 装备保管：- 保管不善导致丢失或损坏（扣2分/次）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68444472">
            <w:pPr>
              <w:ind w:firstLine="420"/>
              <w:rPr>
                <w:rFonts w:ascii="仿宋" w:hAnsi="仿宋" w:eastAsia="仿宋" w:cs="仿宋"/>
                <w:color w:val="auto"/>
                <w:szCs w:val="21"/>
                <w:highlight w:val="none"/>
              </w:rPr>
            </w:pPr>
          </w:p>
        </w:tc>
      </w:tr>
      <w:tr w14:paraId="0D6517D3">
        <w:tblPrEx>
          <w:tblCellMar>
            <w:top w:w="0" w:type="dxa"/>
            <w:left w:w="108" w:type="dxa"/>
            <w:bottom w:w="0" w:type="dxa"/>
            <w:right w:w="108" w:type="dxa"/>
          </w:tblCellMar>
        </w:tblPrEx>
        <w:trPr>
          <w:trHeight w:val="645" w:hRule="atLeast"/>
        </w:trPr>
        <w:tc>
          <w:tcPr>
            <w:tcW w:w="4245" w:type="pct"/>
            <w:gridSpan w:val="4"/>
            <w:tcBorders>
              <w:top w:val="single" w:color="000000" w:sz="4" w:space="0"/>
              <w:left w:val="single" w:color="000000" w:sz="4" w:space="0"/>
              <w:bottom w:val="single" w:color="000000" w:sz="4" w:space="0"/>
              <w:right w:val="single" w:color="000000" w:sz="4" w:space="0"/>
            </w:tcBorders>
            <w:vAlign w:val="center"/>
          </w:tcPr>
          <w:p w14:paraId="4012BAAB">
            <w:pPr>
              <w:widowControl/>
              <w:ind w:firstLine="420"/>
              <w:jc w:val="center"/>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合计</w:t>
            </w:r>
          </w:p>
        </w:tc>
        <w:tc>
          <w:tcPr>
            <w:tcW w:w="754" w:type="pct"/>
            <w:tcBorders>
              <w:top w:val="single" w:color="000000" w:sz="4" w:space="0"/>
              <w:left w:val="single" w:color="000000" w:sz="4" w:space="0"/>
              <w:bottom w:val="single" w:color="000000" w:sz="4" w:space="0"/>
              <w:right w:val="single" w:color="000000" w:sz="4" w:space="0"/>
            </w:tcBorders>
            <w:noWrap/>
            <w:vAlign w:val="center"/>
          </w:tcPr>
          <w:p w14:paraId="5D5614CE">
            <w:pPr>
              <w:ind w:firstLine="420"/>
              <w:rPr>
                <w:rFonts w:ascii="仿宋" w:hAnsi="仿宋" w:eastAsia="仿宋" w:cs="仿宋"/>
                <w:color w:val="auto"/>
                <w:szCs w:val="21"/>
                <w:highlight w:val="none"/>
              </w:rPr>
            </w:pPr>
          </w:p>
        </w:tc>
      </w:tr>
      <w:tr w14:paraId="442C6F61">
        <w:tblPrEx>
          <w:tblCellMar>
            <w:top w:w="0" w:type="dxa"/>
            <w:left w:w="108" w:type="dxa"/>
            <w:bottom w:w="0" w:type="dxa"/>
            <w:right w:w="108" w:type="dxa"/>
          </w:tblCellMar>
        </w:tblPrEx>
        <w:trPr>
          <w:trHeight w:val="1275" w:hRule="atLeast"/>
        </w:trPr>
        <w:tc>
          <w:tcPr>
            <w:tcW w:w="396" w:type="pct"/>
            <w:tcBorders>
              <w:top w:val="single" w:color="000000" w:sz="4" w:space="0"/>
              <w:left w:val="single" w:color="000000" w:sz="4" w:space="0"/>
              <w:bottom w:val="single" w:color="000000" w:sz="4" w:space="0"/>
              <w:right w:val="single" w:color="000000" w:sz="4" w:space="0"/>
            </w:tcBorders>
            <w:vAlign w:val="center"/>
          </w:tcPr>
          <w:p w14:paraId="72286E57">
            <w:pPr>
              <w:widowControl/>
              <w:ind w:firstLine="0" w:firstLineChars="0"/>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备注</w:t>
            </w:r>
          </w:p>
        </w:tc>
        <w:tc>
          <w:tcPr>
            <w:tcW w:w="4603" w:type="pct"/>
            <w:gridSpan w:val="4"/>
            <w:tcBorders>
              <w:top w:val="single" w:color="000000" w:sz="4" w:space="0"/>
              <w:left w:val="single" w:color="000000" w:sz="4" w:space="0"/>
              <w:bottom w:val="single" w:color="000000" w:sz="4" w:space="0"/>
              <w:right w:val="single" w:color="000000" w:sz="4" w:space="0"/>
            </w:tcBorders>
            <w:vAlign w:val="center"/>
          </w:tcPr>
          <w:p w14:paraId="2964B85C">
            <w:pPr>
              <w:widowControl/>
              <w:ind w:firstLine="420"/>
              <w:jc w:val="left"/>
              <w:textAlignment w:val="center"/>
              <w:rPr>
                <w:color w:val="auto"/>
                <w:highlight w:val="none"/>
              </w:rPr>
            </w:pPr>
            <w:r>
              <w:rPr>
                <w:rFonts w:hint="eastAsia" w:hAnsi="宋体"/>
                <w:color w:val="auto"/>
                <w:szCs w:val="21"/>
                <w:highlight w:val="none"/>
              </w:rPr>
              <w:t>1.</w:t>
            </w:r>
            <w:r>
              <w:rPr>
                <w:rFonts w:hAnsi="宋体"/>
                <w:color w:val="auto"/>
                <w:szCs w:val="21"/>
                <w:highlight w:val="none"/>
              </w:rPr>
              <w:t>考核低于90分的，甲方有权减少保安服务费支付标准，具体标准按照100元/分执行，一次性扣减</w:t>
            </w:r>
            <w:r>
              <w:rPr>
                <w:rFonts w:hint="eastAsia" w:hAnsi="宋体"/>
                <w:color w:val="auto"/>
                <w:szCs w:val="21"/>
                <w:highlight w:val="none"/>
              </w:rPr>
              <w:t>。</w:t>
            </w:r>
          </w:p>
          <w:p w14:paraId="7CEB48A6">
            <w:pPr>
              <w:widowControl/>
              <w:ind w:firstLine="420"/>
              <w:jc w:val="left"/>
              <w:textAlignment w:val="center"/>
              <w:rPr>
                <w:rFonts w:hAnsi="宋体"/>
                <w:color w:val="auto"/>
                <w:szCs w:val="21"/>
                <w:highlight w:val="none"/>
              </w:rPr>
            </w:pPr>
            <w:r>
              <w:rPr>
                <w:rFonts w:hAnsi="宋体"/>
                <w:color w:val="auto"/>
                <w:szCs w:val="21"/>
                <w:highlight w:val="none"/>
              </w:rPr>
              <w:t>2.对于服务质量差、被投诉的，在乙方一定时间内无法改善的，甲方将给予考核扣分</w:t>
            </w:r>
            <w:r>
              <w:rPr>
                <w:rFonts w:hint="eastAsia" w:hAnsi="宋体"/>
                <w:color w:val="auto"/>
                <w:szCs w:val="21"/>
                <w:highlight w:val="none"/>
              </w:rPr>
              <w:t>并</w:t>
            </w:r>
            <w:r>
              <w:rPr>
                <w:rFonts w:hAnsi="宋体"/>
                <w:color w:val="auto"/>
                <w:szCs w:val="21"/>
                <w:highlight w:val="none"/>
              </w:rPr>
              <w:t>直接扣除保安服务费处理，</w:t>
            </w:r>
            <w:r>
              <w:rPr>
                <w:rFonts w:hint="eastAsia" w:hAnsi="宋体"/>
                <w:color w:val="auto"/>
                <w:szCs w:val="21"/>
                <w:highlight w:val="none"/>
                <w:lang w:val="en-US" w:eastAsia="zh-CN"/>
              </w:rPr>
              <w:t>如连续三次月度考核D级将启动</w:t>
            </w:r>
            <w:r>
              <w:rPr>
                <w:rFonts w:hAnsi="宋体"/>
                <w:color w:val="auto"/>
                <w:szCs w:val="21"/>
                <w:highlight w:val="none"/>
              </w:rPr>
              <w:t>清退</w:t>
            </w:r>
            <w:r>
              <w:rPr>
                <w:rFonts w:hint="eastAsia" w:hAnsi="宋体"/>
                <w:color w:val="auto"/>
                <w:szCs w:val="21"/>
                <w:highlight w:val="none"/>
                <w:lang w:val="en-US" w:eastAsia="zh-CN"/>
              </w:rPr>
              <w:t>程序</w:t>
            </w:r>
            <w:r>
              <w:rPr>
                <w:rFonts w:hAnsi="宋体"/>
                <w:color w:val="auto"/>
                <w:szCs w:val="21"/>
                <w:highlight w:val="none"/>
              </w:rPr>
              <w:t>。</w:t>
            </w:r>
          </w:p>
          <w:p w14:paraId="5FFB0FFF">
            <w:pPr>
              <w:widowControl/>
              <w:ind w:firstLine="420"/>
              <w:jc w:val="left"/>
              <w:textAlignment w:val="center"/>
              <w:rPr>
                <w:color w:val="auto"/>
                <w:highlight w:val="none"/>
              </w:rPr>
            </w:pPr>
            <w:r>
              <w:rPr>
                <w:rFonts w:hAnsi="宋体"/>
                <w:color w:val="auto"/>
                <w:szCs w:val="21"/>
                <w:highlight w:val="none"/>
              </w:rPr>
              <w:t>3.甲方每季度组织一次保安服务外包项目考评会议，多次发现乙方违反甲方管理制度的，采取警告、约谈、停工整顿等方式</w:t>
            </w:r>
            <w:r>
              <w:rPr>
                <w:rFonts w:hint="eastAsia" w:hAnsi="宋体"/>
                <w:color w:val="auto"/>
                <w:szCs w:val="21"/>
                <w:highlight w:val="none"/>
              </w:rPr>
              <w:t>处理</w:t>
            </w:r>
            <w:r>
              <w:rPr>
                <w:rFonts w:hAnsi="宋体"/>
                <w:color w:val="auto"/>
                <w:szCs w:val="21"/>
                <w:highlight w:val="none"/>
              </w:rPr>
              <w:t>。</w:t>
            </w:r>
            <w:r>
              <w:rPr>
                <w:rFonts w:hAnsi="宋体"/>
                <w:color w:val="auto"/>
                <w:szCs w:val="21"/>
                <w:highlight w:val="none"/>
              </w:rPr>
              <w:br w:type="textWrapping"/>
            </w:r>
            <w:r>
              <w:rPr>
                <w:rFonts w:hAnsi="宋体"/>
                <w:color w:val="auto"/>
                <w:szCs w:val="21"/>
                <w:highlight w:val="none"/>
              </w:rPr>
              <w:t xml:space="preserve">    4.根据甲方及其上级单位关于业务外包安全管理的相关要求，违反相关要求的，对于情节严重的乙方人员和乙方，予以清退出场。</w:t>
            </w:r>
          </w:p>
        </w:tc>
      </w:tr>
      <w:tr w14:paraId="75C82599">
        <w:tblPrEx>
          <w:tblCellMar>
            <w:top w:w="0" w:type="dxa"/>
            <w:left w:w="108" w:type="dxa"/>
            <w:bottom w:w="0" w:type="dxa"/>
            <w:right w:w="108" w:type="dxa"/>
          </w:tblCellMar>
        </w:tblPrEx>
        <w:trPr>
          <w:trHeight w:val="375" w:hRule="atLeast"/>
        </w:trPr>
        <w:tc>
          <w:tcPr>
            <w:tcW w:w="637" w:type="pct"/>
            <w:gridSpan w:val="2"/>
            <w:tcBorders>
              <w:top w:val="single" w:color="000000" w:sz="4" w:space="0"/>
              <w:left w:val="single" w:color="000000" w:sz="4" w:space="0"/>
              <w:bottom w:val="single" w:color="000000" w:sz="4" w:space="0"/>
              <w:right w:val="single" w:color="000000" w:sz="4" w:space="0"/>
            </w:tcBorders>
            <w:vAlign w:val="center"/>
          </w:tcPr>
          <w:p w14:paraId="0EBD0717">
            <w:pPr>
              <w:widowControl/>
              <w:ind w:firstLine="0" w:firstLineChars="0"/>
              <w:jc w:val="left"/>
              <w:textAlignment w:val="center"/>
              <w:rPr>
                <w:rFonts w:ascii="仿宋" w:hAnsi="仿宋" w:eastAsia="仿宋" w:cs="仿宋"/>
                <w:color w:val="auto"/>
                <w:kern w:val="0"/>
                <w:szCs w:val="21"/>
                <w:highlight w:val="none"/>
                <w:lang w:bidi="ar"/>
              </w:rPr>
            </w:pPr>
            <w:r>
              <w:rPr>
                <w:rFonts w:hint="eastAsia" w:ascii="仿宋" w:hAnsi="仿宋" w:eastAsia="仿宋" w:cs="仿宋"/>
                <w:color w:val="auto"/>
                <w:kern w:val="0"/>
                <w:szCs w:val="21"/>
                <w:highlight w:val="none"/>
                <w:lang w:bidi="ar"/>
              </w:rPr>
              <w:t>考核人</w:t>
            </w:r>
          </w:p>
          <w:p w14:paraId="285D0391">
            <w:pPr>
              <w:widowControl/>
              <w:ind w:firstLine="0" w:firstLineChars="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（签字）：</w:t>
            </w:r>
          </w:p>
        </w:tc>
        <w:tc>
          <w:tcPr>
            <w:tcW w:w="1922" w:type="pct"/>
            <w:tcBorders>
              <w:top w:val="single" w:color="000000" w:sz="4" w:space="0"/>
              <w:left w:val="single" w:color="000000" w:sz="4" w:space="0"/>
              <w:bottom w:val="single" w:color="000000" w:sz="4" w:space="0"/>
              <w:right w:val="single" w:color="000000" w:sz="4" w:space="0"/>
            </w:tcBorders>
            <w:vAlign w:val="center"/>
          </w:tcPr>
          <w:p w14:paraId="28FF1DDA">
            <w:pPr>
              <w:ind w:firstLine="420"/>
              <w:rPr>
                <w:rFonts w:ascii="仿宋" w:hAnsi="仿宋" w:eastAsia="仿宋" w:cs="仿宋"/>
                <w:color w:val="auto"/>
                <w:szCs w:val="21"/>
                <w:highlight w:val="none"/>
              </w:rPr>
            </w:pPr>
          </w:p>
        </w:tc>
        <w:tc>
          <w:tcPr>
            <w:tcW w:w="2440" w:type="pct"/>
            <w:gridSpan w:val="2"/>
            <w:tcBorders>
              <w:top w:val="single" w:color="000000" w:sz="4" w:space="0"/>
              <w:left w:val="single" w:color="000000" w:sz="4" w:space="0"/>
              <w:bottom w:val="single" w:color="000000" w:sz="4" w:space="0"/>
              <w:right w:val="single" w:color="000000" w:sz="4" w:space="0"/>
            </w:tcBorders>
            <w:noWrap/>
            <w:vAlign w:val="center"/>
          </w:tcPr>
          <w:p w14:paraId="6B38E5C4">
            <w:pPr>
              <w:widowControl/>
              <w:ind w:firstLine="420"/>
              <w:jc w:val="left"/>
              <w:textAlignment w:val="center"/>
              <w:rPr>
                <w:rFonts w:ascii="仿宋" w:hAnsi="仿宋" w:eastAsia="仿宋" w:cs="仿宋"/>
                <w:color w:val="auto"/>
                <w:szCs w:val="21"/>
                <w:highlight w:val="none"/>
              </w:rPr>
            </w:pPr>
            <w:r>
              <w:rPr>
                <w:rFonts w:hint="eastAsia" w:ascii="仿宋" w:hAnsi="仿宋" w:eastAsia="仿宋" w:cs="仿宋"/>
                <w:color w:val="auto"/>
                <w:kern w:val="0"/>
                <w:szCs w:val="21"/>
                <w:highlight w:val="none"/>
                <w:lang w:bidi="ar"/>
              </w:rPr>
              <w:t>日期：</w:t>
            </w:r>
          </w:p>
        </w:tc>
      </w:tr>
    </w:tbl>
    <w:p w14:paraId="5BB39A78">
      <w:pPr>
        <w:widowControl/>
        <w:ind w:firstLine="562"/>
        <w:jc w:val="left"/>
        <w:rPr>
          <w:rFonts w:hAnsi="宋体"/>
          <w:b/>
          <w:color w:val="auto"/>
          <w:sz w:val="28"/>
          <w:szCs w:val="28"/>
          <w:highlight w:val="none"/>
        </w:rPr>
      </w:pPr>
      <w:r>
        <w:rPr>
          <w:rFonts w:hint="eastAsia" w:hAnsi="宋体"/>
          <w:b/>
          <w:color w:val="auto"/>
          <w:sz w:val="28"/>
          <w:szCs w:val="28"/>
          <w:highlight w:val="none"/>
        </w:rPr>
        <w:br w:type="page"/>
      </w:r>
      <w:r>
        <w:rPr>
          <w:rFonts w:hint="eastAsia" w:hAnsi="宋体"/>
          <w:b/>
          <w:color w:val="auto"/>
          <w:sz w:val="28"/>
          <w:szCs w:val="28"/>
          <w:highlight w:val="none"/>
        </w:rPr>
        <w:t>合同附件二：</w:t>
      </w:r>
      <w:bookmarkEnd w:id="46"/>
      <w:bookmarkEnd w:id="47"/>
    </w:p>
    <w:p w14:paraId="46E3D687">
      <w:pPr>
        <w:spacing w:line="560" w:lineRule="exact"/>
        <w:ind w:firstLine="562"/>
        <w:jc w:val="center"/>
        <w:rPr>
          <w:rFonts w:ascii="宋体" w:hAnsi="宋体"/>
          <w:b/>
          <w:color w:val="auto"/>
          <w:sz w:val="28"/>
          <w:szCs w:val="28"/>
          <w:highlight w:val="none"/>
        </w:rPr>
      </w:pPr>
      <w:r>
        <w:rPr>
          <w:rFonts w:hint="eastAsia" w:ascii="宋体" w:hAnsi="宋体"/>
          <w:b/>
          <w:color w:val="auto"/>
          <w:sz w:val="28"/>
          <w:szCs w:val="28"/>
          <w:highlight w:val="none"/>
        </w:rPr>
        <w:t>保安服务年度考核表</w:t>
      </w:r>
    </w:p>
    <w:p w14:paraId="59E74C34">
      <w:pPr>
        <w:pStyle w:val="12"/>
        <w:snapToGrid w:val="0"/>
        <w:spacing w:before="120" w:after="120" w:line="560" w:lineRule="exact"/>
        <w:ind w:firstLine="562"/>
        <w:jc w:val="right"/>
        <w:outlineLvl w:val="0"/>
        <w:rPr>
          <w:rFonts w:hint="default" w:hAnsi="宋体"/>
          <w:b/>
          <w:color w:val="auto"/>
          <w:sz w:val="28"/>
          <w:szCs w:val="28"/>
          <w:highlight w:val="none"/>
        </w:rPr>
      </w:pPr>
      <w:bookmarkStart w:id="48" w:name="_Toc1581"/>
      <w:bookmarkStart w:id="49" w:name="_Toc25242"/>
    </w:p>
    <w:p w14:paraId="152B9DA1">
      <w:pPr>
        <w:pStyle w:val="12"/>
        <w:snapToGrid w:val="0"/>
        <w:spacing w:before="120" w:after="120" w:line="560" w:lineRule="exact"/>
        <w:ind w:firstLine="562"/>
        <w:jc w:val="left"/>
        <w:outlineLvl w:val="0"/>
        <w:rPr>
          <w:rFonts w:hint="default" w:hAnsi="宋体"/>
          <w:b/>
          <w:color w:val="auto"/>
          <w:sz w:val="28"/>
          <w:szCs w:val="28"/>
          <w:highlight w:val="none"/>
        </w:rPr>
      </w:pPr>
      <w:bookmarkStart w:id="50" w:name="_Toc28524"/>
      <w:r>
        <w:rPr>
          <w:rFonts w:hAnsi="宋体"/>
          <w:b/>
          <w:color w:val="auto"/>
          <w:sz w:val="28"/>
          <w:szCs w:val="28"/>
          <w:highlight w:val="none"/>
        </w:rPr>
        <w:t>业主单位：</w:t>
      </w:r>
      <w:bookmarkEnd w:id="50"/>
    </w:p>
    <w:p w14:paraId="227A1838">
      <w:pPr>
        <w:pStyle w:val="12"/>
        <w:snapToGrid w:val="0"/>
        <w:spacing w:before="120" w:after="120" w:line="560" w:lineRule="exact"/>
        <w:ind w:firstLine="562"/>
        <w:jc w:val="center"/>
        <w:outlineLvl w:val="0"/>
        <w:rPr>
          <w:rFonts w:hint="default" w:hAnsi="宋体"/>
          <w:b/>
          <w:color w:val="auto"/>
          <w:sz w:val="28"/>
          <w:szCs w:val="28"/>
          <w:highlight w:val="none"/>
        </w:rPr>
      </w:pPr>
      <w:bookmarkStart w:id="51" w:name="_Toc10405"/>
      <w:r>
        <w:rPr>
          <w:rFonts w:hAnsi="宋体"/>
          <w:b/>
          <w:color w:val="auto"/>
          <w:sz w:val="28"/>
          <w:szCs w:val="28"/>
          <w:highlight w:val="none"/>
        </w:rPr>
        <w:t xml:space="preserve">                                 时间：     年</w:t>
      </w:r>
      <w:bookmarkEnd w:id="48"/>
      <w:bookmarkEnd w:id="49"/>
      <w:bookmarkEnd w:id="51"/>
    </w:p>
    <w:tbl>
      <w:tblPr>
        <w:tblStyle w:val="22"/>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445"/>
        <w:gridCol w:w="2045"/>
        <w:gridCol w:w="1101"/>
        <w:gridCol w:w="467"/>
        <w:gridCol w:w="2679"/>
      </w:tblGrid>
      <w:tr w14:paraId="15C3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 w:hRule="atLeast"/>
        </w:trPr>
        <w:tc>
          <w:tcPr>
            <w:tcW w:w="3147" w:type="dxa"/>
            <w:gridSpan w:val="2"/>
          </w:tcPr>
          <w:p w14:paraId="7D97C78D">
            <w:pPr>
              <w:spacing w:line="480" w:lineRule="auto"/>
              <w:ind w:firstLine="422"/>
              <w:jc w:val="center"/>
              <w:rPr>
                <w:b/>
                <w:color w:val="auto"/>
                <w:highlight w:val="none"/>
              </w:rPr>
            </w:pPr>
            <w:r>
              <w:rPr>
                <w:rFonts w:hint="eastAsia"/>
                <w:b/>
                <w:color w:val="auto"/>
                <w:highlight w:val="none"/>
              </w:rPr>
              <w:t>序号</w:t>
            </w:r>
          </w:p>
        </w:tc>
        <w:tc>
          <w:tcPr>
            <w:tcW w:w="3146" w:type="dxa"/>
            <w:gridSpan w:val="2"/>
          </w:tcPr>
          <w:p w14:paraId="050CFDE2">
            <w:pPr>
              <w:spacing w:line="480" w:lineRule="auto"/>
              <w:ind w:firstLine="422"/>
              <w:jc w:val="center"/>
              <w:rPr>
                <w:b/>
                <w:color w:val="auto"/>
                <w:highlight w:val="none"/>
              </w:rPr>
            </w:pPr>
            <w:r>
              <w:rPr>
                <w:rFonts w:hint="eastAsia"/>
                <w:b/>
                <w:color w:val="auto"/>
                <w:highlight w:val="none"/>
              </w:rPr>
              <w:t>考核月份</w:t>
            </w:r>
          </w:p>
        </w:tc>
        <w:tc>
          <w:tcPr>
            <w:tcW w:w="3146" w:type="dxa"/>
            <w:gridSpan w:val="2"/>
          </w:tcPr>
          <w:p w14:paraId="574CC2B1">
            <w:pPr>
              <w:spacing w:line="480" w:lineRule="auto"/>
              <w:ind w:firstLine="422"/>
              <w:jc w:val="center"/>
              <w:rPr>
                <w:b/>
                <w:color w:val="auto"/>
                <w:highlight w:val="none"/>
              </w:rPr>
            </w:pPr>
            <w:r>
              <w:rPr>
                <w:rFonts w:hint="eastAsia"/>
                <w:b/>
                <w:color w:val="auto"/>
                <w:highlight w:val="none"/>
              </w:rPr>
              <w:t>考核分数</w:t>
            </w:r>
          </w:p>
        </w:tc>
      </w:tr>
      <w:tr w14:paraId="5257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 w:hRule="atLeast"/>
        </w:trPr>
        <w:tc>
          <w:tcPr>
            <w:tcW w:w="3147" w:type="dxa"/>
            <w:gridSpan w:val="2"/>
          </w:tcPr>
          <w:p w14:paraId="3C7A44F3">
            <w:pPr>
              <w:spacing w:line="480" w:lineRule="auto"/>
              <w:ind w:firstLine="422"/>
              <w:jc w:val="center"/>
              <w:rPr>
                <w:b/>
                <w:color w:val="auto"/>
                <w:highlight w:val="none"/>
              </w:rPr>
            </w:pPr>
            <w:r>
              <w:rPr>
                <w:rFonts w:hint="eastAsia"/>
                <w:b/>
                <w:color w:val="auto"/>
                <w:highlight w:val="none"/>
              </w:rPr>
              <w:t>1</w:t>
            </w:r>
          </w:p>
        </w:tc>
        <w:tc>
          <w:tcPr>
            <w:tcW w:w="3146" w:type="dxa"/>
            <w:gridSpan w:val="2"/>
          </w:tcPr>
          <w:p w14:paraId="1DFADB30">
            <w:pPr>
              <w:spacing w:line="480" w:lineRule="auto"/>
              <w:ind w:firstLine="422"/>
              <w:jc w:val="center"/>
              <w:rPr>
                <w:b/>
                <w:color w:val="auto"/>
                <w:highlight w:val="none"/>
              </w:rPr>
            </w:pPr>
            <w:r>
              <w:rPr>
                <w:rFonts w:hint="eastAsia"/>
                <w:b/>
                <w:color w:val="auto"/>
                <w:highlight w:val="none"/>
              </w:rPr>
              <w:t>一月</w:t>
            </w:r>
          </w:p>
        </w:tc>
        <w:tc>
          <w:tcPr>
            <w:tcW w:w="3146" w:type="dxa"/>
            <w:gridSpan w:val="2"/>
          </w:tcPr>
          <w:p w14:paraId="2ADFEB91">
            <w:pPr>
              <w:spacing w:line="480" w:lineRule="auto"/>
              <w:ind w:firstLine="422"/>
              <w:jc w:val="center"/>
              <w:rPr>
                <w:b/>
                <w:color w:val="auto"/>
                <w:highlight w:val="none"/>
              </w:rPr>
            </w:pPr>
          </w:p>
        </w:tc>
      </w:tr>
      <w:tr w14:paraId="5AA3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 w:hRule="atLeast"/>
        </w:trPr>
        <w:tc>
          <w:tcPr>
            <w:tcW w:w="3147" w:type="dxa"/>
            <w:gridSpan w:val="2"/>
          </w:tcPr>
          <w:p w14:paraId="65A4C847">
            <w:pPr>
              <w:spacing w:line="480" w:lineRule="auto"/>
              <w:ind w:firstLine="422"/>
              <w:jc w:val="center"/>
              <w:rPr>
                <w:b/>
                <w:color w:val="auto"/>
                <w:highlight w:val="none"/>
              </w:rPr>
            </w:pPr>
            <w:r>
              <w:rPr>
                <w:rFonts w:hint="eastAsia"/>
                <w:b/>
                <w:color w:val="auto"/>
                <w:highlight w:val="none"/>
              </w:rPr>
              <w:t>2</w:t>
            </w:r>
          </w:p>
        </w:tc>
        <w:tc>
          <w:tcPr>
            <w:tcW w:w="3146" w:type="dxa"/>
            <w:gridSpan w:val="2"/>
          </w:tcPr>
          <w:p w14:paraId="216B680C">
            <w:pPr>
              <w:spacing w:line="480" w:lineRule="auto"/>
              <w:ind w:firstLine="422"/>
              <w:jc w:val="center"/>
              <w:rPr>
                <w:b/>
                <w:color w:val="auto"/>
                <w:highlight w:val="none"/>
              </w:rPr>
            </w:pPr>
            <w:r>
              <w:rPr>
                <w:rFonts w:hint="eastAsia"/>
                <w:b/>
                <w:color w:val="auto"/>
                <w:highlight w:val="none"/>
              </w:rPr>
              <w:t>二月</w:t>
            </w:r>
          </w:p>
        </w:tc>
        <w:tc>
          <w:tcPr>
            <w:tcW w:w="3146" w:type="dxa"/>
            <w:gridSpan w:val="2"/>
          </w:tcPr>
          <w:p w14:paraId="76057D45">
            <w:pPr>
              <w:spacing w:line="480" w:lineRule="auto"/>
              <w:ind w:firstLine="422"/>
              <w:jc w:val="center"/>
              <w:rPr>
                <w:b/>
                <w:color w:val="auto"/>
                <w:highlight w:val="none"/>
              </w:rPr>
            </w:pPr>
          </w:p>
        </w:tc>
      </w:tr>
      <w:tr w14:paraId="55CC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412DB27F">
            <w:pPr>
              <w:spacing w:line="480" w:lineRule="auto"/>
              <w:ind w:firstLine="422"/>
              <w:jc w:val="center"/>
              <w:rPr>
                <w:b/>
                <w:color w:val="auto"/>
                <w:highlight w:val="none"/>
              </w:rPr>
            </w:pPr>
            <w:r>
              <w:rPr>
                <w:rFonts w:hint="eastAsia"/>
                <w:b/>
                <w:color w:val="auto"/>
                <w:highlight w:val="none"/>
              </w:rPr>
              <w:t>3</w:t>
            </w:r>
          </w:p>
        </w:tc>
        <w:tc>
          <w:tcPr>
            <w:tcW w:w="3146" w:type="dxa"/>
            <w:gridSpan w:val="2"/>
          </w:tcPr>
          <w:p w14:paraId="52AF1922">
            <w:pPr>
              <w:spacing w:line="480" w:lineRule="auto"/>
              <w:ind w:firstLine="422"/>
              <w:jc w:val="center"/>
              <w:rPr>
                <w:b/>
                <w:color w:val="auto"/>
                <w:highlight w:val="none"/>
              </w:rPr>
            </w:pPr>
            <w:r>
              <w:rPr>
                <w:rFonts w:hint="eastAsia"/>
                <w:b/>
                <w:color w:val="auto"/>
                <w:highlight w:val="none"/>
              </w:rPr>
              <w:t>三月</w:t>
            </w:r>
          </w:p>
        </w:tc>
        <w:tc>
          <w:tcPr>
            <w:tcW w:w="3146" w:type="dxa"/>
            <w:gridSpan w:val="2"/>
          </w:tcPr>
          <w:p w14:paraId="63949E8B">
            <w:pPr>
              <w:spacing w:line="480" w:lineRule="auto"/>
              <w:ind w:firstLine="422"/>
              <w:jc w:val="center"/>
              <w:rPr>
                <w:b/>
                <w:color w:val="auto"/>
                <w:highlight w:val="none"/>
              </w:rPr>
            </w:pPr>
          </w:p>
        </w:tc>
      </w:tr>
      <w:tr w14:paraId="59E3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5BBED24B">
            <w:pPr>
              <w:spacing w:line="480" w:lineRule="auto"/>
              <w:ind w:firstLine="422"/>
              <w:jc w:val="center"/>
              <w:rPr>
                <w:b/>
                <w:color w:val="auto"/>
                <w:highlight w:val="none"/>
              </w:rPr>
            </w:pPr>
            <w:r>
              <w:rPr>
                <w:rFonts w:hint="eastAsia"/>
                <w:b/>
                <w:color w:val="auto"/>
                <w:highlight w:val="none"/>
              </w:rPr>
              <w:t>4</w:t>
            </w:r>
          </w:p>
        </w:tc>
        <w:tc>
          <w:tcPr>
            <w:tcW w:w="3146" w:type="dxa"/>
            <w:gridSpan w:val="2"/>
          </w:tcPr>
          <w:p w14:paraId="7B4ED80A">
            <w:pPr>
              <w:spacing w:line="480" w:lineRule="auto"/>
              <w:ind w:firstLine="422"/>
              <w:jc w:val="center"/>
              <w:rPr>
                <w:b/>
                <w:color w:val="auto"/>
                <w:highlight w:val="none"/>
              </w:rPr>
            </w:pPr>
            <w:r>
              <w:rPr>
                <w:rFonts w:hint="eastAsia"/>
                <w:b/>
                <w:color w:val="auto"/>
                <w:highlight w:val="none"/>
              </w:rPr>
              <w:t>四月</w:t>
            </w:r>
          </w:p>
        </w:tc>
        <w:tc>
          <w:tcPr>
            <w:tcW w:w="3146" w:type="dxa"/>
            <w:gridSpan w:val="2"/>
          </w:tcPr>
          <w:p w14:paraId="1FDB8745">
            <w:pPr>
              <w:spacing w:line="480" w:lineRule="auto"/>
              <w:ind w:firstLine="422"/>
              <w:jc w:val="center"/>
              <w:rPr>
                <w:b/>
                <w:color w:val="auto"/>
                <w:highlight w:val="none"/>
              </w:rPr>
            </w:pPr>
          </w:p>
        </w:tc>
      </w:tr>
      <w:tr w14:paraId="6A69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1C1B3A36">
            <w:pPr>
              <w:spacing w:line="480" w:lineRule="auto"/>
              <w:ind w:firstLine="422"/>
              <w:jc w:val="center"/>
              <w:rPr>
                <w:b/>
                <w:color w:val="auto"/>
                <w:highlight w:val="none"/>
              </w:rPr>
            </w:pPr>
            <w:r>
              <w:rPr>
                <w:rFonts w:hint="eastAsia"/>
                <w:b/>
                <w:color w:val="auto"/>
                <w:highlight w:val="none"/>
              </w:rPr>
              <w:t>5</w:t>
            </w:r>
          </w:p>
        </w:tc>
        <w:tc>
          <w:tcPr>
            <w:tcW w:w="3146" w:type="dxa"/>
            <w:gridSpan w:val="2"/>
          </w:tcPr>
          <w:p w14:paraId="18EA87CF">
            <w:pPr>
              <w:spacing w:line="480" w:lineRule="auto"/>
              <w:ind w:firstLine="422"/>
              <w:jc w:val="center"/>
              <w:rPr>
                <w:b/>
                <w:color w:val="auto"/>
                <w:highlight w:val="none"/>
              </w:rPr>
            </w:pPr>
            <w:r>
              <w:rPr>
                <w:rFonts w:hint="eastAsia"/>
                <w:b/>
                <w:color w:val="auto"/>
                <w:highlight w:val="none"/>
              </w:rPr>
              <w:t>五月</w:t>
            </w:r>
          </w:p>
        </w:tc>
        <w:tc>
          <w:tcPr>
            <w:tcW w:w="3146" w:type="dxa"/>
            <w:gridSpan w:val="2"/>
          </w:tcPr>
          <w:p w14:paraId="71A3846C">
            <w:pPr>
              <w:spacing w:line="480" w:lineRule="auto"/>
              <w:ind w:firstLine="422"/>
              <w:jc w:val="center"/>
              <w:rPr>
                <w:b/>
                <w:color w:val="auto"/>
                <w:highlight w:val="none"/>
              </w:rPr>
            </w:pPr>
          </w:p>
        </w:tc>
      </w:tr>
      <w:tr w14:paraId="7B0D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21FB64C1">
            <w:pPr>
              <w:spacing w:line="480" w:lineRule="auto"/>
              <w:ind w:firstLine="422"/>
              <w:jc w:val="center"/>
              <w:rPr>
                <w:b/>
                <w:color w:val="auto"/>
                <w:highlight w:val="none"/>
              </w:rPr>
            </w:pPr>
            <w:r>
              <w:rPr>
                <w:rFonts w:hint="eastAsia"/>
                <w:b/>
                <w:color w:val="auto"/>
                <w:highlight w:val="none"/>
              </w:rPr>
              <w:t>6</w:t>
            </w:r>
          </w:p>
        </w:tc>
        <w:tc>
          <w:tcPr>
            <w:tcW w:w="3146" w:type="dxa"/>
            <w:gridSpan w:val="2"/>
          </w:tcPr>
          <w:p w14:paraId="7C4D7700">
            <w:pPr>
              <w:spacing w:line="480" w:lineRule="auto"/>
              <w:ind w:firstLine="422"/>
              <w:jc w:val="center"/>
              <w:rPr>
                <w:b/>
                <w:color w:val="auto"/>
                <w:highlight w:val="none"/>
              </w:rPr>
            </w:pPr>
            <w:r>
              <w:rPr>
                <w:rFonts w:hint="eastAsia"/>
                <w:b/>
                <w:color w:val="auto"/>
                <w:highlight w:val="none"/>
              </w:rPr>
              <w:t>六月</w:t>
            </w:r>
          </w:p>
        </w:tc>
        <w:tc>
          <w:tcPr>
            <w:tcW w:w="3146" w:type="dxa"/>
            <w:gridSpan w:val="2"/>
          </w:tcPr>
          <w:p w14:paraId="41ADD648">
            <w:pPr>
              <w:spacing w:line="480" w:lineRule="auto"/>
              <w:ind w:firstLine="422"/>
              <w:jc w:val="center"/>
              <w:rPr>
                <w:b/>
                <w:color w:val="auto"/>
                <w:highlight w:val="none"/>
              </w:rPr>
            </w:pPr>
          </w:p>
        </w:tc>
      </w:tr>
      <w:tr w14:paraId="0E37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3A65E4FA">
            <w:pPr>
              <w:spacing w:line="480" w:lineRule="auto"/>
              <w:ind w:firstLine="422"/>
              <w:jc w:val="center"/>
              <w:rPr>
                <w:b/>
                <w:color w:val="auto"/>
                <w:highlight w:val="none"/>
              </w:rPr>
            </w:pPr>
            <w:r>
              <w:rPr>
                <w:rFonts w:hint="eastAsia"/>
                <w:b/>
                <w:color w:val="auto"/>
                <w:highlight w:val="none"/>
              </w:rPr>
              <w:t>7</w:t>
            </w:r>
          </w:p>
        </w:tc>
        <w:tc>
          <w:tcPr>
            <w:tcW w:w="3146" w:type="dxa"/>
            <w:gridSpan w:val="2"/>
          </w:tcPr>
          <w:p w14:paraId="356938BE">
            <w:pPr>
              <w:spacing w:line="480" w:lineRule="auto"/>
              <w:ind w:firstLine="422"/>
              <w:jc w:val="center"/>
              <w:rPr>
                <w:b/>
                <w:color w:val="auto"/>
                <w:highlight w:val="none"/>
              </w:rPr>
            </w:pPr>
            <w:r>
              <w:rPr>
                <w:rFonts w:hint="eastAsia"/>
                <w:b/>
                <w:color w:val="auto"/>
                <w:highlight w:val="none"/>
              </w:rPr>
              <w:t>七月</w:t>
            </w:r>
          </w:p>
        </w:tc>
        <w:tc>
          <w:tcPr>
            <w:tcW w:w="3146" w:type="dxa"/>
            <w:gridSpan w:val="2"/>
          </w:tcPr>
          <w:p w14:paraId="50B26109">
            <w:pPr>
              <w:spacing w:line="480" w:lineRule="auto"/>
              <w:ind w:firstLine="422"/>
              <w:jc w:val="center"/>
              <w:rPr>
                <w:b/>
                <w:color w:val="auto"/>
                <w:highlight w:val="none"/>
              </w:rPr>
            </w:pPr>
          </w:p>
        </w:tc>
      </w:tr>
      <w:tr w14:paraId="5BAF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0B496FF0">
            <w:pPr>
              <w:spacing w:line="480" w:lineRule="auto"/>
              <w:ind w:firstLine="422"/>
              <w:jc w:val="center"/>
              <w:rPr>
                <w:b/>
                <w:color w:val="auto"/>
                <w:highlight w:val="none"/>
              </w:rPr>
            </w:pPr>
            <w:r>
              <w:rPr>
                <w:rFonts w:hint="eastAsia"/>
                <w:b/>
                <w:color w:val="auto"/>
                <w:highlight w:val="none"/>
              </w:rPr>
              <w:t>8</w:t>
            </w:r>
          </w:p>
        </w:tc>
        <w:tc>
          <w:tcPr>
            <w:tcW w:w="3146" w:type="dxa"/>
            <w:gridSpan w:val="2"/>
          </w:tcPr>
          <w:p w14:paraId="6756D96E">
            <w:pPr>
              <w:spacing w:line="480" w:lineRule="auto"/>
              <w:ind w:firstLine="422"/>
              <w:jc w:val="center"/>
              <w:rPr>
                <w:b/>
                <w:color w:val="auto"/>
                <w:highlight w:val="none"/>
              </w:rPr>
            </w:pPr>
            <w:r>
              <w:rPr>
                <w:rFonts w:hint="eastAsia"/>
                <w:b/>
                <w:color w:val="auto"/>
                <w:highlight w:val="none"/>
              </w:rPr>
              <w:t>八月</w:t>
            </w:r>
          </w:p>
        </w:tc>
        <w:tc>
          <w:tcPr>
            <w:tcW w:w="3146" w:type="dxa"/>
            <w:gridSpan w:val="2"/>
          </w:tcPr>
          <w:p w14:paraId="0B583BF0">
            <w:pPr>
              <w:spacing w:line="480" w:lineRule="auto"/>
              <w:ind w:firstLine="422"/>
              <w:jc w:val="center"/>
              <w:rPr>
                <w:b/>
                <w:color w:val="auto"/>
                <w:highlight w:val="none"/>
              </w:rPr>
            </w:pPr>
          </w:p>
        </w:tc>
      </w:tr>
      <w:tr w14:paraId="51AD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462DA9A9">
            <w:pPr>
              <w:spacing w:line="480" w:lineRule="auto"/>
              <w:ind w:firstLine="422"/>
              <w:jc w:val="center"/>
              <w:rPr>
                <w:b/>
                <w:color w:val="auto"/>
                <w:highlight w:val="none"/>
              </w:rPr>
            </w:pPr>
            <w:r>
              <w:rPr>
                <w:rFonts w:hint="eastAsia"/>
                <w:b/>
                <w:color w:val="auto"/>
                <w:highlight w:val="none"/>
              </w:rPr>
              <w:t>9</w:t>
            </w:r>
          </w:p>
        </w:tc>
        <w:tc>
          <w:tcPr>
            <w:tcW w:w="3146" w:type="dxa"/>
            <w:gridSpan w:val="2"/>
          </w:tcPr>
          <w:p w14:paraId="317CEF9A">
            <w:pPr>
              <w:spacing w:line="480" w:lineRule="auto"/>
              <w:ind w:firstLine="422"/>
              <w:jc w:val="center"/>
              <w:rPr>
                <w:b/>
                <w:color w:val="auto"/>
                <w:highlight w:val="none"/>
              </w:rPr>
            </w:pPr>
            <w:r>
              <w:rPr>
                <w:rFonts w:hint="eastAsia"/>
                <w:b/>
                <w:color w:val="auto"/>
                <w:highlight w:val="none"/>
              </w:rPr>
              <w:t>九月</w:t>
            </w:r>
          </w:p>
        </w:tc>
        <w:tc>
          <w:tcPr>
            <w:tcW w:w="3146" w:type="dxa"/>
            <w:gridSpan w:val="2"/>
          </w:tcPr>
          <w:p w14:paraId="64DDE5D6">
            <w:pPr>
              <w:spacing w:line="480" w:lineRule="auto"/>
              <w:ind w:firstLine="422"/>
              <w:jc w:val="center"/>
              <w:rPr>
                <w:b/>
                <w:color w:val="auto"/>
                <w:highlight w:val="none"/>
              </w:rPr>
            </w:pPr>
          </w:p>
        </w:tc>
      </w:tr>
      <w:tr w14:paraId="521B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6DE1F18A">
            <w:pPr>
              <w:spacing w:line="480" w:lineRule="auto"/>
              <w:ind w:firstLine="422"/>
              <w:jc w:val="center"/>
              <w:rPr>
                <w:b/>
                <w:color w:val="auto"/>
                <w:highlight w:val="none"/>
              </w:rPr>
            </w:pPr>
            <w:r>
              <w:rPr>
                <w:rFonts w:hint="eastAsia"/>
                <w:b/>
                <w:color w:val="auto"/>
                <w:highlight w:val="none"/>
              </w:rPr>
              <w:t>10</w:t>
            </w:r>
          </w:p>
        </w:tc>
        <w:tc>
          <w:tcPr>
            <w:tcW w:w="3146" w:type="dxa"/>
            <w:gridSpan w:val="2"/>
          </w:tcPr>
          <w:p w14:paraId="12F725B8">
            <w:pPr>
              <w:spacing w:line="480" w:lineRule="auto"/>
              <w:ind w:firstLine="422"/>
              <w:jc w:val="center"/>
              <w:rPr>
                <w:b/>
                <w:color w:val="auto"/>
                <w:highlight w:val="none"/>
              </w:rPr>
            </w:pPr>
            <w:r>
              <w:rPr>
                <w:rFonts w:hint="eastAsia"/>
                <w:b/>
                <w:color w:val="auto"/>
                <w:highlight w:val="none"/>
              </w:rPr>
              <w:t>十月</w:t>
            </w:r>
          </w:p>
        </w:tc>
        <w:tc>
          <w:tcPr>
            <w:tcW w:w="3146" w:type="dxa"/>
            <w:gridSpan w:val="2"/>
          </w:tcPr>
          <w:p w14:paraId="7B6538CF">
            <w:pPr>
              <w:spacing w:line="480" w:lineRule="auto"/>
              <w:ind w:firstLine="422"/>
              <w:jc w:val="center"/>
              <w:rPr>
                <w:b/>
                <w:color w:val="auto"/>
                <w:highlight w:val="none"/>
              </w:rPr>
            </w:pPr>
          </w:p>
        </w:tc>
      </w:tr>
      <w:tr w14:paraId="2470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1F325228">
            <w:pPr>
              <w:spacing w:line="480" w:lineRule="auto"/>
              <w:ind w:firstLine="422"/>
              <w:jc w:val="center"/>
              <w:rPr>
                <w:b/>
                <w:color w:val="auto"/>
                <w:highlight w:val="none"/>
              </w:rPr>
            </w:pPr>
            <w:r>
              <w:rPr>
                <w:rFonts w:hint="eastAsia"/>
                <w:b/>
                <w:color w:val="auto"/>
                <w:highlight w:val="none"/>
              </w:rPr>
              <w:t>11</w:t>
            </w:r>
          </w:p>
        </w:tc>
        <w:tc>
          <w:tcPr>
            <w:tcW w:w="3146" w:type="dxa"/>
            <w:gridSpan w:val="2"/>
          </w:tcPr>
          <w:p w14:paraId="46A4BEFA">
            <w:pPr>
              <w:spacing w:line="480" w:lineRule="auto"/>
              <w:ind w:firstLine="422"/>
              <w:jc w:val="center"/>
              <w:rPr>
                <w:b/>
                <w:color w:val="auto"/>
                <w:highlight w:val="none"/>
              </w:rPr>
            </w:pPr>
            <w:r>
              <w:rPr>
                <w:rFonts w:hint="eastAsia"/>
                <w:b/>
                <w:color w:val="auto"/>
                <w:highlight w:val="none"/>
              </w:rPr>
              <w:t>十一月</w:t>
            </w:r>
          </w:p>
        </w:tc>
        <w:tc>
          <w:tcPr>
            <w:tcW w:w="3146" w:type="dxa"/>
            <w:gridSpan w:val="2"/>
          </w:tcPr>
          <w:p w14:paraId="18E72E9C">
            <w:pPr>
              <w:spacing w:line="480" w:lineRule="auto"/>
              <w:ind w:firstLine="422"/>
              <w:jc w:val="center"/>
              <w:rPr>
                <w:b/>
                <w:color w:val="auto"/>
                <w:highlight w:val="none"/>
              </w:rPr>
            </w:pPr>
          </w:p>
        </w:tc>
      </w:tr>
      <w:tr w14:paraId="16F4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 w:hRule="atLeast"/>
        </w:trPr>
        <w:tc>
          <w:tcPr>
            <w:tcW w:w="3147" w:type="dxa"/>
            <w:gridSpan w:val="2"/>
          </w:tcPr>
          <w:p w14:paraId="58474260">
            <w:pPr>
              <w:spacing w:line="480" w:lineRule="auto"/>
              <w:ind w:firstLine="422"/>
              <w:jc w:val="center"/>
              <w:rPr>
                <w:b/>
                <w:color w:val="auto"/>
                <w:highlight w:val="none"/>
              </w:rPr>
            </w:pPr>
            <w:r>
              <w:rPr>
                <w:rFonts w:hint="eastAsia"/>
                <w:b/>
                <w:color w:val="auto"/>
                <w:highlight w:val="none"/>
              </w:rPr>
              <w:t>12</w:t>
            </w:r>
          </w:p>
        </w:tc>
        <w:tc>
          <w:tcPr>
            <w:tcW w:w="3146" w:type="dxa"/>
            <w:gridSpan w:val="2"/>
          </w:tcPr>
          <w:p w14:paraId="1C4E042E">
            <w:pPr>
              <w:spacing w:line="480" w:lineRule="auto"/>
              <w:ind w:firstLine="422"/>
              <w:jc w:val="center"/>
              <w:rPr>
                <w:b/>
                <w:color w:val="auto"/>
                <w:highlight w:val="none"/>
              </w:rPr>
            </w:pPr>
            <w:r>
              <w:rPr>
                <w:rFonts w:hint="eastAsia"/>
                <w:b/>
                <w:color w:val="auto"/>
                <w:highlight w:val="none"/>
              </w:rPr>
              <w:t>平均分</w:t>
            </w:r>
          </w:p>
        </w:tc>
        <w:tc>
          <w:tcPr>
            <w:tcW w:w="3146" w:type="dxa"/>
            <w:gridSpan w:val="2"/>
          </w:tcPr>
          <w:p w14:paraId="30245901">
            <w:pPr>
              <w:spacing w:line="480" w:lineRule="auto"/>
              <w:ind w:firstLine="422"/>
              <w:jc w:val="center"/>
              <w:rPr>
                <w:b/>
                <w:color w:val="auto"/>
                <w:highlight w:val="none"/>
              </w:rPr>
            </w:pPr>
          </w:p>
        </w:tc>
      </w:tr>
      <w:tr w14:paraId="58FA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9439" w:type="dxa"/>
            <w:gridSpan w:val="6"/>
          </w:tcPr>
          <w:p w14:paraId="3CE007B8">
            <w:pPr>
              <w:pStyle w:val="12"/>
              <w:snapToGrid w:val="0"/>
              <w:spacing w:before="120" w:after="120" w:line="360" w:lineRule="auto"/>
              <w:ind w:firstLine="0" w:firstLineChars="0"/>
              <w:jc w:val="left"/>
              <w:outlineLvl w:val="0"/>
              <w:rPr>
                <w:rFonts w:hint="default" w:hAnsi="宋体"/>
                <w:b/>
                <w:color w:val="auto"/>
                <w:sz w:val="21"/>
                <w:szCs w:val="21"/>
                <w:highlight w:val="none"/>
              </w:rPr>
            </w:pPr>
            <w:bookmarkStart w:id="52" w:name="_Toc21181"/>
            <w:bookmarkStart w:id="53" w:name="_Toc26038"/>
            <w:bookmarkStart w:id="54" w:name="_Toc8541"/>
            <w:r>
              <w:rPr>
                <w:rFonts w:hAnsi="宋体"/>
                <w:b/>
                <w:color w:val="auto"/>
                <w:sz w:val="21"/>
                <w:szCs w:val="21"/>
                <w:highlight w:val="none"/>
              </w:rPr>
              <w:t>备注：1.综合绩效考核分数为合同服务期限前十一个月月度考核表的平均分（统计至小数点后一位）</w:t>
            </w:r>
            <w:bookmarkEnd w:id="52"/>
            <w:bookmarkEnd w:id="53"/>
            <w:r>
              <w:rPr>
                <w:rFonts w:hAnsi="宋体"/>
                <w:b/>
                <w:color w:val="auto"/>
                <w:sz w:val="21"/>
                <w:szCs w:val="21"/>
                <w:highlight w:val="none"/>
              </w:rPr>
              <w:t>；</w:t>
            </w:r>
            <w:bookmarkEnd w:id="54"/>
          </w:p>
          <w:p w14:paraId="6C1CCCFC">
            <w:pPr>
              <w:pStyle w:val="12"/>
              <w:snapToGrid w:val="0"/>
              <w:spacing w:before="120" w:after="120" w:line="360" w:lineRule="auto"/>
              <w:ind w:firstLine="0" w:firstLineChars="0"/>
              <w:jc w:val="left"/>
              <w:outlineLvl w:val="0"/>
              <w:rPr>
                <w:rFonts w:hint="default" w:hAnsi="宋体"/>
                <w:b/>
                <w:color w:val="auto"/>
                <w:sz w:val="21"/>
                <w:szCs w:val="21"/>
                <w:highlight w:val="none"/>
              </w:rPr>
            </w:pPr>
            <w:bookmarkStart w:id="55" w:name="_Toc12346"/>
            <w:r>
              <w:rPr>
                <w:rFonts w:hAnsi="宋体"/>
                <w:b/>
                <w:color w:val="auto"/>
                <w:sz w:val="21"/>
                <w:szCs w:val="21"/>
                <w:highlight w:val="none"/>
              </w:rPr>
              <w:t>平均分为</w:t>
            </w:r>
            <w:r>
              <w:rPr>
                <w:rFonts w:hint="default" w:hAnsi="宋体"/>
                <w:b/>
                <w:color w:val="auto"/>
                <w:sz w:val="21"/>
                <w:szCs w:val="21"/>
                <w:highlight w:val="none"/>
                <w:lang w:val="en-US" w:eastAsia="zh-CN"/>
              </w:rPr>
              <w:t>D级</w:t>
            </w:r>
            <w:r>
              <w:rPr>
                <w:rFonts w:hint="eastAsia" w:hAnsi="宋体"/>
                <w:b/>
                <w:color w:val="auto"/>
                <w:sz w:val="21"/>
                <w:szCs w:val="21"/>
                <w:highlight w:val="none"/>
                <w:lang w:val="en-US" w:eastAsia="zh-CN"/>
              </w:rPr>
              <w:t>的将启动清退程序</w:t>
            </w:r>
            <w:r>
              <w:rPr>
                <w:rFonts w:hAnsi="宋体"/>
                <w:b/>
                <w:color w:val="auto"/>
                <w:sz w:val="21"/>
                <w:szCs w:val="21"/>
                <w:highlight w:val="none"/>
              </w:rPr>
              <w:t>。</w:t>
            </w:r>
            <w:bookmarkEnd w:id="55"/>
          </w:p>
        </w:tc>
      </w:tr>
      <w:tr w14:paraId="4A9A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702" w:type="dxa"/>
            <w:vAlign w:val="center"/>
          </w:tcPr>
          <w:p w14:paraId="1B51ED54">
            <w:pPr>
              <w:widowControl/>
              <w:ind w:firstLine="0" w:firstLineChars="0"/>
              <w:jc w:val="left"/>
              <w:textAlignment w:val="center"/>
              <w:rPr>
                <w:rFonts w:hAnsi="宋体"/>
                <w:b/>
                <w:color w:val="auto"/>
                <w:szCs w:val="21"/>
                <w:highlight w:val="none"/>
              </w:rPr>
            </w:pPr>
            <w:r>
              <w:rPr>
                <w:rFonts w:hint="eastAsia" w:ascii="仿宋" w:hAnsi="仿宋" w:eastAsia="仿宋" w:cs="仿宋"/>
                <w:color w:val="auto"/>
                <w:kern w:val="0"/>
                <w:szCs w:val="21"/>
                <w:highlight w:val="none"/>
                <w:lang w:bidi="ar"/>
              </w:rPr>
              <w:t>考核人签字：</w:t>
            </w:r>
          </w:p>
        </w:tc>
        <w:tc>
          <w:tcPr>
            <w:tcW w:w="3490" w:type="dxa"/>
            <w:gridSpan w:val="2"/>
            <w:vAlign w:val="center"/>
          </w:tcPr>
          <w:p w14:paraId="57559711">
            <w:pPr>
              <w:ind w:firstLine="422"/>
              <w:rPr>
                <w:rFonts w:hAnsi="宋体"/>
                <w:b/>
                <w:color w:val="auto"/>
                <w:szCs w:val="21"/>
                <w:highlight w:val="none"/>
              </w:rPr>
            </w:pPr>
          </w:p>
        </w:tc>
        <w:tc>
          <w:tcPr>
            <w:tcW w:w="1568" w:type="dxa"/>
            <w:gridSpan w:val="2"/>
            <w:vAlign w:val="center"/>
          </w:tcPr>
          <w:p w14:paraId="04656787">
            <w:pPr>
              <w:widowControl/>
              <w:ind w:firstLine="420"/>
              <w:jc w:val="left"/>
              <w:textAlignment w:val="center"/>
              <w:rPr>
                <w:rFonts w:hAnsi="宋体"/>
                <w:b/>
                <w:color w:val="auto"/>
                <w:szCs w:val="21"/>
                <w:highlight w:val="none"/>
              </w:rPr>
            </w:pPr>
            <w:r>
              <w:rPr>
                <w:rFonts w:hint="eastAsia" w:ascii="仿宋" w:hAnsi="仿宋" w:eastAsia="仿宋" w:cs="仿宋"/>
                <w:color w:val="auto"/>
                <w:kern w:val="0"/>
                <w:szCs w:val="21"/>
                <w:highlight w:val="none"/>
                <w:lang w:bidi="ar"/>
              </w:rPr>
              <w:t>日期：</w:t>
            </w:r>
          </w:p>
        </w:tc>
        <w:tc>
          <w:tcPr>
            <w:tcW w:w="2679" w:type="dxa"/>
            <w:vAlign w:val="center"/>
          </w:tcPr>
          <w:p w14:paraId="53E5E19E">
            <w:pPr>
              <w:widowControl/>
              <w:ind w:firstLine="0" w:firstLineChars="0"/>
              <w:jc w:val="left"/>
              <w:textAlignment w:val="center"/>
              <w:rPr>
                <w:rFonts w:hAnsi="宋体"/>
                <w:b/>
                <w:color w:val="auto"/>
                <w:szCs w:val="21"/>
                <w:highlight w:val="none"/>
              </w:rPr>
            </w:pPr>
          </w:p>
        </w:tc>
      </w:tr>
    </w:tbl>
    <w:p w14:paraId="12623C38">
      <w:pPr>
        <w:widowControl/>
        <w:snapToGrid w:val="0"/>
        <w:spacing w:before="120" w:after="120" w:line="400" w:lineRule="exact"/>
        <w:ind w:firstLine="0" w:firstLineChars="0"/>
        <w:outlineLvl w:val="0"/>
        <w:rPr>
          <w:rFonts w:hint="eastAsia" w:hAnsi="宋体"/>
          <w:b/>
          <w:color w:val="auto"/>
          <w:sz w:val="28"/>
          <w:szCs w:val="28"/>
          <w:highlight w:val="none"/>
        </w:rPr>
      </w:pPr>
      <w:r>
        <w:rPr>
          <w:rFonts w:eastAsia="等线"/>
          <w:b/>
          <w:bCs/>
          <w:color w:val="auto"/>
          <w:sz w:val="28"/>
          <w:szCs w:val="28"/>
          <w:highlight w:val="none"/>
        </w:rPr>
        <w:br w:type="page"/>
      </w:r>
      <w:bookmarkStart w:id="56" w:name="_Toc9733"/>
      <w:r>
        <w:rPr>
          <w:rFonts w:hint="eastAsia" w:hAnsi="宋体"/>
          <w:b/>
          <w:color w:val="auto"/>
          <w:sz w:val="28"/>
          <w:szCs w:val="28"/>
          <w:highlight w:val="none"/>
        </w:rPr>
        <w:t>合同附件三：</w:t>
      </w:r>
      <w:bookmarkEnd w:id="56"/>
    </w:p>
    <w:p w14:paraId="24A48E78">
      <w:pPr>
        <w:ind w:firstLine="562"/>
        <w:jc w:val="center"/>
        <w:rPr>
          <w:rFonts w:hint="default" w:ascii="Tahoma" w:hAnsi="Tahoma" w:eastAsia="宋体"/>
          <w:b/>
          <w:sz w:val="28"/>
          <w:szCs w:val="28"/>
          <w:lang w:val="en-US" w:eastAsia="zh-CN"/>
        </w:rPr>
      </w:pPr>
      <w:r>
        <w:rPr>
          <w:rFonts w:hint="eastAsia" w:ascii="Tahoma" w:hAnsi="Tahoma"/>
          <w:b/>
          <w:sz w:val="28"/>
          <w:szCs w:val="28"/>
          <w:lang w:val="en-US" w:eastAsia="zh-CN"/>
        </w:rPr>
        <w:t>保安服务成果交接单</w:t>
      </w:r>
    </w:p>
    <w:p w14:paraId="60539201">
      <w:pPr>
        <w:pStyle w:val="11"/>
        <w:wordWrap w:val="0"/>
        <w:ind w:right="-252" w:firstLine="480"/>
        <w:jc w:val="center"/>
        <w:rPr>
          <w:rFonts w:ascii="Tahoma" w:hAnsi="Tahoma"/>
          <w:sz w:val="24"/>
        </w:rPr>
      </w:pPr>
      <w:r>
        <w:rPr>
          <w:rFonts w:hint="eastAsia" w:ascii="Tahoma" w:hAnsi="Tahoma"/>
          <w:sz w:val="24"/>
          <w:lang w:val="en-US" w:eastAsia="zh-CN"/>
        </w:rPr>
        <w:t xml:space="preserve">              </w:t>
      </w:r>
      <w:r>
        <w:rPr>
          <w:rFonts w:hint="eastAsia" w:ascii="Tahoma" w:hAnsi="Tahoma"/>
          <w:sz w:val="24"/>
        </w:rPr>
        <w:t xml:space="preserve">结算月份： </w:t>
      </w:r>
      <w:r>
        <w:rPr>
          <w:rFonts w:ascii="Tahoma" w:hAnsi="Tahoma"/>
          <w:sz w:val="24"/>
        </w:rPr>
        <w:t xml:space="preserve">  </w:t>
      </w:r>
      <w:r>
        <w:rPr>
          <w:rFonts w:hint="eastAsia" w:ascii="Tahoma" w:hAnsi="Tahoma"/>
          <w:sz w:val="24"/>
        </w:rPr>
        <w:t xml:space="preserve">年 </w:t>
      </w:r>
      <w:r>
        <w:rPr>
          <w:rFonts w:ascii="Tahoma" w:hAnsi="Tahoma"/>
          <w:sz w:val="24"/>
        </w:rPr>
        <w:t xml:space="preserve">   </w:t>
      </w:r>
      <w:r>
        <w:rPr>
          <w:rFonts w:hint="eastAsia" w:ascii="Tahoma" w:hAnsi="Tahoma"/>
          <w:sz w:val="24"/>
        </w:rPr>
        <w:t>月</w:t>
      </w:r>
    </w:p>
    <w:tbl>
      <w:tblPr>
        <w:tblStyle w:val="22"/>
        <w:tblpPr w:leftFromText="180" w:rightFromText="180" w:vertAnchor="text" w:horzAnchor="page" w:tblpX="1450" w:tblpY="12"/>
        <w:tblOverlap w:val="never"/>
        <w:tblW w:w="9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1642"/>
        <w:gridCol w:w="1023"/>
        <w:gridCol w:w="2121"/>
        <w:gridCol w:w="1371"/>
        <w:gridCol w:w="1370"/>
        <w:gridCol w:w="1193"/>
      </w:tblGrid>
      <w:tr w14:paraId="0B8D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3915A44A">
            <w:pPr>
              <w:spacing w:line="240" w:lineRule="auto"/>
              <w:ind w:firstLine="0" w:firstLineChars="0"/>
              <w:rPr>
                <w:rFonts w:ascii="宋体" w:hAnsi="宋体" w:cs="宋体"/>
                <w:szCs w:val="21"/>
              </w:rPr>
            </w:pPr>
            <w:r>
              <w:rPr>
                <w:rFonts w:hint="eastAsia" w:ascii="宋体" w:hAnsi="宋体" w:cs="宋体"/>
                <w:szCs w:val="21"/>
              </w:rPr>
              <w:t>序号</w:t>
            </w:r>
          </w:p>
        </w:tc>
        <w:tc>
          <w:tcPr>
            <w:tcW w:w="1642" w:type="dxa"/>
            <w:vAlign w:val="center"/>
          </w:tcPr>
          <w:p w14:paraId="395D3899">
            <w:pPr>
              <w:spacing w:line="240" w:lineRule="auto"/>
              <w:ind w:firstLine="0" w:firstLineChars="0"/>
              <w:jc w:val="center"/>
              <w:rPr>
                <w:rFonts w:ascii="宋体" w:hAnsi="宋体" w:cs="宋体"/>
                <w:szCs w:val="21"/>
              </w:rPr>
            </w:pPr>
            <w:r>
              <w:rPr>
                <w:rFonts w:hint="eastAsia" w:ascii="宋体" w:hAnsi="宋体" w:cs="宋体"/>
                <w:szCs w:val="21"/>
              </w:rPr>
              <w:t>岗位名称</w:t>
            </w:r>
          </w:p>
        </w:tc>
        <w:tc>
          <w:tcPr>
            <w:tcW w:w="1023" w:type="dxa"/>
            <w:vAlign w:val="center"/>
          </w:tcPr>
          <w:p w14:paraId="5C72F7A8">
            <w:pPr>
              <w:spacing w:line="240" w:lineRule="auto"/>
              <w:ind w:firstLine="0" w:firstLineChars="0"/>
              <w:jc w:val="center"/>
              <w:rPr>
                <w:rFonts w:ascii="宋体" w:hAnsi="宋体" w:cs="宋体"/>
                <w:szCs w:val="21"/>
              </w:rPr>
            </w:pPr>
            <w:r>
              <w:rPr>
                <w:rFonts w:hint="eastAsia" w:ascii="宋体" w:hAnsi="宋体" w:cs="宋体"/>
                <w:szCs w:val="21"/>
              </w:rPr>
              <w:t>人数</w:t>
            </w:r>
          </w:p>
        </w:tc>
        <w:tc>
          <w:tcPr>
            <w:tcW w:w="2121" w:type="dxa"/>
            <w:vAlign w:val="center"/>
          </w:tcPr>
          <w:p w14:paraId="056B051B">
            <w:pPr>
              <w:spacing w:line="240" w:lineRule="auto"/>
              <w:ind w:firstLine="0" w:firstLineChars="0"/>
              <w:jc w:val="center"/>
              <w:rPr>
                <w:rFonts w:ascii="宋体" w:hAnsi="宋体" w:cs="宋体"/>
                <w:szCs w:val="21"/>
              </w:rPr>
            </w:pPr>
            <w:r>
              <w:rPr>
                <w:rFonts w:hint="eastAsia" w:ascii="宋体" w:hAnsi="宋体" w:cs="宋体"/>
                <w:szCs w:val="21"/>
              </w:rPr>
              <w:t>人均月度服务费（元）</w:t>
            </w:r>
          </w:p>
        </w:tc>
        <w:tc>
          <w:tcPr>
            <w:tcW w:w="1371" w:type="dxa"/>
            <w:vAlign w:val="center"/>
          </w:tcPr>
          <w:p w14:paraId="7DF36671">
            <w:pPr>
              <w:spacing w:line="240" w:lineRule="auto"/>
              <w:ind w:firstLine="0" w:firstLineChars="0"/>
              <w:jc w:val="center"/>
              <w:rPr>
                <w:rFonts w:ascii="宋体" w:hAnsi="宋体" w:cs="宋体"/>
                <w:szCs w:val="21"/>
              </w:rPr>
            </w:pPr>
            <w:r>
              <w:rPr>
                <w:rFonts w:hint="eastAsia" w:ascii="宋体" w:hAnsi="宋体" w:cs="宋体"/>
                <w:szCs w:val="21"/>
              </w:rPr>
              <w:t>小计（元）</w:t>
            </w:r>
          </w:p>
        </w:tc>
        <w:tc>
          <w:tcPr>
            <w:tcW w:w="1370" w:type="dxa"/>
            <w:vAlign w:val="center"/>
          </w:tcPr>
          <w:p w14:paraId="0205BDCA">
            <w:pPr>
              <w:spacing w:line="240" w:lineRule="auto"/>
              <w:ind w:firstLine="0" w:firstLineChars="0"/>
              <w:jc w:val="center"/>
              <w:rPr>
                <w:rFonts w:ascii="宋体" w:hAnsi="宋体" w:cs="宋体"/>
                <w:szCs w:val="21"/>
              </w:rPr>
            </w:pPr>
            <w:r>
              <w:rPr>
                <w:rFonts w:hint="eastAsia" w:ascii="宋体" w:hAnsi="宋体" w:cs="宋体"/>
                <w:szCs w:val="21"/>
              </w:rPr>
              <w:t>结算附件</w:t>
            </w:r>
          </w:p>
        </w:tc>
        <w:tc>
          <w:tcPr>
            <w:tcW w:w="1193" w:type="dxa"/>
            <w:vAlign w:val="center"/>
          </w:tcPr>
          <w:p w14:paraId="35E46BF9">
            <w:pPr>
              <w:spacing w:line="240" w:lineRule="auto"/>
              <w:ind w:firstLine="0" w:firstLineChars="0"/>
              <w:jc w:val="center"/>
              <w:rPr>
                <w:rFonts w:hint="eastAsia" w:ascii="宋体" w:hAnsi="宋体" w:eastAsia="宋体" w:cs="宋体"/>
                <w:szCs w:val="21"/>
                <w:lang w:val="en-US" w:eastAsia="zh-CN"/>
              </w:rPr>
            </w:pPr>
            <w:r>
              <w:rPr>
                <w:rFonts w:hint="eastAsia" w:ascii="宋体" w:hAnsi="宋体" w:cs="宋体"/>
                <w:szCs w:val="21"/>
                <w:lang w:val="en-US" w:eastAsia="zh-CN"/>
              </w:rPr>
              <w:t>备注</w:t>
            </w:r>
          </w:p>
        </w:tc>
      </w:tr>
      <w:tr w14:paraId="258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1ECB58BC">
            <w:pPr>
              <w:spacing w:line="240" w:lineRule="auto"/>
              <w:ind w:firstLine="0" w:firstLineChars="0"/>
              <w:jc w:val="center"/>
              <w:rPr>
                <w:rFonts w:ascii="宋体" w:hAnsi="宋体" w:cs="宋体"/>
                <w:szCs w:val="21"/>
              </w:rPr>
            </w:pPr>
            <w:r>
              <w:rPr>
                <w:rFonts w:hint="eastAsia" w:ascii="宋体" w:hAnsi="宋体" w:cs="宋体"/>
                <w:szCs w:val="21"/>
              </w:rPr>
              <w:t>1</w:t>
            </w:r>
          </w:p>
        </w:tc>
        <w:tc>
          <w:tcPr>
            <w:tcW w:w="1642" w:type="dxa"/>
            <w:vAlign w:val="center"/>
          </w:tcPr>
          <w:p w14:paraId="0B4F8BCB">
            <w:pPr>
              <w:widowControl/>
              <w:spacing w:line="320" w:lineRule="exact"/>
              <w:ind w:firstLine="0" w:firstLineChars="0"/>
              <w:jc w:val="center"/>
              <w:textAlignment w:val="center"/>
              <w:rPr>
                <w:rFonts w:hint="default" w:ascii="宋体" w:hAnsi="宋体" w:eastAsia="宋体" w:cs="宋体"/>
                <w:szCs w:val="21"/>
                <w:lang w:val="en-US" w:eastAsia="zh-CN"/>
              </w:rPr>
            </w:pPr>
            <w:r>
              <w:rPr>
                <w:rFonts w:hint="eastAsia" w:ascii="宋体" w:hAnsi="宋体" w:cs="宋体"/>
                <w:color w:val="auto"/>
                <w:kern w:val="0"/>
                <w:sz w:val="22"/>
                <w:szCs w:val="22"/>
                <w:highlight w:val="none"/>
                <w:lang w:bidi="ar"/>
              </w:rPr>
              <w:t>保安队长</w:t>
            </w:r>
          </w:p>
        </w:tc>
        <w:tc>
          <w:tcPr>
            <w:tcW w:w="1023" w:type="dxa"/>
            <w:vAlign w:val="center"/>
          </w:tcPr>
          <w:p w14:paraId="47E2B566">
            <w:pPr>
              <w:spacing w:line="240" w:lineRule="auto"/>
              <w:ind w:firstLine="420"/>
              <w:jc w:val="center"/>
              <w:rPr>
                <w:rFonts w:ascii="宋体" w:hAnsi="宋体" w:cs="宋体"/>
                <w:szCs w:val="21"/>
              </w:rPr>
            </w:pPr>
          </w:p>
        </w:tc>
        <w:tc>
          <w:tcPr>
            <w:tcW w:w="2121" w:type="dxa"/>
            <w:vAlign w:val="center"/>
          </w:tcPr>
          <w:p w14:paraId="609328F5">
            <w:pPr>
              <w:spacing w:line="240" w:lineRule="auto"/>
              <w:ind w:firstLine="420"/>
              <w:jc w:val="center"/>
              <w:rPr>
                <w:rFonts w:ascii="宋体" w:hAnsi="宋体" w:cs="宋体"/>
                <w:szCs w:val="21"/>
              </w:rPr>
            </w:pPr>
          </w:p>
        </w:tc>
        <w:tc>
          <w:tcPr>
            <w:tcW w:w="1371" w:type="dxa"/>
            <w:vAlign w:val="center"/>
          </w:tcPr>
          <w:p w14:paraId="2E1FB471">
            <w:pPr>
              <w:spacing w:line="240" w:lineRule="auto"/>
              <w:ind w:firstLine="420"/>
              <w:jc w:val="center"/>
              <w:rPr>
                <w:rFonts w:ascii="宋体" w:hAnsi="宋体" w:cs="宋体"/>
                <w:szCs w:val="21"/>
              </w:rPr>
            </w:pPr>
          </w:p>
        </w:tc>
        <w:tc>
          <w:tcPr>
            <w:tcW w:w="1370" w:type="dxa"/>
            <w:vAlign w:val="center"/>
          </w:tcPr>
          <w:p w14:paraId="16D2BE2D">
            <w:pPr>
              <w:spacing w:line="240" w:lineRule="auto"/>
              <w:ind w:firstLine="0" w:firstLineChars="0"/>
              <w:jc w:val="center"/>
              <w:rPr>
                <w:rFonts w:hint="default" w:ascii="宋体" w:hAnsi="宋体" w:eastAsia="宋体" w:cs="宋体"/>
                <w:szCs w:val="21"/>
                <w:lang w:val="en-US" w:eastAsia="zh-CN"/>
              </w:rPr>
            </w:pPr>
          </w:p>
        </w:tc>
        <w:tc>
          <w:tcPr>
            <w:tcW w:w="1193" w:type="dxa"/>
            <w:vAlign w:val="center"/>
          </w:tcPr>
          <w:p w14:paraId="5AD24FEE">
            <w:pPr>
              <w:spacing w:line="240" w:lineRule="auto"/>
              <w:ind w:firstLine="0" w:firstLineChars="0"/>
              <w:jc w:val="center"/>
              <w:rPr>
                <w:rFonts w:hint="default" w:ascii="宋体" w:hAnsi="宋体" w:eastAsia="宋体" w:cs="宋体"/>
                <w:szCs w:val="21"/>
                <w:lang w:val="en-US" w:eastAsia="zh-CN"/>
              </w:rPr>
            </w:pPr>
          </w:p>
        </w:tc>
      </w:tr>
      <w:tr w14:paraId="19AC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2DAE5495">
            <w:pPr>
              <w:spacing w:line="240" w:lineRule="auto"/>
              <w:ind w:firstLine="0" w:firstLineChars="0"/>
              <w:jc w:val="center"/>
              <w:rPr>
                <w:rFonts w:ascii="宋体" w:hAnsi="宋体" w:cs="宋体"/>
                <w:szCs w:val="21"/>
              </w:rPr>
            </w:pPr>
            <w:r>
              <w:rPr>
                <w:rFonts w:hint="eastAsia" w:ascii="宋体" w:hAnsi="宋体" w:cs="宋体"/>
                <w:szCs w:val="21"/>
              </w:rPr>
              <w:t>2</w:t>
            </w:r>
          </w:p>
        </w:tc>
        <w:tc>
          <w:tcPr>
            <w:tcW w:w="1642" w:type="dxa"/>
            <w:vAlign w:val="center"/>
          </w:tcPr>
          <w:p w14:paraId="4C3D3DC1">
            <w:pPr>
              <w:widowControl/>
              <w:spacing w:line="320" w:lineRule="exact"/>
              <w:ind w:firstLine="0" w:firstLineChars="0"/>
              <w:jc w:val="center"/>
              <w:textAlignment w:val="center"/>
              <w:rPr>
                <w:rFonts w:hint="default" w:ascii="宋体" w:hAnsi="宋体" w:eastAsia="宋体" w:cs="宋体"/>
                <w:szCs w:val="21"/>
                <w:lang w:val="en-US" w:eastAsia="zh-CN"/>
              </w:rPr>
            </w:pPr>
            <w:r>
              <w:rPr>
                <w:rFonts w:hint="eastAsia" w:ascii="宋体" w:hAnsi="宋体" w:cs="宋体"/>
                <w:color w:val="auto"/>
                <w:kern w:val="0"/>
                <w:sz w:val="22"/>
                <w:szCs w:val="22"/>
                <w:highlight w:val="none"/>
                <w:lang w:bidi="ar"/>
              </w:rPr>
              <w:t>保安员</w:t>
            </w:r>
          </w:p>
        </w:tc>
        <w:tc>
          <w:tcPr>
            <w:tcW w:w="1023" w:type="dxa"/>
            <w:vAlign w:val="center"/>
          </w:tcPr>
          <w:p w14:paraId="2053C8D9">
            <w:pPr>
              <w:spacing w:line="240" w:lineRule="auto"/>
              <w:ind w:firstLine="420"/>
              <w:jc w:val="center"/>
              <w:rPr>
                <w:rFonts w:ascii="宋体" w:hAnsi="宋体" w:cs="宋体"/>
                <w:szCs w:val="21"/>
              </w:rPr>
            </w:pPr>
          </w:p>
        </w:tc>
        <w:tc>
          <w:tcPr>
            <w:tcW w:w="2121" w:type="dxa"/>
            <w:vAlign w:val="center"/>
          </w:tcPr>
          <w:p w14:paraId="6830E394">
            <w:pPr>
              <w:spacing w:line="240" w:lineRule="auto"/>
              <w:ind w:firstLine="420"/>
              <w:jc w:val="center"/>
              <w:rPr>
                <w:rFonts w:ascii="宋体" w:hAnsi="宋体" w:cs="宋体"/>
                <w:szCs w:val="21"/>
              </w:rPr>
            </w:pPr>
          </w:p>
        </w:tc>
        <w:tc>
          <w:tcPr>
            <w:tcW w:w="1371" w:type="dxa"/>
            <w:vAlign w:val="center"/>
          </w:tcPr>
          <w:p w14:paraId="5C047CE5">
            <w:pPr>
              <w:spacing w:line="240" w:lineRule="auto"/>
              <w:ind w:firstLine="420"/>
              <w:jc w:val="center"/>
              <w:rPr>
                <w:rFonts w:ascii="宋体" w:hAnsi="宋体" w:cs="宋体"/>
                <w:szCs w:val="21"/>
              </w:rPr>
            </w:pPr>
          </w:p>
        </w:tc>
        <w:tc>
          <w:tcPr>
            <w:tcW w:w="1370" w:type="dxa"/>
            <w:vAlign w:val="center"/>
          </w:tcPr>
          <w:p w14:paraId="579FF609">
            <w:pPr>
              <w:spacing w:line="240" w:lineRule="auto"/>
              <w:ind w:firstLine="0" w:firstLineChars="0"/>
              <w:jc w:val="center"/>
              <w:rPr>
                <w:rFonts w:ascii="宋体" w:hAnsi="宋体" w:cs="宋体"/>
                <w:szCs w:val="21"/>
              </w:rPr>
            </w:pPr>
          </w:p>
        </w:tc>
        <w:tc>
          <w:tcPr>
            <w:tcW w:w="1193" w:type="dxa"/>
            <w:vAlign w:val="center"/>
          </w:tcPr>
          <w:p w14:paraId="0C041810">
            <w:pPr>
              <w:spacing w:line="240" w:lineRule="auto"/>
              <w:ind w:firstLine="0" w:firstLineChars="0"/>
              <w:jc w:val="center"/>
              <w:rPr>
                <w:rFonts w:ascii="宋体" w:hAnsi="宋体" w:cs="宋体"/>
                <w:szCs w:val="21"/>
              </w:rPr>
            </w:pPr>
          </w:p>
        </w:tc>
      </w:tr>
      <w:tr w14:paraId="6623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3A6BB91C">
            <w:pPr>
              <w:spacing w:line="240" w:lineRule="auto"/>
              <w:ind w:firstLine="0" w:firstLineChars="0"/>
              <w:jc w:val="center"/>
              <w:rPr>
                <w:rFonts w:ascii="宋体" w:hAnsi="宋体" w:cs="宋体"/>
                <w:szCs w:val="21"/>
              </w:rPr>
            </w:pPr>
            <w:r>
              <w:rPr>
                <w:rFonts w:hint="eastAsia" w:ascii="宋体" w:hAnsi="宋体" w:cs="宋体"/>
                <w:szCs w:val="21"/>
              </w:rPr>
              <w:t>3</w:t>
            </w:r>
          </w:p>
        </w:tc>
        <w:tc>
          <w:tcPr>
            <w:tcW w:w="1642" w:type="dxa"/>
            <w:vAlign w:val="center"/>
          </w:tcPr>
          <w:p w14:paraId="616EE4A3">
            <w:pPr>
              <w:widowControl/>
              <w:spacing w:line="320" w:lineRule="exact"/>
              <w:ind w:firstLine="0" w:firstLineChars="0"/>
              <w:jc w:val="center"/>
              <w:textAlignment w:val="center"/>
              <w:rPr>
                <w:rFonts w:hint="default" w:ascii="宋体" w:hAnsi="宋体" w:eastAsia="宋体" w:cs="宋体"/>
                <w:szCs w:val="21"/>
                <w:lang w:val="en-US" w:eastAsia="zh-CN"/>
              </w:rPr>
            </w:pPr>
            <w:r>
              <w:rPr>
                <w:rFonts w:hint="eastAsia" w:ascii="宋体" w:hAnsi="宋体" w:cs="宋体"/>
                <w:color w:val="auto"/>
                <w:kern w:val="0"/>
                <w:sz w:val="22"/>
                <w:szCs w:val="22"/>
                <w:highlight w:val="none"/>
                <w:lang w:bidi="ar"/>
              </w:rPr>
              <w:t>消控员</w:t>
            </w:r>
          </w:p>
        </w:tc>
        <w:tc>
          <w:tcPr>
            <w:tcW w:w="1023" w:type="dxa"/>
            <w:vAlign w:val="center"/>
          </w:tcPr>
          <w:p w14:paraId="76A7CF8C">
            <w:pPr>
              <w:spacing w:line="240" w:lineRule="auto"/>
              <w:ind w:firstLine="420"/>
              <w:jc w:val="center"/>
              <w:rPr>
                <w:rFonts w:ascii="宋体" w:hAnsi="宋体" w:cs="宋体"/>
                <w:szCs w:val="21"/>
              </w:rPr>
            </w:pPr>
          </w:p>
        </w:tc>
        <w:tc>
          <w:tcPr>
            <w:tcW w:w="2121" w:type="dxa"/>
            <w:vAlign w:val="center"/>
          </w:tcPr>
          <w:p w14:paraId="23774355">
            <w:pPr>
              <w:spacing w:line="240" w:lineRule="auto"/>
              <w:ind w:firstLine="420"/>
              <w:jc w:val="center"/>
              <w:rPr>
                <w:rFonts w:ascii="宋体" w:hAnsi="宋体" w:cs="宋体"/>
                <w:szCs w:val="21"/>
              </w:rPr>
            </w:pPr>
          </w:p>
        </w:tc>
        <w:tc>
          <w:tcPr>
            <w:tcW w:w="1371" w:type="dxa"/>
            <w:vAlign w:val="center"/>
          </w:tcPr>
          <w:p w14:paraId="1EA76782">
            <w:pPr>
              <w:spacing w:line="240" w:lineRule="auto"/>
              <w:ind w:firstLine="420"/>
              <w:jc w:val="center"/>
              <w:rPr>
                <w:rFonts w:ascii="宋体" w:hAnsi="宋体" w:cs="宋体"/>
                <w:szCs w:val="21"/>
              </w:rPr>
            </w:pPr>
          </w:p>
        </w:tc>
        <w:tc>
          <w:tcPr>
            <w:tcW w:w="1370" w:type="dxa"/>
            <w:vAlign w:val="center"/>
          </w:tcPr>
          <w:p w14:paraId="7882FA28">
            <w:pPr>
              <w:spacing w:line="240" w:lineRule="auto"/>
              <w:ind w:firstLine="0" w:firstLineChars="0"/>
              <w:jc w:val="center"/>
              <w:rPr>
                <w:rFonts w:ascii="宋体" w:hAnsi="宋体" w:cs="宋体"/>
                <w:szCs w:val="21"/>
              </w:rPr>
            </w:pPr>
          </w:p>
        </w:tc>
        <w:tc>
          <w:tcPr>
            <w:tcW w:w="1193" w:type="dxa"/>
            <w:vAlign w:val="center"/>
          </w:tcPr>
          <w:p w14:paraId="499D58D3">
            <w:pPr>
              <w:spacing w:line="240" w:lineRule="auto"/>
              <w:ind w:firstLine="0" w:firstLineChars="0"/>
              <w:jc w:val="center"/>
              <w:rPr>
                <w:rFonts w:ascii="宋体" w:hAnsi="宋体" w:cs="宋体"/>
                <w:szCs w:val="21"/>
              </w:rPr>
            </w:pPr>
          </w:p>
        </w:tc>
      </w:tr>
      <w:tr w14:paraId="21D0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27590454">
            <w:pPr>
              <w:spacing w:line="240" w:lineRule="auto"/>
              <w:ind w:firstLine="0" w:firstLineChars="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642" w:type="dxa"/>
            <w:vAlign w:val="center"/>
          </w:tcPr>
          <w:p w14:paraId="2CBE6662">
            <w:pPr>
              <w:spacing w:line="240" w:lineRule="auto"/>
              <w:ind w:firstLine="0" w:firstLineChars="0"/>
              <w:jc w:val="center"/>
              <w:rPr>
                <w:rFonts w:hint="default" w:ascii="宋体" w:hAnsi="宋体" w:cs="宋体"/>
                <w:szCs w:val="21"/>
                <w:lang w:val="en-US" w:eastAsia="zh-CN"/>
              </w:rPr>
            </w:pPr>
            <w:r>
              <w:rPr>
                <w:rFonts w:hint="eastAsia" w:ascii="宋体" w:hAnsi="宋体" w:cs="宋体"/>
                <w:color w:val="auto"/>
                <w:kern w:val="0"/>
                <w:sz w:val="22"/>
                <w:szCs w:val="22"/>
                <w:highlight w:val="none"/>
                <w:lang w:bidi="ar"/>
              </w:rPr>
              <w:t>专项保安员</w:t>
            </w:r>
          </w:p>
        </w:tc>
        <w:tc>
          <w:tcPr>
            <w:tcW w:w="1023" w:type="dxa"/>
            <w:vAlign w:val="center"/>
          </w:tcPr>
          <w:p w14:paraId="6AB04D3A">
            <w:pPr>
              <w:spacing w:line="240" w:lineRule="auto"/>
              <w:ind w:firstLine="420"/>
              <w:jc w:val="center"/>
              <w:rPr>
                <w:rFonts w:ascii="宋体" w:hAnsi="宋体" w:cs="宋体"/>
                <w:szCs w:val="21"/>
              </w:rPr>
            </w:pPr>
          </w:p>
        </w:tc>
        <w:tc>
          <w:tcPr>
            <w:tcW w:w="2121" w:type="dxa"/>
            <w:vAlign w:val="center"/>
          </w:tcPr>
          <w:p w14:paraId="00E46302">
            <w:pPr>
              <w:spacing w:line="240" w:lineRule="auto"/>
              <w:ind w:firstLine="420"/>
              <w:jc w:val="center"/>
              <w:rPr>
                <w:rFonts w:ascii="宋体" w:hAnsi="宋体" w:cs="宋体"/>
                <w:szCs w:val="21"/>
              </w:rPr>
            </w:pPr>
          </w:p>
        </w:tc>
        <w:tc>
          <w:tcPr>
            <w:tcW w:w="1371" w:type="dxa"/>
            <w:vAlign w:val="center"/>
          </w:tcPr>
          <w:p w14:paraId="4575320E">
            <w:pPr>
              <w:spacing w:line="240" w:lineRule="auto"/>
              <w:ind w:firstLine="420"/>
              <w:jc w:val="center"/>
              <w:rPr>
                <w:rFonts w:ascii="宋体" w:hAnsi="宋体" w:cs="宋体"/>
                <w:szCs w:val="21"/>
              </w:rPr>
            </w:pPr>
          </w:p>
        </w:tc>
        <w:tc>
          <w:tcPr>
            <w:tcW w:w="1370" w:type="dxa"/>
            <w:vAlign w:val="center"/>
          </w:tcPr>
          <w:p w14:paraId="720E880B">
            <w:pPr>
              <w:spacing w:line="240" w:lineRule="auto"/>
              <w:ind w:firstLine="0" w:firstLineChars="0"/>
              <w:jc w:val="center"/>
              <w:rPr>
                <w:rFonts w:ascii="宋体" w:hAnsi="宋体" w:cs="宋体"/>
                <w:szCs w:val="21"/>
              </w:rPr>
            </w:pPr>
          </w:p>
        </w:tc>
        <w:tc>
          <w:tcPr>
            <w:tcW w:w="1193" w:type="dxa"/>
            <w:vAlign w:val="center"/>
          </w:tcPr>
          <w:p w14:paraId="00D0EC78">
            <w:pPr>
              <w:spacing w:line="240" w:lineRule="auto"/>
              <w:ind w:firstLine="0" w:firstLineChars="0"/>
              <w:jc w:val="center"/>
              <w:rPr>
                <w:rFonts w:ascii="宋体" w:hAnsi="宋体" w:cs="宋体"/>
                <w:szCs w:val="21"/>
              </w:rPr>
            </w:pPr>
          </w:p>
        </w:tc>
      </w:tr>
      <w:tr w14:paraId="3ACE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45558212">
            <w:pPr>
              <w:spacing w:line="240" w:lineRule="auto"/>
              <w:ind w:firstLine="0" w:firstLineChars="0"/>
              <w:jc w:val="center"/>
              <w:rPr>
                <w:rFonts w:ascii="宋体" w:hAnsi="宋体" w:cs="宋体"/>
                <w:szCs w:val="21"/>
              </w:rPr>
            </w:pPr>
            <w:r>
              <w:rPr>
                <w:rFonts w:ascii="宋体" w:hAnsi="宋体" w:cs="宋体"/>
                <w:szCs w:val="21"/>
              </w:rPr>
              <w:t>4</w:t>
            </w:r>
          </w:p>
        </w:tc>
        <w:tc>
          <w:tcPr>
            <w:tcW w:w="1642" w:type="dxa"/>
            <w:vAlign w:val="center"/>
          </w:tcPr>
          <w:p w14:paraId="3918D622">
            <w:pPr>
              <w:spacing w:line="240" w:lineRule="auto"/>
              <w:ind w:firstLine="0" w:firstLineChars="0"/>
              <w:jc w:val="center"/>
              <w:rPr>
                <w:rFonts w:ascii="宋体" w:hAnsi="宋体" w:cs="宋体"/>
                <w:szCs w:val="21"/>
              </w:rPr>
            </w:pPr>
            <w:r>
              <w:rPr>
                <w:rFonts w:hint="eastAsia" w:ascii="宋体" w:hAnsi="宋体" w:cs="宋体"/>
                <w:szCs w:val="21"/>
              </w:rPr>
              <w:t>月度考核</w:t>
            </w:r>
          </w:p>
        </w:tc>
        <w:tc>
          <w:tcPr>
            <w:tcW w:w="3144" w:type="dxa"/>
            <w:gridSpan w:val="2"/>
            <w:vAlign w:val="center"/>
          </w:tcPr>
          <w:p w14:paraId="2961DE62">
            <w:pPr>
              <w:spacing w:line="240" w:lineRule="auto"/>
              <w:ind w:firstLine="0" w:firstLineChars="0"/>
              <w:jc w:val="center"/>
              <w:rPr>
                <w:rFonts w:hint="eastAsia" w:ascii="宋体" w:hAnsi="宋体" w:cs="宋体"/>
                <w:szCs w:val="21"/>
              </w:rPr>
            </w:pPr>
            <w:r>
              <w:rPr>
                <w:rFonts w:hint="eastAsia" w:ascii="宋体" w:hAnsi="宋体" w:cs="宋体"/>
                <w:szCs w:val="21"/>
              </w:rPr>
              <w:t>月度得分</w:t>
            </w:r>
            <w:r>
              <w:rPr>
                <w:rFonts w:hint="eastAsia" w:ascii="宋体" w:hAnsi="宋体" w:cs="宋体"/>
                <w:szCs w:val="21"/>
                <w:u w:val="single"/>
              </w:rPr>
              <w:t xml:space="preserve">     </w:t>
            </w:r>
            <w:r>
              <w:rPr>
                <w:rFonts w:hint="eastAsia" w:ascii="宋体" w:hAnsi="宋体" w:cs="宋体"/>
                <w:szCs w:val="21"/>
              </w:rPr>
              <w:t>分</w:t>
            </w:r>
          </w:p>
          <w:p w14:paraId="7B571991">
            <w:pPr>
              <w:spacing w:line="240" w:lineRule="auto"/>
              <w:ind w:firstLine="0" w:firstLineChars="0"/>
              <w:jc w:val="center"/>
              <w:rPr>
                <w:rFonts w:ascii="宋体" w:hAnsi="宋体" w:cs="宋体"/>
                <w:szCs w:val="21"/>
              </w:rPr>
            </w:pPr>
            <w:r>
              <w:rPr>
                <w:rFonts w:hint="eastAsia" w:ascii="宋体" w:hAnsi="宋体" w:cs="宋体"/>
                <w:szCs w:val="21"/>
              </w:rPr>
              <w:t>（标准详见附件</w:t>
            </w:r>
            <w:r>
              <w:rPr>
                <w:rFonts w:ascii="宋体" w:hAnsi="宋体" w:cs="宋体"/>
                <w:szCs w:val="21"/>
              </w:rPr>
              <w:t>2</w:t>
            </w:r>
            <w:r>
              <w:rPr>
                <w:rFonts w:hint="eastAsia" w:ascii="宋体" w:hAnsi="宋体" w:cs="宋体"/>
                <w:szCs w:val="21"/>
              </w:rPr>
              <w:t>）</w:t>
            </w:r>
          </w:p>
        </w:tc>
        <w:tc>
          <w:tcPr>
            <w:tcW w:w="1371" w:type="dxa"/>
            <w:vAlign w:val="center"/>
          </w:tcPr>
          <w:p w14:paraId="40E8D950">
            <w:pPr>
              <w:spacing w:line="240" w:lineRule="auto"/>
              <w:ind w:firstLine="420"/>
              <w:jc w:val="center"/>
              <w:rPr>
                <w:rFonts w:ascii="宋体" w:hAnsi="宋体" w:cs="宋体"/>
                <w:szCs w:val="21"/>
              </w:rPr>
            </w:pPr>
          </w:p>
        </w:tc>
        <w:tc>
          <w:tcPr>
            <w:tcW w:w="1370" w:type="dxa"/>
            <w:vAlign w:val="center"/>
          </w:tcPr>
          <w:p w14:paraId="6F70A475">
            <w:pPr>
              <w:spacing w:line="240" w:lineRule="auto"/>
              <w:ind w:firstLine="0" w:firstLineChars="0"/>
              <w:jc w:val="center"/>
              <w:rPr>
                <w:rFonts w:ascii="宋体" w:hAnsi="宋体" w:cs="宋体"/>
                <w:szCs w:val="21"/>
              </w:rPr>
            </w:pPr>
            <w:r>
              <w:rPr>
                <w:rFonts w:hint="eastAsia" w:ascii="宋体" w:hAnsi="宋体" w:cs="宋体"/>
                <w:szCs w:val="21"/>
              </w:rPr>
              <w:t>附表 月度考核表</w:t>
            </w:r>
          </w:p>
        </w:tc>
        <w:tc>
          <w:tcPr>
            <w:tcW w:w="1193" w:type="dxa"/>
            <w:vAlign w:val="center"/>
          </w:tcPr>
          <w:p w14:paraId="78968332">
            <w:pPr>
              <w:spacing w:line="240" w:lineRule="auto"/>
              <w:ind w:firstLine="0" w:firstLineChars="0"/>
              <w:jc w:val="center"/>
              <w:rPr>
                <w:rFonts w:hint="eastAsia" w:ascii="宋体" w:hAnsi="宋体" w:cs="宋体"/>
                <w:szCs w:val="21"/>
              </w:rPr>
            </w:pPr>
          </w:p>
        </w:tc>
      </w:tr>
      <w:tr w14:paraId="4E3D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2ED252E1">
            <w:pPr>
              <w:spacing w:line="240" w:lineRule="auto"/>
              <w:ind w:firstLine="0" w:firstLineChars="0"/>
              <w:jc w:val="center"/>
              <w:rPr>
                <w:rFonts w:ascii="宋体" w:hAnsi="宋体" w:cs="宋体"/>
                <w:szCs w:val="21"/>
              </w:rPr>
            </w:pPr>
            <w:r>
              <w:rPr>
                <w:rFonts w:ascii="宋体" w:hAnsi="宋体" w:cs="宋体"/>
                <w:szCs w:val="21"/>
              </w:rPr>
              <w:t>5</w:t>
            </w:r>
          </w:p>
        </w:tc>
        <w:tc>
          <w:tcPr>
            <w:tcW w:w="1642" w:type="dxa"/>
            <w:vAlign w:val="center"/>
          </w:tcPr>
          <w:p w14:paraId="01200DDC">
            <w:pPr>
              <w:spacing w:line="240" w:lineRule="auto"/>
              <w:ind w:firstLine="0" w:firstLineChars="0"/>
              <w:jc w:val="center"/>
              <w:rPr>
                <w:rFonts w:ascii="宋体" w:hAnsi="宋体" w:cs="宋体"/>
                <w:szCs w:val="21"/>
              </w:rPr>
            </w:pPr>
            <w:r>
              <w:rPr>
                <w:rFonts w:hint="eastAsia" w:ascii="宋体" w:hAnsi="宋体" w:cs="宋体"/>
                <w:szCs w:val="21"/>
              </w:rPr>
              <w:t>其他考核</w:t>
            </w:r>
          </w:p>
        </w:tc>
        <w:tc>
          <w:tcPr>
            <w:tcW w:w="3144" w:type="dxa"/>
            <w:gridSpan w:val="2"/>
            <w:vAlign w:val="center"/>
          </w:tcPr>
          <w:p w14:paraId="3B970604">
            <w:pPr>
              <w:spacing w:line="240" w:lineRule="auto"/>
              <w:ind w:firstLine="420"/>
              <w:jc w:val="center"/>
              <w:rPr>
                <w:rFonts w:ascii="宋体" w:hAnsi="宋体" w:cs="宋体"/>
                <w:szCs w:val="21"/>
              </w:rPr>
            </w:pPr>
          </w:p>
        </w:tc>
        <w:tc>
          <w:tcPr>
            <w:tcW w:w="1371" w:type="dxa"/>
            <w:vAlign w:val="center"/>
          </w:tcPr>
          <w:p w14:paraId="777FC727">
            <w:pPr>
              <w:spacing w:line="240" w:lineRule="auto"/>
              <w:ind w:firstLine="420"/>
              <w:jc w:val="center"/>
              <w:rPr>
                <w:rFonts w:ascii="宋体" w:hAnsi="宋体" w:cs="宋体"/>
                <w:szCs w:val="21"/>
              </w:rPr>
            </w:pPr>
          </w:p>
        </w:tc>
        <w:tc>
          <w:tcPr>
            <w:tcW w:w="1370" w:type="dxa"/>
            <w:vAlign w:val="center"/>
          </w:tcPr>
          <w:p w14:paraId="31704889">
            <w:pPr>
              <w:spacing w:line="240" w:lineRule="auto"/>
              <w:ind w:firstLine="420"/>
              <w:jc w:val="center"/>
              <w:rPr>
                <w:rFonts w:ascii="宋体" w:hAnsi="宋体" w:cs="宋体"/>
                <w:szCs w:val="21"/>
              </w:rPr>
            </w:pPr>
          </w:p>
        </w:tc>
        <w:tc>
          <w:tcPr>
            <w:tcW w:w="1193" w:type="dxa"/>
            <w:vAlign w:val="center"/>
          </w:tcPr>
          <w:p w14:paraId="7A7AC0C3">
            <w:pPr>
              <w:spacing w:line="240" w:lineRule="auto"/>
              <w:ind w:firstLine="420"/>
              <w:jc w:val="center"/>
              <w:rPr>
                <w:rFonts w:ascii="宋体" w:hAnsi="宋体" w:cs="宋体"/>
                <w:szCs w:val="21"/>
              </w:rPr>
            </w:pPr>
          </w:p>
        </w:tc>
      </w:tr>
      <w:tr w14:paraId="7F09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17" w:type="dxa"/>
            <w:vAlign w:val="center"/>
          </w:tcPr>
          <w:p w14:paraId="6EA6C50F">
            <w:pPr>
              <w:spacing w:line="240" w:lineRule="auto"/>
              <w:ind w:firstLine="0" w:firstLineChars="0"/>
              <w:jc w:val="center"/>
              <w:rPr>
                <w:rFonts w:ascii="宋体" w:hAnsi="宋体" w:cs="宋体"/>
                <w:szCs w:val="21"/>
              </w:rPr>
            </w:pPr>
            <w:r>
              <w:rPr>
                <w:rFonts w:ascii="宋体" w:hAnsi="宋体" w:cs="宋体"/>
                <w:szCs w:val="21"/>
              </w:rPr>
              <w:t>6</w:t>
            </w:r>
          </w:p>
        </w:tc>
        <w:tc>
          <w:tcPr>
            <w:tcW w:w="1642" w:type="dxa"/>
            <w:vAlign w:val="center"/>
          </w:tcPr>
          <w:p w14:paraId="22791D93">
            <w:pPr>
              <w:spacing w:line="240" w:lineRule="auto"/>
              <w:ind w:firstLine="0" w:firstLineChars="0"/>
              <w:jc w:val="center"/>
              <w:rPr>
                <w:rFonts w:ascii="宋体" w:hAnsi="宋体" w:cs="宋体"/>
                <w:szCs w:val="21"/>
              </w:rPr>
            </w:pPr>
          </w:p>
        </w:tc>
        <w:tc>
          <w:tcPr>
            <w:tcW w:w="3144" w:type="dxa"/>
            <w:gridSpan w:val="2"/>
            <w:vAlign w:val="center"/>
          </w:tcPr>
          <w:p w14:paraId="22F0906E">
            <w:pPr>
              <w:spacing w:line="240" w:lineRule="auto"/>
              <w:ind w:firstLine="420"/>
              <w:jc w:val="center"/>
              <w:rPr>
                <w:rFonts w:ascii="宋体" w:hAnsi="宋体" w:cs="宋体"/>
                <w:szCs w:val="21"/>
              </w:rPr>
            </w:pPr>
          </w:p>
        </w:tc>
        <w:tc>
          <w:tcPr>
            <w:tcW w:w="1371" w:type="dxa"/>
            <w:vAlign w:val="center"/>
          </w:tcPr>
          <w:p w14:paraId="59AD2079">
            <w:pPr>
              <w:spacing w:line="240" w:lineRule="auto"/>
              <w:ind w:firstLine="420"/>
              <w:jc w:val="center"/>
              <w:rPr>
                <w:rFonts w:ascii="宋体" w:hAnsi="宋体" w:cs="宋体"/>
                <w:szCs w:val="21"/>
              </w:rPr>
            </w:pPr>
          </w:p>
        </w:tc>
        <w:tc>
          <w:tcPr>
            <w:tcW w:w="1370" w:type="dxa"/>
            <w:vAlign w:val="center"/>
          </w:tcPr>
          <w:p w14:paraId="770C2445">
            <w:pPr>
              <w:spacing w:line="240" w:lineRule="auto"/>
              <w:ind w:firstLine="420"/>
              <w:jc w:val="center"/>
              <w:rPr>
                <w:rFonts w:ascii="宋体" w:hAnsi="宋体" w:cs="宋体"/>
                <w:szCs w:val="21"/>
              </w:rPr>
            </w:pPr>
          </w:p>
        </w:tc>
        <w:tc>
          <w:tcPr>
            <w:tcW w:w="1193" w:type="dxa"/>
            <w:vAlign w:val="center"/>
          </w:tcPr>
          <w:p w14:paraId="059CB894">
            <w:pPr>
              <w:spacing w:line="240" w:lineRule="auto"/>
              <w:ind w:firstLine="420"/>
              <w:jc w:val="center"/>
              <w:rPr>
                <w:rFonts w:ascii="宋体" w:hAnsi="宋体" w:cs="宋体"/>
                <w:szCs w:val="21"/>
              </w:rPr>
            </w:pPr>
          </w:p>
        </w:tc>
      </w:tr>
      <w:tr w14:paraId="1289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517" w:type="dxa"/>
            <w:vAlign w:val="center"/>
          </w:tcPr>
          <w:p w14:paraId="2975B353">
            <w:pPr>
              <w:spacing w:line="240" w:lineRule="auto"/>
              <w:ind w:firstLine="0" w:firstLineChars="0"/>
              <w:jc w:val="center"/>
              <w:rPr>
                <w:rFonts w:ascii="宋体" w:hAnsi="宋体" w:cs="宋体"/>
                <w:szCs w:val="21"/>
              </w:rPr>
            </w:pPr>
            <w:r>
              <w:rPr>
                <w:rFonts w:ascii="宋体" w:hAnsi="宋体" w:cs="宋体"/>
                <w:szCs w:val="21"/>
              </w:rPr>
              <w:t>7</w:t>
            </w:r>
          </w:p>
        </w:tc>
        <w:tc>
          <w:tcPr>
            <w:tcW w:w="1642" w:type="dxa"/>
            <w:vAlign w:val="center"/>
          </w:tcPr>
          <w:p w14:paraId="018D1E10">
            <w:pPr>
              <w:spacing w:line="240" w:lineRule="auto"/>
              <w:ind w:firstLine="0" w:firstLineChars="0"/>
              <w:jc w:val="center"/>
              <w:rPr>
                <w:rFonts w:ascii="宋体" w:hAnsi="宋体" w:cs="宋体"/>
                <w:szCs w:val="21"/>
              </w:rPr>
            </w:pPr>
            <w:r>
              <w:rPr>
                <w:rFonts w:hint="eastAsia" w:ascii="宋体" w:hAnsi="宋体" w:cs="宋体"/>
                <w:szCs w:val="21"/>
              </w:rPr>
              <w:t>合计</w:t>
            </w:r>
          </w:p>
        </w:tc>
        <w:tc>
          <w:tcPr>
            <w:tcW w:w="3144" w:type="dxa"/>
            <w:gridSpan w:val="2"/>
            <w:vAlign w:val="center"/>
          </w:tcPr>
          <w:p w14:paraId="2B0BCAB0">
            <w:pPr>
              <w:spacing w:line="240" w:lineRule="auto"/>
              <w:ind w:firstLine="420"/>
              <w:jc w:val="center"/>
              <w:rPr>
                <w:rFonts w:ascii="宋体" w:hAnsi="宋体" w:cs="宋体"/>
                <w:szCs w:val="21"/>
              </w:rPr>
            </w:pPr>
          </w:p>
        </w:tc>
        <w:tc>
          <w:tcPr>
            <w:tcW w:w="1371" w:type="dxa"/>
            <w:vAlign w:val="center"/>
          </w:tcPr>
          <w:p w14:paraId="0565BD90">
            <w:pPr>
              <w:spacing w:line="240" w:lineRule="auto"/>
              <w:ind w:firstLine="420"/>
              <w:jc w:val="center"/>
              <w:rPr>
                <w:rFonts w:ascii="宋体" w:hAnsi="宋体" w:cs="宋体"/>
                <w:szCs w:val="21"/>
              </w:rPr>
            </w:pPr>
          </w:p>
        </w:tc>
        <w:tc>
          <w:tcPr>
            <w:tcW w:w="1370" w:type="dxa"/>
            <w:vAlign w:val="center"/>
          </w:tcPr>
          <w:p w14:paraId="3768705B">
            <w:pPr>
              <w:spacing w:line="240" w:lineRule="auto"/>
              <w:ind w:firstLine="420"/>
              <w:jc w:val="center"/>
              <w:rPr>
                <w:rFonts w:ascii="宋体" w:hAnsi="宋体" w:cs="宋体"/>
                <w:szCs w:val="21"/>
              </w:rPr>
            </w:pPr>
          </w:p>
        </w:tc>
        <w:tc>
          <w:tcPr>
            <w:tcW w:w="1193" w:type="dxa"/>
            <w:vAlign w:val="center"/>
          </w:tcPr>
          <w:p w14:paraId="4BBB9C0C">
            <w:pPr>
              <w:spacing w:line="240" w:lineRule="auto"/>
              <w:ind w:firstLine="420"/>
              <w:jc w:val="center"/>
              <w:rPr>
                <w:rFonts w:ascii="宋体" w:hAnsi="宋体" w:cs="宋体"/>
                <w:szCs w:val="21"/>
              </w:rPr>
            </w:pPr>
          </w:p>
        </w:tc>
      </w:tr>
    </w:tbl>
    <w:p w14:paraId="026D8C95">
      <w:pPr>
        <w:spacing w:before="227" w:beforeLines="73"/>
        <w:ind w:firstLine="420"/>
        <w:rPr>
          <w:szCs w:val="21"/>
        </w:rPr>
      </w:pPr>
    </w:p>
    <w:p w14:paraId="09BC8C75">
      <w:pPr>
        <w:spacing w:before="227" w:beforeLines="73"/>
        <w:ind w:firstLine="420"/>
        <w:rPr>
          <w:szCs w:val="21"/>
          <w:u w:val="single"/>
        </w:rPr>
      </w:pPr>
      <w:r>
        <w:rPr>
          <w:szCs w:val="21"/>
        </w:rPr>
        <w:t>制表：</w:t>
      </w:r>
      <w:r>
        <w:rPr>
          <w:szCs w:val="21"/>
          <w:u w:val="single"/>
        </w:rPr>
        <w:t xml:space="preserve">       </w:t>
      </w:r>
      <w:r>
        <w:rPr>
          <w:rFonts w:hint="eastAsia"/>
          <w:szCs w:val="21"/>
          <w:u w:val="single"/>
          <w:lang w:val="en-US" w:eastAsia="zh-CN"/>
        </w:rPr>
        <w:t xml:space="preserve">  </w:t>
      </w:r>
      <w:r>
        <w:rPr>
          <w:szCs w:val="21"/>
          <w:u w:val="single"/>
        </w:rPr>
        <w:t xml:space="preserve">   </w:t>
      </w:r>
      <w:r>
        <w:rPr>
          <w:szCs w:val="21"/>
        </w:rPr>
        <w:t xml:space="preserve">                              </w:t>
      </w:r>
      <w:r>
        <w:rPr>
          <w:rFonts w:hint="eastAsia"/>
          <w:szCs w:val="21"/>
          <w:lang w:val="en-US" w:eastAsia="zh-CN"/>
        </w:rPr>
        <w:t xml:space="preserve">  </w:t>
      </w:r>
      <w:r>
        <w:rPr>
          <w:szCs w:val="21"/>
        </w:rPr>
        <w:t>审核：</w:t>
      </w:r>
      <w:r>
        <w:rPr>
          <w:szCs w:val="21"/>
          <w:u w:val="single"/>
        </w:rPr>
        <w:t xml:space="preserve">   </w:t>
      </w:r>
      <w:r>
        <w:rPr>
          <w:rFonts w:hint="eastAsia"/>
          <w:szCs w:val="21"/>
          <w:u w:val="single"/>
          <w:lang w:val="en-US" w:eastAsia="zh-CN"/>
        </w:rPr>
        <w:t xml:space="preserve">      </w:t>
      </w:r>
      <w:r>
        <w:rPr>
          <w:szCs w:val="21"/>
          <w:u w:val="single"/>
        </w:rPr>
        <w:t xml:space="preserve">       </w:t>
      </w:r>
    </w:p>
    <w:p w14:paraId="6FAB0D36">
      <w:pPr>
        <w:ind w:firstLine="420"/>
        <w:rPr>
          <w:szCs w:val="21"/>
        </w:rPr>
      </w:pPr>
      <w:r>
        <w:rPr>
          <w:szCs w:val="21"/>
        </w:rPr>
        <w:t>甲方签字</w:t>
      </w:r>
      <w:r>
        <w:rPr>
          <w:szCs w:val="21"/>
          <w:u w:val="single"/>
        </w:rPr>
        <w:t xml:space="preserve">     </w:t>
      </w:r>
      <w:r>
        <w:rPr>
          <w:rFonts w:hint="eastAsia"/>
          <w:szCs w:val="21"/>
          <w:u w:val="single"/>
          <w:lang w:val="en-US" w:eastAsia="zh-CN"/>
        </w:rPr>
        <w:t xml:space="preserve">  </w:t>
      </w:r>
      <w:r>
        <w:rPr>
          <w:szCs w:val="21"/>
          <w:u w:val="single"/>
        </w:rPr>
        <w:t xml:space="preserve">   </w:t>
      </w:r>
      <w:r>
        <w:rPr>
          <w:szCs w:val="21"/>
        </w:rPr>
        <w:t xml:space="preserve">                             </w:t>
      </w:r>
      <w:r>
        <w:rPr>
          <w:rFonts w:hint="eastAsia"/>
          <w:szCs w:val="21"/>
          <w:lang w:val="en-US" w:eastAsia="zh-CN"/>
        </w:rPr>
        <w:t xml:space="preserve">  </w:t>
      </w:r>
      <w:r>
        <w:rPr>
          <w:szCs w:val="21"/>
        </w:rPr>
        <w:t xml:space="preserve"> 乙方签字</w:t>
      </w:r>
      <w:r>
        <w:rPr>
          <w:szCs w:val="21"/>
          <w:u w:val="single"/>
        </w:rPr>
        <w:t xml:space="preserve">     </w:t>
      </w:r>
      <w:r>
        <w:rPr>
          <w:rFonts w:hint="eastAsia"/>
          <w:szCs w:val="21"/>
          <w:u w:val="single"/>
          <w:lang w:val="en-US" w:eastAsia="zh-CN"/>
        </w:rPr>
        <w:t xml:space="preserve">      </w:t>
      </w:r>
      <w:r>
        <w:rPr>
          <w:szCs w:val="21"/>
          <w:u w:val="single"/>
        </w:rPr>
        <w:t xml:space="preserve">   </w:t>
      </w:r>
    </w:p>
    <w:p w14:paraId="355B4D07">
      <w:pPr>
        <w:pStyle w:val="7"/>
        <w:spacing w:after="0"/>
        <w:ind w:firstLine="420"/>
        <w:rPr>
          <w:rFonts w:hint="eastAsia" w:eastAsia="宋体"/>
          <w:sz w:val="21"/>
          <w:szCs w:val="21"/>
          <w:lang w:eastAsia="zh-CN"/>
        </w:rPr>
      </w:pPr>
      <w:r>
        <w:rPr>
          <w:sz w:val="21"/>
          <w:szCs w:val="21"/>
        </w:rPr>
        <w:t>盖章</w:t>
      </w:r>
      <w:r>
        <w:rPr>
          <w:rFonts w:hint="eastAsia"/>
          <w:sz w:val="21"/>
          <w:szCs w:val="21"/>
          <w:lang w:eastAsia="zh-CN"/>
        </w:rPr>
        <w:t>：</w:t>
      </w:r>
      <w:r>
        <w:rPr>
          <w:sz w:val="21"/>
          <w:szCs w:val="21"/>
        </w:rPr>
        <w:t xml:space="preserve">                                         </w:t>
      </w:r>
      <w:r>
        <w:rPr>
          <w:rFonts w:hint="eastAsia"/>
          <w:sz w:val="21"/>
          <w:szCs w:val="21"/>
          <w:lang w:val="en-US" w:eastAsia="zh-CN"/>
        </w:rPr>
        <w:t xml:space="preserve">   </w:t>
      </w:r>
      <w:r>
        <w:rPr>
          <w:sz w:val="21"/>
          <w:szCs w:val="21"/>
        </w:rPr>
        <w:t>盖章</w:t>
      </w:r>
      <w:r>
        <w:rPr>
          <w:rFonts w:hint="eastAsia"/>
          <w:sz w:val="21"/>
          <w:szCs w:val="21"/>
          <w:lang w:eastAsia="zh-CN"/>
        </w:rPr>
        <w:t>：</w:t>
      </w:r>
    </w:p>
    <w:p w14:paraId="57DD8E36">
      <w:pPr>
        <w:ind w:firstLine="420"/>
        <w:rPr>
          <w:szCs w:val="21"/>
        </w:rPr>
      </w:pPr>
      <w:r>
        <w:rPr>
          <w:szCs w:val="21"/>
        </w:rPr>
        <w:t>日期</w:t>
      </w:r>
      <w:r>
        <w:rPr>
          <w:szCs w:val="21"/>
          <w:u w:val="single"/>
        </w:rPr>
        <w:t xml:space="preserve">            </w:t>
      </w:r>
      <w:r>
        <w:rPr>
          <w:szCs w:val="21"/>
        </w:rPr>
        <w:t xml:space="preserve">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日期</w:t>
      </w:r>
      <w:r>
        <w:rPr>
          <w:szCs w:val="21"/>
          <w:u w:val="single"/>
        </w:rPr>
        <w:t xml:space="preserve">            </w:t>
      </w:r>
    </w:p>
    <w:p w14:paraId="4428C6C2">
      <w:pPr>
        <w:ind w:firstLine="420"/>
      </w:pPr>
    </w:p>
    <w:p w14:paraId="47BBA78D">
      <w:pPr>
        <w:ind w:left="0" w:leftChars="0" w:firstLine="0" w:firstLineChars="0"/>
        <w:rPr>
          <w:rFonts w:hint="eastAsia" w:hAnsi="宋体"/>
          <w:b/>
          <w:color w:val="auto"/>
          <w:sz w:val="28"/>
          <w:szCs w:val="28"/>
          <w:highlight w:val="none"/>
        </w:rPr>
      </w:pPr>
    </w:p>
    <w:p w14:paraId="400F34B2">
      <w:pPr>
        <w:ind w:left="0" w:leftChars="0" w:firstLine="0" w:firstLineChars="0"/>
        <w:rPr>
          <w:rFonts w:hint="eastAsia" w:hAnsi="宋体"/>
          <w:b/>
          <w:color w:val="auto"/>
          <w:sz w:val="28"/>
          <w:szCs w:val="28"/>
          <w:highlight w:val="none"/>
        </w:rPr>
      </w:pPr>
    </w:p>
    <w:p w14:paraId="3F464A32">
      <w:pPr>
        <w:ind w:left="0" w:leftChars="0" w:firstLine="0" w:firstLineChars="0"/>
        <w:rPr>
          <w:rFonts w:hint="eastAsia" w:hAnsi="宋体"/>
          <w:b/>
          <w:color w:val="auto"/>
          <w:sz w:val="28"/>
          <w:szCs w:val="28"/>
          <w:highlight w:val="none"/>
        </w:rPr>
      </w:pPr>
    </w:p>
    <w:p w14:paraId="33017203">
      <w:pPr>
        <w:ind w:left="0" w:leftChars="0" w:firstLine="0" w:firstLineChars="0"/>
        <w:rPr>
          <w:rFonts w:hint="eastAsia" w:hAnsi="宋体"/>
          <w:b/>
          <w:color w:val="auto"/>
          <w:sz w:val="28"/>
          <w:szCs w:val="28"/>
          <w:highlight w:val="none"/>
        </w:rPr>
      </w:pPr>
    </w:p>
    <w:p w14:paraId="09DD442C">
      <w:pPr>
        <w:rPr>
          <w:rFonts w:hint="eastAsia" w:hAnsi="宋体"/>
          <w:b/>
          <w:color w:val="auto"/>
          <w:sz w:val="28"/>
          <w:szCs w:val="28"/>
          <w:highlight w:val="none"/>
        </w:rPr>
      </w:pPr>
      <w:r>
        <w:rPr>
          <w:rFonts w:hint="eastAsia" w:hAnsi="宋体"/>
          <w:b/>
          <w:color w:val="auto"/>
          <w:sz w:val="28"/>
          <w:szCs w:val="28"/>
          <w:highlight w:val="none"/>
        </w:rPr>
        <w:br w:type="page"/>
      </w:r>
    </w:p>
    <w:p w14:paraId="5B70C147">
      <w:pPr>
        <w:widowControl/>
        <w:snapToGrid w:val="0"/>
        <w:spacing w:before="120" w:after="120" w:line="400" w:lineRule="exact"/>
        <w:ind w:firstLine="0" w:firstLineChars="0"/>
        <w:outlineLvl w:val="0"/>
        <w:rPr>
          <w:rFonts w:hint="eastAsia" w:hAnsi="宋体"/>
          <w:b/>
          <w:color w:val="auto"/>
          <w:sz w:val="28"/>
          <w:szCs w:val="28"/>
          <w:highlight w:val="none"/>
        </w:rPr>
      </w:pPr>
      <w:r>
        <w:rPr>
          <w:rFonts w:hint="eastAsia" w:hAnsi="宋体"/>
          <w:b/>
          <w:color w:val="auto"/>
          <w:sz w:val="28"/>
          <w:szCs w:val="28"/>
          <w:highlight w:val="none"/>
        </w:rPr>
        <w:t>合同附件</w:t>
      </w:r>
      <w:r>
        <w:rPr>
          <w:rFonts w:hint="eastAsia" w:hAnsi="宋体"/>
          <w:b/>
          <w:color w:val="auto"/>
          <w:sz w:val="28"/>
          <w:szCs w:val="28"/>
          <w:highlight w:val="none"/>
          <w:lang w:val="en-US" w:eastAsia="zh-CN"/>
        </w:rPr>
        <w:t>四</w:t>
      </w:r>
      <w:r>
        <w:rPr>
          <w:rFonts w:hint="eastAsia" w:hAnsi="宋体"/>
          <w:b/>
          <w:color w:val="auto"/>
          <w:sz w:val="28"/>
          <w:szCs w:val="28"/>
          <w:highlight w:val="none"/>
        </w:rPr>
        <w:t>：</w:t>
      </w:r>
    </w:p>
    <w:p w14:paraId="1C28AB01">
      <w:pPr>
        <w:widowControl/>
        <w:snapToGrid w:val="0"/>
        <w:spacing w:before="120" w:after="120" w:line="400" w:lineRule="exact"/>
        <w:ind w:firstLine="0" w:firstLineChars="0"/>
        <w:jc w:val="center"/>
        <w:outlineLvl w:val="0"/>
        <w:rPr>
          <w:rFonts w:hAnsi="宋体" w:eastAsia="等线"/>
          <w:b/>
          <w:color w:val="auto"/>
          <w:sz w:val="28"/>
          <w:szCs w:val="28"/>
          <w:highlight w:val="none"/>
        </w:rPr>
      </w:pPr>
      <w:bookmarkStart w:id="57" w:name="_Toc29997"/>
      <w:r>
        <w:rPr>
          <w:rFonts w:hint="eastAsia" w:hAnsi="宋体" w:eastAsia="等线"/>
          <w:b/>
          <w:color w:val="auto"/>
          <w:sz w:val="28"/>
          <w:szCs w:val="28"/>
          <w:highlight w:val="none"/>
        </w:rPr>
        <w:t>保安服务综合单价表</w:t>
      </w:r>
      <w:bookmarkEnd w:id="57"/>
    </w:p>
    <w:p w14:paraId="4D198B3F">
      <w:pPr>
        <w:pStyle w:val="2"/>
        <w:rPr>
          <w:rFonts w:eastAsia="等线"/>
          <w:color w:val="auto"/>
          <w:highlight w:val="none"/>
        </w:rPr>
      </w:pPr>
      <w:bookmarkStart w:id="58" w:name="_Toc28425"/>
      <w:bookmarkStart w:id="59" w:name="_Toc30359"/>
      <w:r>
        <w:rPr>
          <w:rFonts w:hint="eastAsia" w:hAnsi="宋体" w:eastAsia="等线"/>
          <w:color w:val="auto"/>
          <w:sz w:val="28"/>
          <w:szCs w:val="28"/>
          <w:highlight w:val="none"/>
        </w:rPr>
        <w:t>（合同签订时填写）</w:t>
      </w:r>
      <w:bookmarkEnd w:id="58"/>
      <w:bookmarkEnd w:id="59"/>
    </w:p>
    <w:p w14:paraId="4195D36A">
      <w:pPr>
        <w:widowControl/>
        <w:snapToGrid w:val="0"/>
        <w:spacing w:before="120" w:after="120" w:line="400" w:lineRule="exact"/>
        <w:ind w:firstLine="0" w:firstLineChars="0"/>
        <w:outlineLvl w:val="0"/>
        <w:rPr>
          <w:rFonts w:hAnsi="宋体"/>
          <w:b/>
          <w:color w:val="auto"/>
          <w:sz w:val="28"/>
          <w:szCs w:val="28"/>
          <w:highlight w:val="none"/>
        </w:rPr>
      </w:pPr>
      <w:r>
        <w:rPr>
          <w:rFonts w:hint="eastAsia" w:hAnsi="宋体" w:eastAsia="等线"/>
          <w:b/>
          <w:color w:val="auto"/>
          <w:sz w:val="28"/>
          <w:szCs w:val="28"/>
          <w:highlight w:val="none"/>
        </w:rPr>
        <w:br w:type="page"/>
      </w:r>
      <w:bookmarkStart w:id="60" w:name="_Toc8362"/>
      <w:r>
        <w:rPr>
          <w:rFonts w:hint="eastAsia" w:hAnsi="宋体"/>
          <w:b/>
          <w:color w:val="auto"/>
          <w:sz w:val="28"/>
          <w:szCs w:val="28"/>
          <w:highlight w:val="none"/>
        </w:rPr>
        <w:t>合同附件</w:t>
      </w:r>
      <w:r>
        <w:rPr>
          <w:rFonts w:hint="eastAsia" w:hAnsi="宋体"/>
          <w:b/>
          <w:color w:val="auto"/>
          <w:sz w:val="28"/>
          <w:szCs w:val="28"/>
          <w:highlight w:val="none"/>
          <w:lang w:val="en-US" w:eastAsia="zh-CN"/>
        </w:rPr>
        <w:t>五</w:t>
      </w:r>
      <w:r>
        <w:rPr>
          <w:rFonts w:hint="eastAsia" w:hAnsi="宋体"/>
          <w:b/>
          <w:color w:val="auto"/>
          <w:sz w:val="28"/>
          <w:szCs w:val="28"/>
          <w:highlight w:val="none"/>
        </w:rPr>
        <w:t>：</w:t>
      </w:r>
      <w:bookmarkEnd w:id="60"/>
    </w:p>
    <w:p w14:paraId="4BC37528">
      <w:pPr>
        <w:widowControl/>
        <w:snapToGrid w:val="0"/>
        <w:spacing w:before="120" w:after="120" w:line="400" w:lineRule="exact"/>
        <w:ind w:firstLine="0" w:firstLineChars="0"/>
        <w:jc w:val="center"/>
        <w:outlineLvl w:val="0"/>
        <w:rPr>
          <w:rFonts w:hAnsi="宋体" w:eastAsia="等线"/>
          <w:b/>
          <w:color w:val="auto"/>
          <w:sz w:val="28"/>
          <w:szCs w:val="28"/>
          <w:highlight w:val="none"/>
        </w:rPr>
      </w:pPr>
      <w:bookmarkStart w:id="61" w:name="_Toc28312"/>
      <w:r>
        <w:rPr>
          <w:rFonts w:hint="eastAsia" w:hAnsi="宋体" w:eastAsia="等线"/>
          <w:b/>
          <w:color w:val="auto"/>
          <w:sz w:val="28"/>
          <w:szCs w:val="28"/>
          <w:highlight w:val="none"/>
        </w:rPr>
        <w:t>保安服务日常安排表</w:t>
      </w:r>
      <w:bookmarkEnd w:id="61"/>
    </w:p>
    <w:p w14:paraId="775F6A9A">
      <w:pPr>
        <w:ind w:firstLine="0" w:firstLineChars="0"/>
        <w:rPr>
          <w:rFonts w:ascii="宋体" w:hAnsi="宋体"/>
          <w:color w:val="auto"/>
          <w:highlight w:val="none"/>
        </w:rPr>
      </w:pPr>
      <w:r>
        <w:rPr>
          <w:rFonts w:hint="eastAsia" w:hAnsi="宋体" w:eastAsia="等线"/>
          <w:b/>
          <w:color w:val="auto"/>
          <w:sz w:val="28"/>
          <w:szCs w:val="28"/>
          <w:highlight w:val="none"/>
        </w:rPr>
        <w:br w:type="page"/>
      </w:r>
      <w:r>
        <w:rPr>
          <w:rFonts w:hint="eastAsia" w:hAnsi="宋体"/>
          <w:b/>
          <w:color w:val="auto"/>
          <w:sz w:val="28"/>
          <w:szCs w:val="28"/>
          <w:highlight w:val="none"/>
        </w:rPr>
        <w:t>合同附件</w:t>
      </w:r>
      <w:r>
        <w:rPr>
          <w:rFonts w:hint="eastAsia" w:hAnsi="宋体"/>
          <w:b/>
          <w:color w:val="auto"/>
          <w:sz w:val="28"/>
          <w:szCs w:val="28"/>
          <w:highlight w:val="none"/>
          <w:lang w:val="en-US" w:eastAsia="zh-CN"/>
        </w:rPr>
        <w:t>六</w:t>
      </w:r>
      <w:r>
        <w:rPr>
          <w:rFonts w:hint="eastAsia" w:hAnsi="宋体"/>
          <w:b/>
          <w:color w:val="auto"/>
          <w:sz w:val="28"/>
          <w:szCs w:val="28"/>
          <w:highlight w:val="none"/>
        </w:rPr>
        <w:t>：</w:t>
      </w:r>
    </w:p>
    <w:p w14:paraId="4CA09B86">
      <w:pPr>
        <w:spacing w:line="500" w:lineRule="exact"/>
        <w:ind w:firstLine="0" w:firstLineChars="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安全生产管理协议</w:t>
      </w:r>
    </w:p>
    <w:p w14:paraId="4B0D458D">
      <w:pPr>
        <w:spacing w:line="380" w:lineRule="exact"/>
        <w:ind w:firstLine="0" w:firstLineChars="0"/>
        <w:jc w:val="center"/>
        <w:rPr>
          <w:rFonts w:ascii="宋体" w:hAnsi="宋体"/>
          <w:color w:val="auto"/>
          <w:szCs w:val="21"/>
          <w:highlight w:val="none"/>
        </w:rPr>
      </w:pPr>
      <w:r>
        <w:rPr>
          <w:rFonts w:hint="eastAsia" w:ascii="宋体" w:hAnsi="宋体"/>
          <w:color w:val="auto"/>
          <w:szCs w:val="21"/>
          <w:highlight w:val="none"/>
        </w:rPr>
        <w:t>（保安服务）</w:t>
      </w:r>
    </w:p>
    <w:p w14:paraId="59D2AEE2">
      <w:pPr>
        <w:spacing w:line="380" w:lineRule="exact"/>
        <w:ind w:firstLine="420"/>
        <w:rPr>
          <w:rFonts w:ascii="宋体" w:hAnsi="宋体"/>
          <w:color w:val="auto"/>
          <w:szCs w:val="21"/>
          <w:highlight w:val="none"/>
        </w:rPr>
      </w:pPr>
    </w:p>
    <w:p w14:paraId="0C047304">
      <w:pPr>
        <w:spacing w:line="380" w:lineRule="exact"/>
        <w:ind w:firstLine="420"/>
        <w:rPr>
          <w:rFonts w:ascii="宋体" w:hAnsi="宋体"/>
          <w:color w:val="auto"/>
          <w:szCs w:val="21"/>
          <w:highlight w:val="none"/>
        </w:rPr>
      </w:pPr>
      <w:r>
        <w:rPr>
          <w:rFonts w:hint="eastAsia" w:ascii="宋体" w:hAnsi="宋体"/>
          <w:color w:val="auto"/>
          <w:szCs w:val="21"/>
          <w:highlight w:val="none"/>
        </w:rPr>
        <w:t>甲方：（服务项目涉及单位）</w:t>
      </w:r>
    </w:p>
    <w:p w14:paraId="39FA3FEA">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乙方：                  </w:t>
      </w:r>
    </w:p>
    <w:p w14:paraId="0756FF02">
      <w:pPr>
        <w:spacing w:line="380" w:lineRule="exact"/>
        <w:ind w:firstLine="420"/>
        <w:rPr>
          <w:rFonts w:ascii="宋体" w:hAnsi="宋体"/>
          <w:color w:val="auto"/>
          <w:szCs w:val="21"/>
          <w:highlight w:val="none"/>
        </w:rPr>
      </w:pPr>
      <w:r>
        <w:rPr>
          <w:rFonts w:hint="eastAsia" w:ascii="宋体" w:hAnsi="宋体"/>
          <w:color w:val="auto"/>
          <w:szCs w:val="21"/>
          <w:highlight w:val="none"/>
        </w:rPr>
        <w:t>为加强甲方人员车辆出入口、重点要害部位和限制区域的安全保卫管理工作，维护甲方生产、经营、办公秩序，确保员工生命与财产安全，依据《中华人民共和国安全生产法》《中华人民共和国消防法》等法律法规，经双方协商一致，订立以下安全生产管理协议：</w:t>
      </w:r>
    </w:p>
    <w:p w14:paraId="2569C6DB">
      <w:pPr>
        <w:spacing w:line="380" w:lineRule="exact"/>
        <w:ind w:firstLine="422"/>
        <w:rPr>
          <w:rFonts w:ascii="宋体" w:hAnsi="宋体"/>
          <w:b/>
          <w:bCs/>
          <w:color w:val="auto"/>
          <w:szCs w:val="21"/>
          <w:highlight w:val="none"/>
        </w:rPr>
      </w:pPr>
      <w:r>
        <w:rPr>
          <w:rFonts w:hint="eastAsia" w:ascii="宋体" w:hAnsi="宋体"/>
          <w:b/>
          <w:bCs/>
          <w:color w:val="auto"/>
          <w:szCs w:val="21"/>
          <w:highlight w:val="none"/>
        </w:rPr>
        <w:t>一、甲方安全生产管理职责</w:t>
      </w:r>
    </w:p>
    <w:p w14:paraId="7B5500AC">
      <w:pPr>
        <w:spacing w:line="380" w:lineRule="exact"/>
        <w:ind w:firstLine="420"/>
        <w:rPr>
          <w:rFonts w:ascii="宋体" w:hAnsi="宋体"/>
          <w:color w:val="auto"/>
          <w:szCs w:val="21"/>
          <w:highlight w:val="none"/>
        </w:rPr>
      </w:pPr>
      <w:r>
        <w:rPr>
          <w:rFonts w:hint="eastAsia" w:ascii="宋体" w:hAnsi="宋体"/>
          <w:color w:val="auto"/>
          <w:szCs w:val="21"/>
          <w:highlight w:val="none"/>
        </w:rPr>
        <w:t>1.甲方指定        （甲方专职安全生产管理人员）负责甲、乙双方日常安全检查和沟通协调。</w:t>
      </w:r>
    </w:p>
    <w:p w14:paraId="6F109117">
      <w:pPr>
        <w:spacing w:line="380" w:lineRule="exact"/>
        <w:ind w:firstLine="420"/>
        <w:rPr>
          <w:rFonts w:ascii="宋体" w:hAnsi="宋体"/>
          <w:color w:val="auto"/>
          <w:szCs w:val="21"/>
          <w:highlight w:val="none"/>
        </w:rPr>
      </w:pPr>
      <w:r>
        <w:rPr>
          <w:rFonts w:hint="eastAsia" w:ascii="宋体" w:hAnsi="宋体"/>
          <w:color w:val="auto"/>
          <w:szCs w:val="21"/>
          <w:highlight w:val="none"/>
        </w:rPr>
        <w:t>2.应依法制定全员安全生产责任制、安全生产管理制度以及安全技术操作规程。</w:t>
      </w:r>
    </w:p>
    <w:p w14:paraId="2A4E6E67">
      <w:pPr>
        <w:spacing w:line="380" w:lineRule="exact"/>
        <w:ind w:firstLine="420"/>
        <w:rPr>
          <w:rFonts w:ascii="宋体" w:hAnsi="宋体"/>
          <w:color w:val="auto"/>
          <w:szCs w:val="21"/>
          <w:highlight w:val="none"/>
        </w:rPr>
      </w:pPr>
      <w:r>
        <w:rPr>
          <w:rFonts w:hint="eastAsia" w:ascii="宋体" w:hAnsi="宋体"/>
          <w:color w:val="auto"/>
          <w:szCs w:val="21"/>
          <w:highlight w:val="none"/>
        </w:rPr>
        <w:t>3.应依法制定安全事故应急预案，建立健全应急救援体系，并保障组织实施。</w:t>
      </w:r>
    </w:p>
    <w:p w14:paraId="67A09BB3">
      <w:pPr>
        <w:spacing w:line="380" w:lineRule="exact"/>
        <w:ind w:firstLine="420"/>
        <w:rPr>
          <w:rFonts w:ascii="宋体" w:hAnsi="宋体"/>
          <w:color w:val="auto"/>
          <w:szCs w:val="21"/>
          <w:highlight w:val="none"/>
        </w:rPr>
      </w:pPr>
      <w:r>
        <w:rPr>
          <w:rFonts w:hint="eastAsia" w:ascii="宋体" w:hAnsi="宋体"/>
          <w:color w:val="auto"/>
          <w:szCs w:val="21"/>
          <w:highlight w:val="none"/>
        </w:rPr>
        <w:t>4.应向乙方提供安全生产管理制度、安全技术操作规程以及安全事故应急预案。</w:t>
      </w:r>
    </w:p>
    <w:p w14:paraId="7F24A481">
      <w:pPr>
        <w:spacing w:line="380" w:lineRule="exact"/>
        <w:ind w:firstLine="420"/>
        <w:rPr>
          <w:rFonts w:ascii="宋体" w:hAnsi="宋体"/>
          <w:color w:val="auto"/>
          <w:szCs w:val="21"/>
          <w:highlight w:val="none"/>
        </w:rPr>
      </w:pPr>
      <w:r>
        <w:rPr>
          <w:rFonts w:hint="eastAsia" w:ascii="宋体" w:hAnsi="宋体"/>
          <w:color w:val="auto"/>
          <w:szCs w:val="21"/>
          <w:highlight w:val="none"/>
        </w:rPr>
        <w:t>5.甲方有权审查乙方的保安服务资质、管理人员上岗资格及相关证照，对不具备上岗资格或不符合甲方安全生产要求的，有权拒绝其进入甲方区域。</w:t>
      </w:r>
    </w:p>
    <w:p w14:paraId="45C90316">
      <w:pPr>
        <w:spacing w:line="380" w:lineRule="exact"/>
        <w:ind w:firstLine="420"/>
        <w:rPr>
          <w:rFonts w:ascii="宋体" w:hAnsi="宋体"/>
          <w:color w:val="auto"/>
          <w:szCs w:val="21"/>
          <w:highlight w:val="none"/>
        </w:rPr>
      </w:pPr>
      <w:r>
        <w:rPr>
          <w:rFonts w:hint="eastAsia" w:ascii="宋体" w:hAnsi="宋体"/>
          <w:color w:val="auto"/>
          <w:szCs w:val="21"/>
          <w:highlight w:val="none"/>
        </w:rPr>
        <w:t>6.有权检查乙方进港设备、工具是否符合国家有关安全标准，并有权拒绝不符合国家有关安全标准或甲方安全生产要求的设备、工具进入甲方区域。</w:t>
      </w:r>
    </w:p>
    <w:p w14:paraId="29BA2FAE">
      <w:pPr>
        <w:spacing w:line="380" w:lineRule="exact"/>
        <w:ind w:firstLine="420"/>
        <w:rPr>
          <w:rFonts w:ascii="宋体" w:hAnsi="宋体"/>
          <w:color w:val="auto"/>
          <w:szCs w:val="21"/>
          <w:highlight w:val="none"/>
        </w:rPr>
      </w:pPr>
      <w:r>
        <w:rPr>
          <w:rFonts w:hint="eastAsia" w:ascii="宋体" w:hAnsi="宋体"/>
          <w:color w:val="auto"/>
          <w:szCs w:val="21"/>
          <w:highlight w:val="none"/>
        </w:rPr>
        <w:t>7.有权对乙方的安全管理进行监督指导，对乙方存在的安全管理缺陷，责令限期整改，如乙方未按要求进行整改，甲方有权按照相关规定进行处理；有权要求乙方对不符合安全生产条件的人员进行调换，乙方拒不整改的，甲方可启动清退程序。</w:t>
      </w:r>
    </w:p>
    <w:p w14:paraId="512BD910">
      <w:pPr>
        <w:spacing w:line="380" w:lineRule="exact"/>
        <w:ind w:firstLine="420"/>
        <w:rPr>
          <w:rFonts w:ascii="宋体" w:hAnsi="宋体"/>
          <w:color w:val="auto"/>
          <w:szCs w:val="21"/>
          <w:highlight w:val="none"/>
        </w:rPr>
      </w:pPr>
      <w:r>
        <w:rPr>
          <w:rFonts w:hint="eastAsia" w:ascii="宋体" w:hAnsi="宋体"/>
          <w:color w:val="auto"/>
          <w:szCs w:val="21"/>
          <w:highlight w:val="none"/>
        </w:rPr>
        <w:t>8.有权对乙方在甲方区域的服务进行监督、检查，有权对其违章、隐患及事故按照相关规定进行处理；乙方存在严重违章或拒不整改，甲方可启动清退程序。</w:t>
      </w:r>
    </w:p>
    <w:p w14:paraId="060DD4FC">
      <w:pPr>
        <w:spacing w:line="380" w:lineRule="exact"/>
        <w:ind w:firstLine="420"/>
        <w:rPr>
          <w:rFonts w:ascii="宋体" w:hAnsi="宋体"/>
          <w:color w:val="auto"/>
          <w:szCs w:val="21"/>
          <w:highlight w:val="none"/>
        </w:rPr>
      </w:pPr>
      <w:r>
        <w:rPr>
          <w:rFonts w:hint="eastAsia" w:ascii="宋体" w:hAnsi="宋体"/>
          <w:color w:val="auto"/>
          <w:szCs w:val="21"/>
          <w:highlight w:val="none"/>
        </w:rPr>
        <w:t>9.甲方应落实对乙方的属地监管职责，遵循“等同化”管理理念，实现管理标准等同化、安全体系等同化、责任落实等同化，全面落实相关方生产作业事前、事中、事后全流程监管。</w:t>
      </w:r>
    </w:p>
    <w:p w14:paraId="7CBBD379">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10.其它（如需，可补充）： </w:t>
      </w:r>
    </w:p>
    <w:p w14:paraId="42A31F5B">
      <w:pPr>
        <w:spacing w:line="380" w:lineRule="exact"/>
        <w:ind w:firstLine="422"/>
        <w:rPr>
          <w:rFonts w:ascii="宋体" w:hAnsi="宋体"/>
          <w:b/>
          <w:bCs/>
          <w:color w:val="auto"/>
          <w:szCs w:val="21"/>
          <w:highlight w:val="none"/>
        </w:rPr>
      </w:pPr>
      <w:r>
        <w:rPr>
          <w:rFonts w:hint="eastAsia" w:ascii="宋体" w:hAnsi="宋体"/>
          <w:b/>
          <w:bCs/>
          <w:color w:val="auto"/>
          <w:szCs w:val="21"/>
          <w:highlight w:val="none"/>
        </w:rPr>
        <w:t>二、乙方安全职责</w:t>
      </w:r>
    </w:p>
    <w:p w14:paraId="23D2EAF8">
      <w:pPr>
        <w:spacing w:line="380" w:lineRule="exact"/>
        <w:ind w:firstLine="420"/>
        <w:rPr>
          <w:rFonts w:ascii="宋体" w:hAnsi="宋体"/>
          <w:color w:val="auto"/>
          <w:szCs w:val="21"/>
          <w:highlight w:val="none"/>
        </w:rPr>
      </w:pPr>
      <w:r>
        <w:rPr>
          <w:rFonts w:hint="eastAsia" w:ascii="宋体" w:hAnsi="宋体"/>
          <w:color w:val="auto"/>
          <w:szCs w:val="21"/>
          <w:highlight w:val="none"/>
        </w:rPr>
        <w:t>1.乙方指定        （乙方专职安全生产管理人员）负责甲、乙双方日常安全检查和沟通协调。</w:t>
      </w:r>
    </w:p>
    <w:p w14:paraId="2F645A0B">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2.乙方是其安全生产管理的责任主体，必须具备安全生产条件和相应资质，严格遵守《中华人民共和国安全生产法》《浙江省安全生产条例》等相关法律法规，遵照甲方的各项规章制度，对本单位的安全生产工作全面负责。 </w:t>
      </w:r>
    </w:p>
    <w:p w14:paraId="5CA7BE2D">
      <w:pPr>
        <w:spacing w:line="380" w:lineRule="exact"/>
        <w:ind w:firstLine="420"/>
        <w:rPr>
          <w:rFonts w:ascii="宋体" w:hAnsi="宋体"/>
          <w:color w:val="auto"/>
          <w:szCs w:val="21"/>
          <w:highlight w:val="none"/>
        </w:rPr>
      </w:pPr>
      <w:r>
        <w:rPr>
          <w:rFonts w:hint="eastAsia" w:ascii="宋体" w:hAnsi="宋体"/>
          <w:color w:val="auto"/>
          <w:szCs w:val="21"/>
          <w:highlight w:val="none"/>
        </w:rPr>
        <w:t>3.负责提供符合甲方要求的人员及企业资质证明文件，根据国家相关法律法规设置安全生产管理机构或配备专（兼）职安全生产管理人员。</w:t>
      </w:r>
    </w:p>
    <w:p w14:paraId="242CD4E0">
      <w:pPr>
        <w:spacing w:line="380" w:lineRule="exact"/>
        <w:ind w:firstLine="420"/>
        <w:rPr>
          <w:rFonts w:ascii="宋体" w:hAnsi="宋体"/>
          <w:color w:val="auto"/>
          <w:szCs w:val="21"/>
          <w:highlight w:val="none"/>
        </w:rPr>
      </w:pPr>
      <w:r>
        <w:rPr>
          <w:rFonts w:hint="eastAsia" w:ascii="宋体" w:hAnsi="宋体"/>
          <w:color w:val="auto"/>
          <w:szCs w:val="21"/>
          <w:highlight w:val="none"/>
        </w:rPr>
        <w:t>4.制定完善本单位安全生产责任制、安全生产管理制度、应急预案和安全技术操作规程等，负责督促其从业人员严格按相关规定执行，相应资料应提交甲方确认备案。</w:t>
      </w:r>
    </w:p>
    <w:p w14:paraId="21D3E16F">
      <w:pPr>
        <w:spacing w:line="380" w:lineRule="exact"/>
        <w:ind w:firstLine="420"/>
        <w:rPr>
          <w:rFonts w:ascii="宋体" w:hAnsi="宋体"/>
          <w:color w:val="auto"/>
          <w:szCs w:val="21"/>
          <w:highlight w:val="none"/>
        </w:rPr>
      </w:pPr>
      <w:r>
        <w:rPr>
          <w:rFonts w:hint="eastAsia" w:ascii="宋体" w:hAnsi="宋体"/>
          <w:color w:val="auto"/>
          <w:szCs w:val="21"/>
          <w:highlight w:val="none"/>
        </w:rPr>
        <w:t>5.乙方对所属人员进行全面的安全培训、考核，上岗前必须通过“三级”安全教育培训、考核，严格落实日常的安全教育培训活动，保证从业人员具备必要的安全生产知识，熟悉有关安全生产管理制度、安全技术操作规程及本岗位安全风险。未经安全教育培训或考核不合格的从业人员，不得上岗作业。</w:t>
      </w:r>
    </w:p>
    <w:p w14:paraId="73CBE0DE">
      <w:pPr>
        <w:spacing w:line="380" w:lineRule="exact"/>
        <w:ind w:firstLine="420"/>
        <w:rPr>
          <w:rFonts w:ascii="宋体" w:hAnsi="宋体"/>
          <w:color w:val="auto"/>
          <w:szCs w:val="21"/>
          <w:highlight w:val="none"/>
        </w:rPr>
      </w:pPr>
      <w:r>
        <w:rPr>
          <w:rFonts w:hint="eastAsia" w:ascii="宋体" w:hAnsi="宋体"/>
          <w:color w:val="auto"/>
          <w:szCs w:val="21"/>
          <w:highlight w:val="none"/>
        </w:rPr>
        <w:t>6.乙方保安人员必须按照国家有关规定经专门的安全作业培训，合法取得相应资格证书，方可上岗作业。乙方设备设施必须符合国家相关安全标准，确保设备设施完好并在有效使用期内，不得使用国家明令淘汰、禁止的设备设施，并按相关要求定期做好检测。</w:t>
      </w:r>
    </w:p>
    <w:p w14:paraId="535AE7CC">
      <w:pPr>
        <w:spacing w:line="380" w:lineRule="exact"/>
        <w:ind w:firstLine="420"/>
        <w:rPr>
          <w:rFonts w:ascii="宋体" w:hAnsi="宋体"/>
          <w:color w:val="auto"/>
          <w:szCs w:val="21"/>
          <w:highlight w:val="none"/>
        </w:rPr>
      </w:pPr>
      <w:r>
        <w:rPr>
          <w:rFonts w:hint="eastAsia" w:ascii="宋体" w:hAnsi="宋体"/>
          <w:color w:val="auto"/>
          <w:szCs w:val="21"/>
          <w:highlight w:val="none"/>
        </w:rPr>
        <w:t>7.按规定为从业人员配备符合国家标准或行业标准的劳动防护用品，并监督、教育从业人员按照使用规范正确穿戴、使用。</w:t>
      </w:r>
    </w:p>
    <w:p w14:paraId="675C429D">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8.根据自身业务特点和实际情况，对可能存在的安全风险进行全面识别和评估，并按照风险等级进行合理划分，从而制定并落实相应的管控措施，辨识及评估结果要及时告知相关从业人员，使其熟悉工作岗位和作业环境中存在的安全风险，掌握、落实应采取的控制措施，确保安全风险得到有效控制。 </w:t>
      </w:r>
    </w:p>
    <w:p w14:paraId="5E07347B">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9.制定安全检查计划定期进行安全生产隐患自检自纠，配合开展各类安全检查，对发现的问题按期完成整改，检查及隐患处理情况应当如实记录备查。配合甲方做好港区的相关消防管理、夏季三防、冬季五防等工作，定期参加消防训练。 </w:t>
      </w:r>
    </w:p>
    <w:p w14:paraId="3D62F822">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10.做好公司所属各单位港区内外（指港区周边）安全保卫工作，对闸口、综合楼等门岗进行安全保卫管理，对进出大门的人员、车辆、货物实施凭证放行，对相关凭证需进行仔细核对，确保无误后方可放行；做好进出门人员、车辆登记台帐与各种进出门凭证（进出门单）的整理与保管工作；做好甲方港区的安全巡逻，确保港区无发生非法闯入、偷盗等治安事件；保安人员在日常工作时应开启安保监控，并做好安保监控使用管理工作。   </w:t>
      </w:r>
    </w:p>
    <w:p w14:paraId="367BF3F4">
      <w:pPr>
        <w:spacing w:line="380" w:lineRule="exact"/>
        <w:ind w:firstLine="420"/>
        <w:rPr>
          <w:rFonts w:ascii="宋体" w:hAnsi="宋体"/>
          <w:color w:val="auto"/>
          <w:szCs w:val="21"/>
          <w:highlight w:val="none"/>
        </w:rPr>
      </w:pPr>
      <w:r>
        <w:rPr>
          <w:rFonts w:hint="eastAsia" w:ascii="宋体" w:hAnsi="宋体"/>
          <w:color w:val="auto"/>
          <w:szCs w:val="21"/>
          <w:highlight w:val="none"/>
        </w:rPr>
        <w:t>11.乙方应服从甲方安全生产监管，提供适合岗位的从业人员，有权向甲方提出合理的安全生产建议，有权拒绝甲方的违章指挥，并不得强令冒险作业。</w:t>
      </w:r>
    </w:p>
    <w:p w14:paraId="4C2FF6CF">
      <w:pPr>
        <w:spacing w:line="380" w:lineRule="exact"/>
        <w:ind w:firstLine="420"/>
        <w:rPr>
          <w:rFonts w:ascii="宋体" w:hAnsi="宋体"/>
          <w:color w:val="auto"/>
          <w:szCs w:val="21"/>
          <w:highlight w:val="none"/>
        </w:rPr>
      </w:pPr>
      <w:r>
        <w:rPr>
          <w:rFonts w:hint="eastAsia" w:ascii="宋体" w:hAnsi="宋体"/>
          <w:color w:val="auto"/>
          <w:szCs w:val="21"/>
          <w:highlight w:val="none"/>
        </w:rPr>
        <w:t>12.乙方有义务让其从业人员熟悉甲方的安全事故应急预案，提高其从业人员对突发事件和复杂情况的应变与处置能力，同时确保自身应急预案与甲方应急预案相衔接。</w:t>
      </w:r>
    </w:p>
    <w:p w14:paraId="3340CDA3">
      <w:pPr>
        <w:spacing w:line="380" w:lineRule="exact"/>
        <w:ind w:firstLine="420"/>
        <w:rPr>
          <w:rFonts w:ascii="宋体" w:hAnsi="宋体"/>
          <w:color w:val="auto"/>
          <w:szCs w:val="21"/>
          <w:highlight w:val="none"/>
        </w:rPr>
      </w:pPr>
      <w:r>
        <w:rPr>
          <w:rFonts w:hint="eastAsia" w:ascii="宋体" w:hAnsi="宋体"/>
          <w:color w:val="auto"/>
          <w:szCs w:val="21"/>
          <w:highlight w:val="none"/>
        </w:rPr>
        <w:t>13.乙方须依法做好职业病防治工作，严格履行法定责任。</w:t>
      </w:r>
    </w:p>
    <w:p w14:paraId="13297E40">
      <w:pPr>
        <w:spacing w:line="380" w:lineRule="exact"/>
        <w:ind w:firstLine="420"/>
        <w:rPr>
          <w:rFonts w:ascii="宋体" w:hAnsi="宋体"/>
          <w:color w:val="auto"/>
          <w:szCs w:val="21"/>
          <w:highlight w:val="none"/>
        </w:rPr>
      </w:pPr>
      <w:r>
        <w:rPr>
          <w:rFonts w:hint="eastAsia" w:ascii="宋体" w:hAnsi="宋体"/>
          <w:color w:val="auto"/>
          <w:szCs w:val="21"/>
          <w:highlight w:val="none"/>
        </w:rPr>
        <w:t>14.乙方须依法确保安全资金投入以满足安全生产需要，依法为从业人员缴纳工伤保险，鼓励增加其他商业保险。</w:t>
      </w:r>
    </w:p>
    <w:p w14:paraId="7EB76152">
      <w:pPr>
        <w:spacing w:line="380" w:lineRule="exact"/>
        <w:ind w:firstLine="420"/>
        <w:rPr>
          <w:rFonts w:ascii="宋体" w:hAnsi="宋体"/>
          <w:color w:val="auto"/>
          <w:szCs w:val="21"/>
          <w:highlight w:val="none"/>
        </w:rPr>
      </w:pPr>
      <w:r>
        <w:rPr>
          <w:rFonts w:hint="eastAsia" w:ascii="宋体" w:hAnsi="宋体"/>
          <w:color w:val="auto"/>
          <w:szCs w:val="21"/>
          <w:highlight w:val="none"/>
        </w:rPr>
        <w:t>15.乙方在合同履行过程中发生的一切安全事故，应当立即向甲方汇报，不得瞒报、谎报、迟报，及时采取一切措施防止损失、损害的扩大，并积极配合开展事故调查。</w:t>
      </w:r>
    </w:p>
    <w:p w14:paraId="0D14AACF">
      <w:pPr>
        <w:spacing w:line="380" w:lineRule="exact"/>
        <w:ind w:firstLine="420"/>
        <w:rPr>
          <w:rFonts w:ascii="宋体" w:hAnsi="宋体"/>
          <w:color w:val="auto"/>
          <w:szCs w:val="21"/>
          <w:highlight w:val="none"/>
        </w:rPr>
      </w:pPr>
      <w:r>
        <w:rPr>
          <w:rFonts w:hint="eastAsia" w:ascii="宋体" w:hAnsi="宋体"/>
          <w:color w:val="auto"/>
          <w:szCs w:val="21"/>
          <w:highlight w:val="none"/>
        </w:rPr>
        <w:t>16.乙方应将上述有关内容形成安全管理台账，主动向甲方提供、报备。</w:t>
      </w:r>
    </w:p>
    <w:p w14:paraId="687D9E88">
      <w:pPr>
        <w:spacing w:line="380" w:lineRule="exact"/>
        <w:ind w:firstLine="420"/>
        <w:rPr>
          <w:rFonts w:ascii="宋体" w:hAnsi="宋体"/>
          <w:color w:val="auto"/>
          <w:szCs w:val="21"/>
          <w:highlight w:val="none"/>
        </w:rPr>
      </w:pPr>
      <w:r>
        <w:rPr>
          <w:rFonts w:hint="eastAsia" w:ascii="宋体" w:hAnsi="宋体"/>
          <w:color w:val="auto"/>
          <w:szCs w:val="21"/>
          <w:highlight w:val="none"/>
        </w:rPr>
        <w:t>17.如主合同未明确乙方可进行业务转包、发包的，乙方不得将生产经营项目、场所、设备发包或者出租给不具备安全生产条件或者相应资质的单位或者个人。</w:t>
      </w:r>
    </w:p>
    <w:p w14:paraId="62C97AEA">
      <w:pPr>
        <w:spacing w:line="380" w:lineRule="exact"/>
        <w:ind w:firstLine="420"/>
        <w:rPr>
          <w:rFonts w:ascii="宋体" w:hAnsi="宋体"/>
          <w:color w:val="auto"/>
          <w:szCs w:val="21"/>
          <w:highlight w:val="none"/>
        </w:rPr>
      </w:pPr>
      <w:r>
        <w:rPr>
          <w:rFonts w:hint="eastAsia" w:ascii="宋体" w:hAnsi="宋体"/>
          <w:color w:val="auto"/>
          <w:szCs w:val="21"/>
          <w:highlight w:val="none"/>
        </w:rPr>
        <w:t>18.其它（如需，可补充）</w:t>
      </w:r>
    </w:p>
    <w:p w14:paraId="547DA743">
      <w:pPr>
        <w:spacing w:line="380" w:lineRule="exact"/>
        <w:ind w:firstLine="422"/>
        <w:rPr>
          <w:rFonts w:ascii="宋体" w:hAnsi="宋体"/>
          <w:b/>
          <w:bCs/>
          <w:color w:val="auto"/>
          <w:szCs w:val="21"/>
          <w:highlight w:val="none"/>
        </w:rPr>
      </w:pPr>
      <w:r>
        <w:rPr>
          <w:rFonts w:hint="eastAsia" w:ascii="宋体" w:hAnsi="宋体"/>
          <w:b/>
          <w:bCs/>
          <w:color w:val="auto"/>
          <w:szCs w:val="21"/>
          <w:highlight w:val="none"/>
        </w:rPr>
        <w:t>三、安全责任考核</w:t>
      </w:r>
    </w:p>
    <w:p w14:paraId="61CBA2A7">
      <w:pPr>
        <w:spacing w:line="380" w:lineRule="exact"/>
        <w:ind w:firstLine="420"/>
        <w:rPr>
          <w:rFonts w:ascii="宋体" w:hAnsi="宋体"/>
          <w:color w:val="auto"/>
          <w:szCs w:val="21"/>
          <w:highlight w:val="none"/>
        </w:rPr>
      </w:pPr>
      <w:r>
        <w:rPr>
          <w:rFonts w:hint="eastAsia" w:ascii="宋体" w:hAnsi="宋体"/>
          <w:color w:val="auto"/>
          <w:szCs w:val="21"/>
          <w:highlight w:val="none"/>
        </w:rPr>
        <w:t>1.乙方在合同履行过程中未按照甲方要求进行作业的或乙方保安人员发生其他违规作业现象的，应按照甲方的相关规定进行处理。</w:t>
      </w:r>
    </w:p>
    <w:p w14:paraId="5A610599">
      <w:pPr>
        <w:spacing w:line="380" w:lineRule="exact"/>
        <w:ind w:firstLine="420"/>
        <w:rPr>
          <w:rFonts w:ascii="宋体" w:hAnsi="宋体"/>
          <w:color w:val="auto"/>
          <w:szCs w:val="21"/>
          <w:highlight w:val="none"/>
        </w:rPr>
      </w:pPr>
      <w:r>
        <w:rPr>
          <w:rFonts w:hint="eastAsia" w:ascii="宋体" w:hAnsi="宋体"/>
          <w:color w:val="auto"/>
          <w:szCs w:val="21"/>
          <w:highlight w:val="none"/>
        </w:rPr>
        <w:t>2.乙方在合同履行过程中发生事故，应按照事故“四不放过”原则跟进，并参照甲方的事故报告调查处理相关规定进行处理。由乙方原因造成的安全生产责任事故的，由乙方承担一切责任。</w:t>
      </w:r>
    </w:p>
    <w:p w14:paraId="52A45674">
      <w:pPr>
        <w:spacing w:line="380" w:lineRule="exact"/>
        <w:ind w:firstLine="420"/>
        <w:rPr>
          <w:rFonts w:ascii="宋体" w:hAnsi="宋体"/>
          <w:color w:val="auto"/>
          <w:szCs w:val="21"/>
          <w:highlight w:val="none"/>
        </w:rPr>
      </w:pPr>
      <w:r>
        <w:rPr>
          <w:rFonts w:hint="eastAsia" w:ascii="宋体" w:hAnsi="宋体"/>
          <w:color w:val="auto"/>
          <w:szCs w:val="21"/>
          <w:highlight w:val="none"/>
        </w:rPr>
        <w:t>3.事故责任及经济赔偿，因双方责任发生的生产安全事故，根据事故责任划分（以交警、安全管理部门或当地政府事故处理责任部门出具的事故责任判定书为准），由双方承担相应事故责任及经济赔偿。</w:t>
      </w:r>
    </w:p>
    <w:p w14:paraId="3712C837">
      <w:pPr>
        <w:spacing w:line="380" w:lineRule="exact"/>
        <w:ind w:firstLine="420"/>
        <w:rPr>
          <w:rFonts w:ascii="宋体" w:hAnsi="宋体"/>
          <w:color w:val="auto"/>
          <w:szCs w:val="21"/>
          <w:highlight w:val="none"/>
        </w:rPr>
      </w:pPr>
      <w:r>
        <w:rPr>
          <w:rFonts w:hint="eastAsia" w:ascii="宋体" w:hAnsi="宋体"/>
          <w:color w:val="auto"/>
          <w:szCs w:val="21"/>
          <w:highlight w:val="none"/>
        </w:rPr>
        <w:t>4.由于甲方或自然原因造成的乙方人员伤亡、环境事故以及财产损失，后续相关费用由甲乙双方协商解决，防止事态扩大。如因乙方原因造成甲方财产损失、人员伤害的，乙方应承担由此引起的一切损失（损失包括但不限于赔付损失、垫付损失、诉讼费、律师费、保全费、担保费、鉴定费、公证费等，该损失定义适用本合同）。</w:t>
      </w:r>
    </w:p>
    <w:p w14:paraId="680BD793">
      <w:pPr>
        <w:spacing w:line="380" w:lineRule="exact"/>
        <w:ind w:firstLine="420"/>
        <w:rPr>
          <w:rFonts w:ascii="宋体" w:hAnsi="宋体"/>
          <w:color w:val="auto"/>
          <w:szCs w:val="21"/>
          <w:highlight w:val="none"/>
        </w:rPr>
      </w:pPr>
      <w:r>
        <w:rPr>
          <w:rFonts w:hint="eastAsia" w:ascii="宋体" w:hAnsi="宋体"/>
          <w:color w:val="auto"/>
          <w:szCs w:val="21"/>
          <w:highlight w:val="none"/>
        </w:rPr>
        <w:t>5.乙方保安人员和管理人员出现以下情形之一的，甲方有权立即启动清退程序：</w:t>
      </w:r>
    </w:p>
    <w:p w14:paraId="7D8B13CF">
      <w:pPr>
        <w:spacing w:line="380" w:lineRule="exact"/>
        <w:ind w:firstLine="420"/>
        <w:rPr>
          <w:rFonts w:ascii="宋体" w:hAnsi="宋体"/>
          <w:color w:val="auto"/>
          <w:szCs w:val="21"/>
          <w:highlight w:val="none"/>
        </w:rPr>
      </w:pPr>
      <w:r>
        <w:rPr>
          <w:rFonts w:hint="eastAsia" w:ascii="宋体" w:hAnsi="宋体"/>
          <w:color w:val="auto"/>
          <w:szCs w:val="21"/>
          <w:highlight w:val="none"/>
        </w:rPr>
        <w:t>5.1合同期内，保安人员、管理人员因违章指挥、违规作业或违反劳动纪律等行为，导致发生重伤及以上责任事故的。</w:t>
      </w:r>
    </w:p>
    <w:p w14:paraId="57F56C7A">
      <w:pPr>
        <w:spacing w:line="380" w:lineRule="exact"/>
        <w:ind w:firstLine="420"/>
        <w:rPr>
          <w:rFonts w:ascii="宋体" w:hAnsi="宋体"/>
          <w:color w:val="auto"/>
          <w:szCs w:val="21"/>
          <w:highlight w:val="none"/>
        </w:rPr>
      </w:pPr>
      <w:r>
        <w:rPr>
          <w:rFonts w:hint="eastAsia" w:ascii="宋体" w:hAnsi="宋体"/>
          <w:color w:val="auto"/>
          <w:szCs w:val="21"/>
          <w:highlight w:val="none"/>
        </w:rPr>
        <w:t>5.2违章冒险作业情节严重，存在较大亡人风险，且现场拒不停止作业的。</w:t>
      </w:r>
    </w:p>
    <w:p w14:paraId="7F6F802A">
      <w:pPr>
        <w:spacing w:line="380" w:lineRule="exact"/>
        <w:ind w:firstLine="420"/>
        <w:rPr>
          <w:rFonts w:ascii="宋体" w:hAnsi="宋体"/>
          <w:color w:val="auto"/>
          <w:szCs w:val="21"/>
          <w:highlight w:val="none"/>
        </w:rPr>
      </w:pPr>
      <w:r>
        <w:rPr>
          <w:rFonts w:hint="eastAsia" w:ascii="宋体" w:hAnsi="宋体"/>
          <w:color w:val="auto"/>
          <w:szCs w:val="21"/>
          <w:highlight w:val="none"/>
        </w:rPr>
        <w:t>5.3合同期内，保安人员、管理人员吸毒、饮酒后及携带违禁物品进入作业现场，经现场抽查或举报查实的。</w:t>
      </w:r>
    </w:p>
    <w:p w14:paraId="4675048C">
      <w:pPr>
        <w:spacing w:line="380" w:lineRule="exact"/>
        <w:ind w:firstLine="420"/>
        <w:rPr>
          <w:rFonts w:ascii="宋体" w:hAnsi="宋体"/>
          <w:color w:val="auto"/>
          <w:szCs w:val="21"/>
          <w:highlight w:val="none"/>
        </w:rPr>
      </w:pPr>
      <w:r>
        <w:rPr>
          <w:rFonts w:hint="eastAsia" w:ascii="宋体" w:hAnsi="宋体"/>
          <w:color w:val="auto"/>
          <w:szCs w:val="21"/>
          <w:highlight w:val="none"/>
        </w:rPr>
        <w:t>5.4保安人员、管理人员持用虚假证件、冒名顶替、伪造履历入职，或隐瞒重大职业健康禁忌，经查实的。</w:t>
      </w:r>
    </w:p>
    <w:p w14:paraId="3179C14C">
      <w:pPr>
        <w:spacing w:line="380" w:lineRule="exact"/>
        <w:ind w:firstLine="420"/>
        <w:rPr>
          <w:rFonts w:ascii="宋体" w:hAnsi="宋体"/>
          <w:color w:val="auto"/>
          <w:szCs w:val="21"/>
          <w:highlight w:val="none"/>
        </w:rPr>
      </w:pPr>
      <w:r>
        <w:rPr>
          <w:rFonts w:hint="eastAsia" w:ascii="宋体" w:hAnsi="宋体"/>
          <w:color w:val="auto"/>
          <w:szCs w:val="21"/>
          <w:highlight w:val="none"/>
        </w:rPr>
        <w:t>5.5合同期内，保安人员、管理人员接连发生习惯性违章行为，屡教不改的。</w:t>
      </w:r>
    </w:p>
    <w:p w14:paraId="72E9EFCF">
      <w:pPr>
        <w:spacing w:line="380" w:lineRule="exact"/>
        <w:ind w:firstLine="420"/>
        <w:rPr>
          <w:rFonts w:ascii="宋体" w:hAnsi="宋体"/>
          <w:color w:val="auto"/>
          <w:szCs w:val="21"/>
          <w:highlight w:val="none"/>
        </w:rPr>
      </w:pPr>
      <w:r>
        <w:rPr>
          <w:rFonts w:hint="eastAsia" w:ascii="宋体" w:hAnsi="宋体"/>
          <w:color w:val="auto"/>
          <w:szCs w:val="21"/>
          <w:highlight w:val="none"/>
        </w:rPr>
        <w:t>5.6合同期内，保安人员、管理人员因故意或过失，导致甲方遭受50万元及以上直接经济损失或造成负面舆情影响的。</w:t>
      </w:r>
    </w:p>
    <w:p w14:paraId="6F907EB6">
      <w:pPr>
        <w:spacing w:line="380" w:lineRule="exact"/>
        <w:ind w:firstLine="420"/>
        <w:rPr>
          <w:rFonts w:ascii="宋体" w:hAnsi="宋体"/>
          <w:color w:val="auto"/>
          <w:szCs w:val="21"/>
          <w:highlight w:val="none"/>
        </w:rPr>
      </w:pPr>
      <w:r>
        <w:rPr>
          <w:rFonts w:hint="eastAsia" w:ascii="宋体" w:hAnsi="宋体"/>
          <w:color w:val="auto"/>
          <w:szCs w:val="21"/>
          <w:highlight w:val="none"/>
        </w:rPr>
        <w:t>5.7合同期内，专（兼）安全生产管理人员未按规定履行安全生产管理职责，存在未开展现场检查并形成检查记录、未开展安全教育并形成教育记录等履职不到位情形且不配合整改的。</w:t>
      </w:r>
    </w:p>
    <w:p w14:paraId="2DC84A8F">
      <w:pPr>
        <w:spacing w:line="380" w:lineRule="exact"/>
        <w:ind w:firstLine="420"/>
        <w:rPr>
          <w:rFonts w:ascii="宋体" w:hAnsi="宋体"/>
          <w:color w:val="auto"/>
          <w:szCs w:val="21"/>
          <w:highlight w:val="none"/>
        </w:rPr>
      </w:pPr>
      <w:r>
        <w:rPr>
          <w:rFonts w:hint="eastAsia" w:ascii="宋体" w:hAnsi="宋体"/>
          <w:color w:val="auto"/>
          <w:szCs w:val="21"/>
          <w:highlight w:val="none"/>
        </w:rPr>
        <w:t>5.8合同期内，保安人员、管理人员未按甲方合理要求落实整改或拒不整改的。</w:t>
      </w:r>
    </w:p>
    <w:p w14:paraId="76E5B928">
      <w:pPr>
        <w:spacing w:line="380" w:lineRule="exact"/>
        <w:ind w:firstLine="420"/>
        <w:rPr>
          <w:rFonts w:ascii="宋体" w:hAnsi="宋体"/>
          <w:color w:val="auto"/>
          <w:szCs w:val="21"/>
          <w:highlight w:val="none"/>
        </w:rPr>
      </w:pPr>
      <w:r>
        <w:rPr>
          <w:rFonts w:hint="eastAsia" w:ascii="宋体" w:hAnsi="宋体"/>
          <w:color w:val="auto"/>
          <w:szCs w:val="21"/>
          <w:highlight w:val="none"/>
        </w:rPr>
        <w:t>5.9发生其他法定禁止行为的。</w:t>
      </w:r>
    </w:p>
    <w:p w14:paraId="3E39904F">
      <w:pPr>
        <w:spacing w:line="380" w:lineRule="exact"/>
        <w:ind w:firstLine="420"/>
        <w:rPr>
          <w:rFonts w:ascii="宋体" w:hAnsi="宋体"/>
          <w:color w:val="auto"/>
          <w:szCs w:val="21"/>
          <w:highlight w:val="none"/>
        </w:rPr>
      </w:pPr>
      <w:r>
        <w:rPr>
          <w:rFonts w:hint="eastAsia" w:ascii="宋体" w:hAnsi="宋体"/>
          <w:color w:val="auto"/>
          <w:szCs w:val="21"/>
          <w:highlight w:val="none"/>
        </w:rPr>
        <w:t>6.乙方出现以下情形之一的，甲方有权立即启动清退程序：</w:t>
      </w:r>
    </w:p>
    <w:p w14:paraId="23FD861A">
      <w:pPr>
        <w:spacing w:line="380" w:lineRule="exact"/>
        <w:ind w:firstLine="420"/>
        <w:rPr>
          <w:rFonts w:ascii="宋体" w:hAnsi="宋体"/>
          <w:color w:val="auto"/>
          <w:szCs w:val="21"/>
          <w:highlight w:val="none"/>
        </w:rPr>
      </w:pPr>
      <w:r>
        <w:rPr>
          <w:rFonts w:hint="eastAsia" w:ascii="宋体" w:hAnsi="宋体"/>
          <w:color w:val="auto"/>
          <w:szCs w:val="21"/>
          <w:highlight w:val="none"/>
        </w:rPr>
        <w:t>6.1合同期内，累计造成2名及以上人员重伤责任事故的。</w:t>
      </w:r>
    </w:p>
    <w:p w14:paraId="03F7009E">
      <w:pPr>
        <w:spacing w:line="380" w:lineRule="exact"/>
        <w:ind w:firstLine="420"/>
        <w:rPr>
          <w:rFonts w:ascii="宋体" w:hAnsi="宋体"/>
          <w:color w:val="auto"/>
          <w:szCs w:val="21"/>
          <w:highlight w:val="none"/>
        </w:rPr>
      </w:pPr>
      <w:r>
        <w:rPr>
          <w:rFonts w:hint="eastAsia" w:ascii="宋体" w:hAnsi="宋体"/>
          <w:color w:val="auto"/>
          <w:szCs w:val="21"/>
          <w:highlight w:val="none"/>
        </w:rPr>
        <w:t>6.2合同期内，造成1名及以上人员死亡责任事故的。</w:t>
      </w:r>
    </w:p>
    <w:p w14:paraId="57F5F67B">
      <w:pPr>
        <w:spacing w:line="380" w:lineRule="exact"/>
        <w:ind w:firstLine="420"/>
        <w:rPr>
          <w:rFonts w:ascii="宋体" w:hAnsi="宋体"/>
          <w:color w:val="auto"/>
          <w:szCs w:val="21"/>
          <w:highlight w:val="none"/>
        </w:rPr>
      </w:pPr>
      <w:r>
        <w:rPr>
          <w:rFonts w:hint="eastAsia" w:ascii="宋体" w:hAnsi="宋体"/>
          <w:color w:val="auto"/>
          <w:szCs w:val="21"/>
          <w:highlight w:val="none"/>
        </w:rPr>
        <w:t>6.3合同期内，累计被查处5名及以上人员经常性严重违章行为的。</w:t>
      </w:r>
    </w:p>
    <w:p w14:paraId="30D36154">
      <w:pPr>
        <w:spacing w:line="380" w:lineRule="exact"/>
        <w:ind w:firstLine="420"/>
        <w:rPr>
          <w:rFonts w:ascii="宋体" w:hAnsi="宋体"/>
          <w:color w:val="auto"/>
          <w:szCs w:val="21"/>
          <w:highlight w:val="none"/>
        </w:rPr>
      </w:pPr>
      <w:r>
        <w:rPr>
          <w:rFonts w:hint="eastAsia" w:ascii="宋体" w:hAnsi="宋体"/>
          <w:color w:val="auto"/>
          <w:szCs w:val="21"/>
          <w:highlight w:val="none"/>
        </w:rPr>
        <w:t>6.4合同期内造成事故，导致甲方遭受100万元及以上直接经济损失或造成负面舆情影响的。</w:t>
      </w:r>
    </w:p>
    <w:p w14:paraId="299AFA30">
      <w:pPr>
        <w:spacing w:line="380" w:lineRule="exact"/>
        <w:ind w:firstLine="420"/>
        <w:rPr>
          <w:rFonts w:ascii="宋体" w:hAnsi="宋体"/>
          <w:color w:val="auto"/>
          <w:szCs w:val="21"/>
          <w:highlight w:val="none"/>
        </w:rPr>
      </w:pPr>
      <w:r>
        <w:rPr>
          <w:rFonts w:hint="eastAsia" w:ascii="宋体" w:hAnsi="宋体"/>
          <w:color w:val="auto"/>
          <w:szCs w:val="21"/>
          <w:highlight w:val="none"/>
        </w:rPr>
        <w:t>6.5</w:t>
      </w:r>
      <w:r>
        <w:rPr>
          <w:rFonts w:hint="eastAsia" w:ascii="宋体" w:hAnsi="宋体"/>
          <w:color w:val="auto"/>
          <w:szCs w:val="21"/>
          <w:highlight w:val="none"/>
          <w:lang w:val="en-US" w:eastAsia="zh-CN"/>
        </w:rPr>
        <w:t>年度考核D级或连续三次月度考核D级，整改仍未达标的</w:t>
      </w:r>
      <w:r>
        <w:rPr>
          <w:rFonts w:hint="eastAsia" w:ascii="宋体" w:hAnsi="宋体"/>
          <w:color w:val="auto"/>
          <w:szCs w:val="21"/>
          <w:highlight w:val="none"/>
        </w:rPr>
        <w:t>。</w:t>
      </w:r>
    </w:p>
    <w:p w14:paraId="32CD9001">
      <w:pPr>
        <w:spacing w:line="380" w:lineRule="exact"/>
        <w:ind w:firstLine="420"/>
        <w:rPr>
          <w:rFonts w:ascii="宋体" w:hAnsi="宋体"/>
          <w:color w:val="auto"/>
          <w:szCs w:val="21"/>
          <w:highlight w:val="none"/>
        </w:rPr>
      </w:pPr>
      <w:r>
        <w:rPr>
          <w:rFonts w:hint="eastAsia" w:ascii="宋体" w:hAnsi="宋体"/>
          <w:color w:val="auto"/>
          <w:szCs w:val="21"/>
          <w:highlight w:val="none"/>
        </w:rPr>
        <w:t>6.6提供虚假资质材料、业绩证明，骗取准入资格或合作机会的。</w:t>
      </w:r>
    </w:p>
    <w:p w14:paraId="67603C33">
      <w:pPr>
        <w:spacing w:line="380" w:lineRule="exact"/>
        <w:ind w:firstLine="420"/>
        <w:rPr>
          <w:rFonts w:ascii="宋体" w:hAnsi="宋体"/>
          <w:color w:val="auto"/>
          <w:szCs w:val="21"/>
          <w:highlight w:val="none"/>
        </w:rPr>
      </w:pPr>
      <w:r>
        <w:rPr>
          <w:rFonts w:hint="eastAsia" w:ascii="宋体" w:hAnsi="宋体"/>
          <w:color w:val="auto"/>
          <w:szCs w:val="21"/>
          <w:highlight w:val="none"/>
        </w:rPr>
        <w:t>6.7未按合同要求缴纳相关履约保证金，或保证金被扣减后未在规定时限内补足的。</w:t>
      </w:r>
    </w:p>
    <w:p w14:paraId="4C852EA6">
      <w:pPr>
        <w:spacing w:line="380" w:lineRule="exact"/>
        <w:ind w:firstLine="420"/>
        <w:rPr>
          <w:rFonts w:ascii="宋体" w:hAnsi="宋体"/>
          <w:color w:val="auto"/>
          <w:szCs w:val="21"/>
          <w:highlight w:val="none"/>
        </w:rPr>
      </w:pPr>
      <w:r>
        <w:rPr>
          <w:rFonts w:hint="eastAsia" w:ascii="宋体" w:hAnsi="宋体"/>
          <w:color w:val="auto"/>
          <w:szCs w:val="21"/>
          <w:highlight w:val="none"/>
        </w:rPr>
        <w:t>6.8违反外包合同及安全协议约定，擅自转包、分包外包业务的。</w:t>
      </w:r>
    </w:p>
    <w:p w14:paraId="17F0CF31">
      <w:pPr>
        <w:spacing w:line="380" w:lineRule="exact"/>
        <w:ind w:firstLine="420"/>
        <w:rPr>
          <w:rFonts w:ascii="宋体" w:hAnsi="宋体"/>
          <w:color w:val="auto"/>
          <w:szCs w:val="21"/>
          <w:highlight w:val="none"/>
        </w:rPr>
      </w:pPr>
      <w:r>
        <w:rPr>
          <w:rFonts w:hint="eastAsia" w:ascii="宋体" w:hAnsi="宋体"/>
          <w:color w:val="auto"/>
          <w:szCs w:val="21"/>
          <w:highlight w:val="none"/>
        </w:rPr>
        <w:t>6.9存在严重违法违规行为（如伪造设备检测报告），被行业主管部门列入失信名单的。</w:t>
      </w:r>
    </w:p>
    <w:p w14:paraId="69438793">
      <w:pPr>
        <w:spacing w:line="380" w:lineRule="exact"/>
        <w:ind w:firstLine="420"/>
        <w:rPr>
          <w:rFonts w:ascii="宋体" w:hAnsi="宋体"/>
          <w:color w:val="auto"/>
          <w:szCs w:val="21"/>
          <w:highlight w:val="none"/>
        </w:rPr>
      </w:pPr>
      <w:r>
        <w:rPr>
          <w:rFonts w:hint="eastAsia" w:ascii="宋体" w:hAnsi="宋体"/>
          <w:color w:val="auto"/>
          <w:szCs w:val="21"/>
          <w:highlight w:val="none"/>
        </w:rPr>
        <w:t>6.10拒绝接受甲方安全监管的。</w:t>
      </w:r>
    </w:p>
    <w:p w14:paraId="0F6351B1">
      <w:pPr>
        <w:spacing w:line="380" w:lineRule="exact"/>
        <w:ind w:firstLine="420"/>
        <w:rPr>
          <w:rFonts w:ascii="宋体" w:hAnsi="宋体"/>
          <w:color w:val="auto"/>
          <w:szCs w:val="21"/>
          <w:highlight w:val="none"/>
        </w:rPr>
      </w:pPr>
      <w:r>
        <w:rPr>
          <w:rFonts w:hint="eastAsia" w:ascii="宋体" w:hAnsi="宋体"/>
          <w:color w:val="auto"/>
          <w:szCs w:val="21"/>
          <w:highlight w:val="none"/>
        </w:rPr>
        <w:t>6.11无正当理由，隐患整改不及时或拒不整改的。</w:t>
      </w:r>
    </w:p>
    <w:p w14:paraId="2C7E1A75">
      <w:pPr>
        <w:spacing w:line="380" w:lineRule="exact"/>
        <w:ind w:firstLine="420"/>
        <w:rPr>
          <w:rFonts w:ascii="宋体" w:hAnsi="宋体"/>
          <w:color w:val="auto"/>
          <w:szCs w:val="21"/>
          <w:highlight w:val="none"/>
        </w:rPr>
      </w:pPr>
      <w:r>
        <w:rPr>
          <w:rFonts w:hint="eastAsia" w:ascii="宋体" w:hAnsi="宋体"/>
          <w:color w:val="auto"/>
          <w:szCs w:val="21"/>
          <w:highlight w:val="none"/>
        </w:rPr>
        <w:t>6.12发生其他法定禁止行为的。</w:t>
      </w:r>
    </w:p>
    <w:p w14:paraId="1D2C64C3">
      <w:pPr>
        <w:spacing w:line="380" w:lineRule="exact"/>
        <w:ind w:firstLine="420"/>
        <w:rPr>
          <w:rFonts w:ascii="宋体" w:hAnsi="宋体"/>
          <w:color w:val="auto"/>
          <w:szCs w:val="21"/>
          <w:highlight w:val="none"/>
        </w:rPr>
      </w:pPr>
      <w:r>
        <w:rPr>
          <w:rFonts w:hint="eastAsia" w:ascii="宋体" w:hAnsi="宋体"/>
          <w:color w:val="auto"/>
          <w:szCs w:val="21"/>
          <w:highlight w:val="none"/>
        </w:rPr>
        <w:t>7.黑名单管理</w:t>
      </w:r>
    </w:p>
    <w:p w14:paraId="2CDF34D3">
      <w:pPr>
        <w:spacing w:line="380" w:lineRule="exact"/>
        <w:ind w:firstLine="420"/>
        <w:rPr>
          <w:rFonts w:ascii="宋体" w:hAnsi="宋体"/>
          <w:color w:val="auto"/>
          <w:szCs w:val="21"/>
          <w:highlight w:val="none"/>
        </w:rPr>
      </w:pPr>
      <w:r>
        <w:rPr>
          <w:rFonts w:hint="eastAsia" w:ascii="宋体" w:hAnsi="宋体"/>
          <w:color w:val="auto"/>
          <w:szCs w:val="21"/>
          <w:highlight w:val="none"/>
        </w:rPr>
        <w:t>7.1被清退的乙方员工，自清退之日起5年内不得参与温州港集团及其下属单位任何业务外包工作。</w:t>
      </w:r>
    </w:p>
    <w:p w14:paraId="05D5390C">
      <w:pPr>
        <w:spacing w:line="380" w:lineRule="exact"/>
        <w:ind w:firstLine="420"/>
        <w:rPr>
          <w:rFonts w:ascii="宋体" w:hAnsi="宋体"/>
          <w:color w:val="auto"/>
          <w:szCs w:val="21"/>
          <w:highlight w:val="none"/>
        </w:rPr>
      </w:pPr>
      <w:r>
        <w:rPr>
          <w:rFonts w:hint="eastAsia" w:ascii="宋体" w:hAnsi="宋体"/>
          <w:color w:val="auto"/>
          <w:szCs w:val="21"/>
          <w:highlight w:val="none"/>
        </w:rPr>
        <w:t>7.2被清退的乙方及其主要负责人以及实际控制人、安全负责人、安全管理人员，以及对生产安全责任事故负有责任的人员一并纳入黑名单，自清退之日起2年内不得参与公司及各下属单位任何外包业务投标或合作。</w:t>
      </w:r>
    </w:p>
    <w:p w14:paraId="32E6D27D">
      <w:pPr>
        <w:spacing w:line="380" w:lineRule="exact"/>
        <w:ind w:firstLine="420"/>
        <w:rPr>
          <w:rFonts w:ascii="宋体" w:hAnsi="宋体"/>
          <w:color w:val="auto"/>
          <w:szCs w:val="21"/>
          <w:highlight w:val="none"/>
        </w:rPr>
      </w:pPr>
      <w:r>
        <w:rPr>
          <w:rFonts w:hint="eastAsia" w:ascii="宋体" w:hAnsi="宋体"/>
          <w:color w:val="auto"/>
          <w:szCs w:val="21"/>
          <w:highlight w:val="none"/>
        </w:rPr>
        <w:t>8.乙方人员有违反本协议约定的，甲方有权要求乙方承担所有损失，甲方有权根据实际情况决定是否解除合同。</w:t>
      </w:r>
    </w:p>
    <w:p w14:paraId="156588F4">
      <w:pPr>
        <w:spacing w:line="380" w:lineRule="exact"/>
        <w:ind w:firstLine="420"/>
        <w:rPr>
          <w:rFonts w:ascii="宋体" w:hAnsi="宋体"/>
          <w:color w:val="auto"/>
          <w:szCs w:val="21"/>
          <w:highlight w:val="none"/>
        </w:rPr>
      </w:pPr>
      <w:r>
        <w:rPr>
          <w:rFonts w:hint="eastAsia" w:ascii="宋体" w:hAnsi="宋体"/>
          <w:color w:val="auto"/>
          <w:szCs w:val="21"/>
          <w:highlight w:val="none"/>
        </w:rPr>
        <w:t>五、其他</w:t>
      </w:r>
    </w:p>
    <w:p w14:paraId="09FF507E">
      <w:pPr>
        <w:spacing w:line="380" w:lineRule="exact"/>
        <w:ind w:firstLine="420"/>
        <w:rPr>
          <w:rFonts w:ascii="宋体" w:hAnsi="宋体"/>
          <w:color w:val="auto"/>
          <w:szCs w:val="21"/>
          <w:highlight w:val="none"/>
        </w:rPr>
      </w:pPr>
      <w:r>
        <w:rPr>
          <w:rFonts w:hint="eastAsia" w:ascii="宋体" w:hAnsi="宋体"/>
          <w:color w:val="auto"/>
          <w:szCs w:val="21"/>
          <w:highlight w:val="none"/>
        </w:rPr>
        <w:t>1.对于因本协议产生的或与本协议相关的任何争议，协议当事方应当友好协商解决，也可以在第三方主持下调解解决，也可以将该争议提交甲方所在地法院通过诉讼解决，本约定如与法律规定的专门管辖或专属管辖相冲突的，应服从法律的规定。</w:t>
      </w:r>
    </w:p>
    <w:p w14:paraId="48DFCC62">
      <w:pPr>
        <w:spacing w:line="380" w:lineRule="exact"/>
        <w:ind w:firstLine="420"/>
        <w:rPr>
          <w:rFonts w:ascii="宋体" w:hAnsi="宋体"/>
          <w:color w:val="auto"/>
          <w:szCs w:val="21"/>
          <w:highlight w:val="none"/>
        </w:rPr>
      </w:pPr>
      <w:r>
        <w:rPr>
          <w:rFonts w:hint="eastAsia" w:ascii="宋体" w:hAnsi="宋体"/>
          <w:color w:val="auto"/>
          <w:szCs w:val="21"/>
          <w:highlight w:val="none"/>
        </w:rPr>
        <w:t>2.对于协议中未受争议问题影响的其他条款，在争议解决过程中，双方仍应按本协议约定履行。</w:t>
      </w:r>
    </w:p>
    <w:p w14:paraId="7844021D">
      <w:pPr>
        <w:spacing w:line="380" w:lineRule="exact"/>
        <w:ind w:firstLine="420"/>
        <w:rPr>
          <w:rFonts w:ascii="宋体" w:hAnsi="宋体"/>
          <w:color w:val="auto"/>
          <w:szCs w:val="21"/>
          <w:highlight w:val="none"/>
        </w:rPr>
      </w:pPr>
      <w:r>
        <w:rPr>
          <w:rFonts w:hint="eastAsia" w:ascii="宋体" w:hAnsi="宋体"/>
          <w:color w:val="auto"/>
          <w:szCs w:val="21"/>
          <w:highlight w:val="none"/>
        </w:rPr>
        <w:t>3.本协议自甲方、乙方签署之日起生效，协议份数与业务协议一致，协议期限与业务协议一致或至下一次协议签订时止。如果由法定代表人签署的，应提供加盖单位印章的法定代表人身份证明，由法定代表人授权的人签署的，应提供法定代表人签署并加盖单位印章的授权委托书原件并同时提供法定代表人身份证明，法定代表人应与单位营业执照上法定代表人一致。</w:t>
      </w:r>
    </w:p>
    <w:p w14:paraId="0F9F2D46">
      <w:pPr>
        <w:spacing w:line="380" w:lineRule="exact"/>
        <w:ind w:firstLine="420"/>
        <w:rPr>
          <w:rFonts w:ascii="宋体" w:hAnsi="宋体"/>
          <w:color w:val="auto"/>
          <w:szCs w:val="21"/>
          <w:highlight w:val="none"/>
        </w:rPr>
      </w:pPr>
    </w:p>
    <w:p w14:paraId="5D8C7C9E">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甲方（盖章）：                 </w:t>
      </w:r>
    </w:p>
    <w:p w14:paraId="332C2D9A">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代表：      </w:t>
      </w:r>
    </w:p>
    <w:p w14:paraId="62B688A9">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年    月    日                      </w:t>
      </w:r>
    </w:p>
    <w:p w14:paraId="00666119">
      <w:pPr>
        <w:spacing w:line="380" w:lineRule="exact"/>
        <w:ind w:firstLine="420"/>
        <w:rPr>
          <w:rFonts w:ascii="宋体" w:hAnsi="宋体"/>
          <w:color w:val="auto"/>
          <w:szCs w:val="21"/>
          <w:highlight w:val="none"/>
        </w:rPr>
      </w:pPr>
      <w:r>
        <w:rPr>
          <w:rFonts w:ascii="宋体" w:hAnsi="宋体"/>
          <w:color w:val="auto"/>
          <w:szCs w:val="21"/>
          <w:highlight w:val="none"/>
        </w:rPr>
        <w:t xml:space="preserve"> </w:t>
      </w:r>
    </w:p>
    <w:p w14:paraId="624CA940">
      <w:pPr>
        <w:spacing w:line="380" w:lineRule="exact"/>
        <w:ind w:firstLine="420"/>
        <w:rPr>
          <w:rFonts w:ascii="宋体" w:hAnsi="宋体"/>
          <w:color w:val="auto"/>
          <w:szCs w:val="21"/>
          <w:highlight w:val="none"/>
        </w:rPr>
      </w:pPr>
    </w:p>
    <w:p w14:paraId="6A319428">
      <w:pPr>
        <w:spacing w:line="380" w:lineRule="exact"/>
        <w:ind w:firstLine="420"/>
        <w:rPr>
          <w:rFonts w:ascii="宋体" w:hAnsi="宋体"/>
          <w:color w:val="auto"/>
          <w:szCs w:val="21"/>
          <w:highlight w:val="none"/>
        </w:rPr>
      </w:pPr>
    </w:p>
    <w:p w14:paraId="499F7DF2">
      <w:pPr>
        <w:spacing w:line="380" w:lineRule="exact"/>
        <w:ind w:firstLine="420"/>
        <w:rPr>
          <w:rFonts w:ascii="宋体" w:hAnsi="宋体"/>
          <w:color w:val="auto"/>
          <w:szCs w:val="21"/>
          <w:highlight w:val="none"/>
        </w:rPr>
      </w:pPr>
      <w:r>
        <w:rPr>
          <w:rFonts w:hint="eastAsia" w:ascii="宋体" w:hAnsi="宋体"/>
          <w:color w:val="auto"/>
          <w:szCs w:val="21"/>
          <w:highlight w:val="none"/>
        </w:rPr>
        <w:t>乙方（盖章）：</w:t>
      </w:r>
    </w:p>
    <w:p w14:paraId="2EB2F6B1">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代表： </w:t>
      </w:r>
    </w:p>
    <w:p w14:paraId="3E189BBD">
      <w:pPr>
        <w:spacing w:line="380" w:lineRule="exact"/>
        <w:ind w:firstLine="5040" w:firstLineChars="2400"/>
        <w:rPr>
          <w:rFonts w:ascii="仿宋_GB2312" w:hAnsi="黑体" w:eastAsia="仿宋_GB2312"/>
          <w:color w:val="auto"/>
          <w:sz w:val="24"/>
          <w:highlight w:val="none"/>
        </w:rPr>
      </w:pPr>
      <w:r>
        <w:rPr>
          <w:rFonts w:hint="eastAsia" w:ascii="宋体" w:hAnsi="宋体"/>
          <w:color w:val="auto"/>
          <w:szCs w:val="21"/>
          <w:highlight w:val="none"/>
        </w:rPr>
        <w:t>年    月    日</w:t>
      </w:r>
    </w:p>
    <w:p w14:paraId="43C339F4">
      <w:pPr>
        <w:ind w:firstLine="562"/>
        <w:rPr>
          <w:rFonts w:hAnsi="宋体"/>
          <w:b/>
          <w:color w:val="auto"/>
          <w:sz w:val="28"/>
          <w:szCs w:val="28"/>
          <w:highlight w:val="none"/>
        </w:rPr>
      </w:pPr>
      <w:r>
        <w:rPr>
          <w:rFonts w:hint="eastAsia" w:hAnsi="宋体"/>
          <w:b/>
          <w:color w:val="auto"/>
          <w:sz w:val="28"/>
          <w:szCs w:val="28"/>
          <w:highlight w:val="none"/>
        </w:rPr>
        <w:br w:type="page"/>
      </w:r>
      <w:r>
        <w:rPr>
          <w:rFonts w:hint="eastAsia" w:hAnsi="宋体"/>
          <w:b/>
          <w:color w:val="auto"/>
          <w:sz w:val="28"/>
          <w:szCs w:val="28"/>
          <w:highlight w:val="none"/>
        </w:rPr>
        <w:t>合同附件</w:t>
      </w:r>
      <w:r>
        <w:rPr>
          <w:rFonts w:hint="eastAsia" w:hAnsi="宋体"/>
          <w:b/>
          <w:color w:val="auto"/>
          <w:sz w:val="28"/>
          <w:szCs w:val="28"/>
          <w:highlight w:val="none"/>
          <w:lang w:val="en-US" w:eastAsia="zh-CN"/>
        </w:rPr>
        <w:t>七</w:t>
      </w:r>
      <w:r>
        <w:rPr>
          <w:rFonts w:hint="eastAsia" w:hAnsi="宋体"/>
          <w:b/>
          <w:color w:val="auto"/>
          <w:sz w:val="28"/>
          <w:szCs w:val="28"/>
          <w:highlight w:val="none"/>
        </w:rPr>
        <w:t>：</w:t>
      </w:r>
    </w:p>
    <w:p w14:paraId="75EDEDB0">
      <w:pPr>
        <w:spacing w:line="380" w:lineRule="exact"/>
        <w:ind w:firstLine="480"/>
        <w:jc w:val="right"/>
        <w:rPr>
          <w:rFonts w:ascii="宋体" w:hAnsi="宋体"/>
          <w:color w:val="auto"/>
          <w:sz w:val="24"/>
          <w:highlight w:val="none"/>
        </w:rPr>
      </w:pPr>
      <w:r>
        <w:rPr>
          <w:rFonts w:hint="eastAsia" w:ascii="宋体" w:hAnsi="宋体"/>
          <w:color w:val="auto"/>
          <w:sz w:val="24"/>
          <w:highlight w:val="none"/>
        </w:rPr>
        <w:t xml:space="preserve">      </w:t>
      </w:r>
    </w:p>
    <w:p w14:paraId="35C406FA">
      <w:pPr>
        <w:spacing w:line="500" w:lineRule="exact"/>
        <w:ind w:firstLine="64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环保卫生管理协议</w:t>
      </w:r>
    </w:p>
    <w:p w14:paraId="13F9B954">
      <w:pPr>
        <w:spacing w:line="380" w:lineRule="exact"/>
        <w:ind w:firstLine="420"/>
        <w:rPr>
          <w:rFonts w:ascii="宋体" w:hAnsi="宋体"/>
          <w:color w:val="auto"/>
          <w:szCs w:val="21"/>
          <w:highlight w:val="none"/>
        </w:rPr>
      </w:pPr>
      <w:r>
        <w:rPr>
          <w:rFonts w:hint="eastAsia" w:ascii="宋体" w:hAnsi="宋体"/>
          <w:color w:val="auto"/>
          <w:szCs w:val="21"/>
          <w:highlight w:val="none"/>
        </w:rPr>
        <w:t>甲方： （服务项目涉及单位）</w:t>
      </w:r>
    </w:p>
    <w:p w14:paraId="2B95D6BC">
      <w:pPr>
        <w:spacing w:line="380" w:lineRule="exact"/>
        <w:ind w:firstLine="420"/>
        <w:rPr>
          <w:rFonts w:ascii="宋体" w:hAnsi="宋体"/>
          <w:color w:val="auto"/>
          <w:szCs w:val="21"/>
          <w:highlight w:val="none"/>
        </w:rPr>
      </w:pPr>
      <w:r>
        <w:rPr>
          <w:rFonts w:hint="eastAsia" w:ascii="宋体" w:hAnsi="宋体"/>
          <w:color w:val="auto"/>
          <w:szCs w:val="21"/>
          <w:highlight w:val="none"/>
        </w:rPr>
        <w:t>住所地：</w:t>
      </w:r>
    </w:p>
    <w:p w14:paraId="4E2BC36C">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联系人：         电话：           </w:t>
      </w:r>
    </w:p>
    <w:p w14:paraId="41F1235F">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乙方： </w:t>
      </w:r>
    </w:p>
    <w:p w14:paraId="59333983">
      <w:pPr>
        <w:spacing w:line="360" w:lineRule="exact"/>
        <w:ind w:firstLine="420"/>
        <w:rPr>
          <w:rFonts w:ascii="宋体" w:hAnsi="宋体"/>
          <w:color w:val="auto"/>
          <w:szCs w:val="21"/>
          <w:highlight w:val="none"/>
        </w:rPr>
      </w:pPr>
      <w:r>
        <w:rPr>
          <w:rFonts w:hint="eastAsia" w:ascii="宋体" w:hAnsi="宋体"/>
          <w:color w:val="auto"/>
          <w:szCs w:val="21"/>
          <w:highlight w:val="none"/>
        </w:rPr>
        <w:t>住所地：</w:t>
      </w:r>
    </w:p>
    <w:p w14:paraId="2DED328C">
      <w:pPr>
        <w:spacing w:line="380" w:lineRule="exact"/>
        <w:ind w:firstLine="420"/>
        <w:rPr>
          <w:rFonts w:ascii="宋体" w:hAnsi="宋体"/>
          <w:color w:val="auto"/>
          <w:szCs w:val="21"/>
          <w:highlight w:val="none"/>
        </w:rPr>
      </w:pPr>
      <w:r>
        <w:rPr>
          <w:rFonts w:hint="eastAsia" w:ascii="宋体" w:hAnsi="宋体"/>
          <w:color w:val="auto"/>
          <w:szCs w:val="21"/>
          <w:highlight w:val="none"/>
        </w:rPr>
        <w:t>联系人：         电话：</w:t>
      </w:r>
    </w:p>
    <w:p w14:paraId="23FB58E7">
      <w:pPr>
        <w:spacing w:line="380" w:lineRule="exact"/>
        <w:ind w:firstLine="420"/>
        <w:rPr>
          <w:rFonts w:ascii="宋体" w:hAnsi="宋体"/>
          <w:color w:val="auto"/>
          <w:szCs w:val="21"/>
          <w:highlight w:val="none"/>
        </w:rPr>
      </w:pPr>
      <w:r>
        <w:rPr>
          <w:rFonts w:hint="eastAsia" w:ascii="宋体" w:hAnsi="宋体"/>
          <w:color w:val="auto"/>
          <w:szCs w:val="21"/>
          <w:highlight w:val="none"/>
        </w:rPr>
        <w:t>为了贯彻落实《中华人民共和国环境保护法》和其他相关环境保护法律法规的精神，进一步加强港区环境卫生管理，防止各类环境卫生事件发生。经甲、乙双方协商一致，特签订本协议：</w:t>
      </w:r>
    </w:p>
    <w:p w14:paraId="0435A68E">
      <w:pPr>
        <w:spacing w:line="380" w:lineRule="exact"/>
        <w:ind w:firstLine="420"/>
        <w:rPr>
          <w:rFonts w:ascii="宋体" w:hAnsi="宋体"/>
          <w:color w:val="auto"/>
          <w:szCs w:val="21"/>
          <w:highlight w:val="none"/>
        </w:rPr>
      </w:pPr>
      <w:r>
        <w:rPr>
          <w:rFonts w:hint="eastAsia" w:ascii="宋体" w:hAnsi="宋体"/>
          <w:color w:val="auto"/>
          <w:szCs w:val="21"/>
          <w:highlight w:val="none"/>
        </w:rPr>
        <w:t>第一条 适用范围</w:t>
      </w:r>
    </w:p>
    <w:p w14:paraId="59350100">
      <w:pPr>
        <w:pStyle w:val="25"/>
        <w:spacing w:line="380" w:lineRule="exact"/>
        <w:ind w:left="480" w:firstLine="0" w:firstLineChars="0"/>
        <w:rPr>
          <w:rFonts w:ascii="宋体" w:hAnsi="宋体"/>
          <w:color w:val="auto"/>
          <w:szCs w:val="21"/>
          <w:highlight w:val="none"/>
        </w:rPr>
      </w:pPr>
      <w:r>
        <w:rPr>
          <w:rFonts w:hint="eastAsia" w:ascii="宋体" w:hAnsi="宋体"/>
          <w:color w:val="auto"/>
          <w:szCs w:val="21"/>
          <w:highlight w:val="none"/>
        </w:rPr>
        <w:t>1、本协议适用温州港集团有限公司及所属公司各作业区。</w:t>
      </w:r>
    </w:p>
    <w:p w14:paraId="555E30DE">
      <w:pPr>
        <w:spacing w:line="380" w:lineRule="exact"/>
        <w:ind w:left="480" w:firstLine="420"/>
        <w:rPr>
          <w:rFonts w:ascii="宋体" w:hAnsi="宋体"/>
          <w:color w:val="auto"/>
          <w:szCs w:val="21"/>
          <w:highlight w:val="none"/>
        </w:rPr>
      </w:pPr>
      <w:r>
        <w:rPr>
          <w:rFonts w:hint="eastAsia" w:ascii="宋体" w:hAnsi="宋体"/>
          <w:color w:val="auto"/>
          <w:szCs w:val="21"/>
          <w:highlight w:val="none"/>
        </w:rPr>
        <w:t>2、本协议中涉及到的乙方是指乙方员工及因乙方相关业务进港的人员、车</w:t>
      </w:r>
    </w:p>
    <w:p w14:paraId="210E4BBD">
      <w:pPr>
        <w:spacing w:line="380" w:lineRule="exact"/>
        <w:ind w:firstLine="420"/>
        <w:rPr>
          <w:rFonts w:ascii="宋体" w:hAnsi="宋体"/>
          <w:color w:val="auto"/>
          <w:szCs w:val="21"/>
          <w:highlight w:val="none"/>
        </w:rPr>
      </w:pPr>
      <w:r>
        <w:rPr>
          <w:rFonts w:hint="eastAsia" w:ascii="宋体" w:hAnsi="宋体"/>
          <w:color w:val="auto"/>
          <w:szCs w:val="21"/>
          <w:highlight w:val="none"/>
        </w:rPr>
        <w:t>辆。</w:t>
      </w:r>
    </w:p>
    <w:p w14:paraId="4B03CEFB">
      <w:pPr>
        <w:spacing w:line="380" w:lineRule="exact"/>
        <w:ind w:firstLine="420"/>
        <w:rPr>
          <w:rFonts w:ascii="宋体" w:hAnsi="宋体"/>
          <w:color w:val="auto"/>
          <w:szCs w:val="21"/>
          <w:highlight w:val="none"/>
        </w:rPr>
      </w:pPr>
      <w:r>
        <w:rPr>
          <w:rFonts w:hint="eastAsia" w:ascii="宋体" w:hAnsi="宋体"/>
          <w:color w:val="auto"/>
          <w:szCs w:val="21"/>
          <w:highlight w:val="none"/>
        </w:rPr>
        <w:t>第二条 甲方的责任、权利和义务</w:t>
      </w:r>
    </w:p>
    <w:p w14:paraId="5819A39F">
      <w:pPr>
        <w:spacing w:line="380" w:lineRule="exact"/>
        <w:ind w:firstLine="420"/>
        <w:rPr>
          <w:rFonts w:ascii="宋体" w:hAnsi="宋体"/>
          <w:color w:val="auto"/>
          <w:szCs w:val="21"/>
          <w:highlight w:val="none"/>
        </w:rPr>
      </w:pPr>
      <w:r>
        <w:rPr>
          <w:rFonts w:hint="eastAsia" w:ascii="宋体" w:hAnsi="宋体"/>
          <w:color w:val="auto"/>
          <w:szCs w:val="21"/>
          <w:highlight w:val="none"/>
        </w:rPr>
        <w:t>1.甲方有权对乙方进行环境保护督查。在督查中，发现乙方违反有关环境保护法律法规的行为或存在环保隐患，甲方有权提出整改意见并督促乙方整改。</w:t>
      </w:r>
    </w:p>
    <w:p w14:paraId="626382D6">
      <w:pPr>
        <w:spacing w:line="380" w:lineRule="exact"/>
        <w:ind w:firstLine="420"/>
        <w:rPr>
          <w:rFonts w:ascii="宋体" w:hAnsi="宋体"/>
          <w:color w:val="auto"/>
          <w:szCs w:val="21"/>
          <w:highlight w:val="none"/>
        </w:rPr>
      </w:pPr>
      <w:r>
        <w:rPr>
          <w:rFonts w:hint="eastAsia" w:ascii="宋体" w:hAnsi="宋体"/>
          <w:color w:val="auto"/>
          <w:szCs w:val="21"/>
          <w:highlight w:val="none"/>
        </w:rPr>
        <w:t>2.甲方做好环保知识及法律法规的宣传，提高乙方环保卫生意识。</w:t>
      </w:r>
    </w:p>
    <w:p w14:paraId="6DDD7A21">
      <w:pPr>
        <w:spacing w:line="380" w:lineRule="exact"/>
        <w:ind w:firstLine="420"/>
        <w:rPr>
          <w:rFonts w:ascii="宋体" w:hAnsi="宋体"/>
          <w:color w:val="auto"/>
          <w:szCs w:val="21"/>
          <w:highlight w:val="none"/>
        </w:rPr>
      </w:pPr>
      <w:r>
        <w:rPr>
          <w:rFonts w:hint="eastAsia" w:ascii="宋体" w:hAnsi="宋体"/>
          <w:color w:val="auto"/>
          <w:szCs w:val="21"/>
          <w:highlight w:val="none"/>
        </w:rPr>
        <w:t>第三条 乙方职责：</w:t>
      </w:r>
    </w:p>
    <w:p w14:paraId="432FEE7F">
      <w:pPr>
        <w:spacing w:line="380" w:lineRule="exact"/>
        <w:ind w:firstLine="420"/>
        <w:rPr>
          <w:rFonts w:ascii="宋体" w:hAnsi="宋体"/>
          <w:color w:val="auto"/>
          <w:szCs w:val="21"/>
          <w:highlight w:val="none"/>
        </w:rPr>
      </w:pPr>
      <w:r>
        <w:rPr>
          <w:rFonts w:hint="eastAsia" w:ascii="宋体" w:hAnsi="宋体"/>
          <w:color w:val="auto"/>
          <w:szCs w:val="21"/>
          <w:highlight w:val="none"/>
        </w:rPr>
        <w:t>1.乙方要认真组织学习、贯彻执行《中华人民共和国环境保护法》等法律法规，遵守甲方关于环境保护管理规定。结合生产作业实际情况，制定落实本单位环保管理制度、环保应急预案。</w:t>
      </w:r>
    </w:p>
    <w:p w14:paraId="07E75F57">
      <w:pPr>
        <w:spacing w:line="380" w:lineRule="exact"/>
        <w:ind w:firstLine="420"/>
        <w:rPr>
          <w:rFonts w:ascii="宋体" w:hAnsi="宋体"/>
          <w:color w:val="auto"/>
          <w:szCs w:val="21"/>
          <w:highlight w:val="none"/>
        </w:rPr>
      </w:pPr>
      <w:r>
        <w:rPr>
          <w:rFonts w:hint="eastAsia" w:ascii="宋体" w:hAnsi="宋体"/>
          <w:color w:val="auto"/>
          <w:szCs w:val="21"/>
          <w:highlight w:val="none"/>
        </w:rPr>
        <w:t>2.对乙方员工进行环境保护宣传教育，督促员工遵守环境保护法律法规和环保管理制度，组织员工参加各项环境卫生宣传教育培训，提高其员工环境保护意识和能力，参与环保应急预案演练。</w:t>
      </w:r>
    </w:p>
    <w:p w14:paraId="3F226C48">
      <w:pPr>
        <w:spacing w:line="380" w:lineRule="exact"/>
        <w:ind w:firstLine="420"/>
        <w:rPr>
          <w:rFonts w:ascii="宋体" w:hAnsi="宋体"/>
          <w:color w:val="auto"/>
          <w:szCs w:val="21"/>
          <w:highlight w:val="none"/>
        </w:rPr>
      </w:pPr>
      <w:r>
        <w:rPr>
          <w:rFonts w:hint="eastAsia" w:ascii="宋体" w:hAnsi="宋体"/>
          <w:color w:val="auto"/>
          <w:szCs w:val="21"/>
          <w:highlight w:val="none"/>
        </w:rPr>
        <w:t>3.积极支持、配合甲方的环保工作，自觉接受甲方的环境卫生督查，积极主动整改被查出的环保问题。</w:t>
      </w:r>
    </w:p>
    <w:p w14:paraId="031DC4EE">
      <w:pPr>
        <w:spacing w:line="380" w:lineRule="exact"/>
        <w:ind w:firstLine="420"/>
        <w:rPr>
          <w:rFonts w:ascii="宋体" w:hAnsi="宋体"/>
          <w:color w:val="auto"/>
          <w:szCs w:val="21"/>
          <w:highlight w:val="none"/>
        </w:rPr>
      </w:pPr>
      <w:r>
        <w:rPr>
          <w:rFonts w:hint="eastAsia" w:ascii="宋体" w:hAnsi="宋体"/>
          <w:color w:val="auto"/>
          <w:szCs w:val="21"/>
          <w:highlight w:val="none"/>
        </w:rPr>
        <w:t>4.实行卫生包干区制度，组织责任区内环境卫生检查，做好检查记录，按照法律法规处理生产作业产生的“三废”（废气、废水、固体废弃物）及废油等危废，禁止随意偷排、丢弃，采取措施消除粉尘，噪声等污染。</w:t>
      </w:r>
    </w:p>
    <w:p w14:paraId="0D5FC307">
      <w:pPr>
        <w:spacing w:line="380" w:lineRule="exact"/>
        <w:ind w:firstLine="420"/>
        <w:rPr>
          <w:rFonts w:ascii="宋体" w:hAnsi="宋体"/>
          <w:color w:val="auto"/>
          <w:szCs w:val="21"/>
          <w:highlight w:val="none"/>
        </w:rPr>
      </w:pPr>
      <w:r>
        <w:rPr>
          <w:rFonts w:hint="eastAsia" w:ascii="宋体" w:hAnsi="宋体"/>
          <w:color w:val="auto"/>
          <w:szCs w:val="21"/>
          <w:highlight w:val="none"/>
        </w:rPr>
        <w:t>5.保持办公场所、仓库等区域的环境卫生，定期打扫，清理生活垃圾。到指定地点倾倒、堆放生产垃圾，不得随意堆放，做到分类收集、贮存、运输和处置。参与港区绿化带的养护，严禁装卸生产造成绿化带的损坏、污染。</w:t>
      </w:r>
    </w:p>
    <w:p w14:paraId="6D63938A">
      <w:pPr>
        <w:spacing w:line="380" w:lineRule="exact"/>
        <w:ind w:firstLine="420"/>
        <w:rPr>
          <w:rFonts w:ascii="宋体" w:hAnsi="宋体"/>
          <w:color w:val="auto"/>
          <w:szCs w:val="21"/>
          <w:highlight w:val="none"/>
        </w:rPr>
      </w:pPr>
      <w:r>
        <w:rPr>
          <w:rFonts w:hint="eastAsia" w:ascii="宋体" w:hAnsi="宋体"/>
          <w:color w:val="auto"/>
          <w:szCs w:val="21"/>
          <w:highlight w:val="none"/>
        </w:rPr>
        <w:t>6.乙方应遵守甲方水、电管理规定，做到节约用水、用电。落实水资源保护措施，在生产过程中，应尽量减少污水的产生，并合法、合理地处理日常污水的排放。</w:t>
      </w:r>
    </w:p>
    <w:p w14:paraId="1272921E">
      <w:pPr>
        <w:spacing w:line="380" w:lineRule="exact"/>
        <w:ind w:firstLine="420"/>
        <w:rPr>
          <w:rFonts w:ascii="宋体" w:hAnsi="宋体"/>
          <w:color w:val="auto"/>
          <w:szCs w:val="21"/>
          <w:highlight w:val="none"/>
        </w:rPr>
      </w:pPr>
      <w:r>
        <w:rPr>
          <w:rFonts w:hint="eastAsia" w:ascii="宋体" w:hAnsi="宋体"/>
          <w:color w:val="auto"/>
          <w:szCs w:val="21"/>
          <w:highlight w:val="none"/>
        </w:rPr>
        <w:t>7、乙方进港机动车辆尾气排放符合标准，机动车车辆加强维修和保养，保持技术性能良好，防止噪声污染。</w:t>
      </w:r>
    </w:p>
    <w:p w14:paraId="275CA9C0">
      <w:pPr>
        <w:spacing w:line="380" w:lineRule="exact"/>
        <w:ind w:firstLine="420"/>
        <w:rPr>
          <w:rFonts w:ascii="宋体" w:hAnsi="宋体"/>
          <w:color w:val="auto"/>
          <w:szCs w:val="21"/>
          <w:highlight w:val="none"/>
        </w:rPr>
      </w:pPr>
      <w:r>
        <w:rPr>
          <w:rFonts w:hint="eastAsia" w:ascii="宋体" w:hAnsi="宋体"/>
          <w:color w:val="auto"/>
          <w:szCs w:val="21"/>
          <w:highlight w:val="none"/>
        </w:rPr>
        <w:t>8、乙方在甲方港区的各类工程建设项目须合法合规，环评、批复等环保资料手续齐全，严格落实环保“三同时”制度，定期开展环境监测和环保设施维护。</w:t>
      </w:r>
    </w:p>
    <w:p w14:paraId="4381B854">
      <w:pPr>
        <w:spacing w:line="380" w:lineRule="exact"/>
        <w:ind w:firstLine="420"/>
        <w:rPr>
          <w:rFonts w:ascii="宋体" w:hAnsi="宋体"/>
          <w:color w:val="auto"/>
          <w:szCs w:val="21"/>
          <w:highlight w:val="none"/>
        </w:rPr>
      </w:pPr>
      <w:r>
        <w:rPr>
          <w:rFonts w:hint="eastAsia" w:ascii="宋体" w:hAnsi="宋体"/>
          <w:color w:val="auto"/>
          <w:szCs w:val="21"/>
          <w:highlight w:val="none"/>
        </w:rPr>
        <w:t>9、乙方应当优先采用能源利用效率高、污染物排放量少的清洁生产工艺，减少各类污染物的产生。</w:t>
      </w:r>
    </w:p>
    <w:p w14:paraId="7A38DB1B">
      <w:pPr>
        <w:spacing w:line="380" w:lineRule="exact"/>
        <w:ind w:firstLine="420"/>
        <w:rPr>
          <w:rFonts w:ascii="宋体" w:hAnsi="宋体"/>
          <w:color w:val="auto"/>
          <w:szCs w:val="21"/>
          <w:highlight w:val="none"/>
        </w:rPr>
      </w:pPr>
      <w:r>
        <w:rPr>
          <w:rFonts w:hint="eastAsia" w:ascii="宋体" w:hAnsi="宋体"/>
          <w:color w:val="auto"/>
          <w:szCs w:val="21"/>
          <w:highlight w:val="none"/>
        </w:rPr>
        <w:t>10.妥善保管责任区内各类环保物资器材设施，确保环保物资器材处于良好状态。</w:t>
      </w:r>
    </w:p>
    <w:p w14:paraId="1235DB06">
      <w:pPr>
        <w:spacing w:line="380" w:lineRule="exact"/>
        <w:ind w:firstLine="420"/>
        <w:rPr>
          <w:rFonts w:ascii="宋体" w:hAnsi="宋体"/>
          <w:color w:val="auto"/>
          <w:szCs w:val="21"/>
          <w:highlight w:val="none"/>
        </w:rPr>
      </w:pPr>
      <w:r>
        <w:rPr>
          <w:rFonts w:hint="eastAsia" w:ascii="宋体" w:hAnsi="宋体"/>
          <w:color w:val="auto"/>
          <w:szCs w:val="21"/>
          <w:highlight w:val="none"/>
        </w:rPr>
        <w:t>11.港区内甲方的环保设施（设备）、环保器材，未经甲方书面许可，任何人不得擅自动用和挪作他用，否则须赔偿甲方因此造成的全部损失并承担因此导致的一切不利后果。</w:t>
      </w:r>
    </w:p>
    <w:p w14:paraId="67096715">
      <w:pPr>
        <w:spacing w:line="380" w:lineRule="exact"/>
        <w:ind w:firstLine="422"/>
        <w:rPr>
          <w:rFonts w:ascii="宋体" w:hAnsi="宋体"/>
          <w:b/>
          <w:color w:val="auto"/>
          <w:szCs w:val="21"/>
          <w:highlight w:val="none"/>
        </w:rPr>
      </w:pPr>
      <w:r>
        <w:rPr>
          <w:rFonts w:hint="eastAsia" w:ascii="宋体" w:hAnsi="宋体"/>
          <w:b/>
          <w:color w:val="auto"/>
          <w:szCs w:val="21"/>
          <w:highlight w:val="none"/>
        </w:rPr>
        <w:t>12.乙方发生环境事故的，乙方应对事故负全部责任。若甲方因该事故被上级部门处罚或对外承担责任的，乙方应赔偿甲方因此支付的全部费用和遭受的经济损失。</w:t>
      </w:r>
    </w:p>
    <w:p w14:paraId="58774BEC">
      <w:pPr>
        <w:spacing w:line="380" w:lineRule="exact"/>
        <w:ind w:firstLine="422"/>
        <w:rPr>
          <w:rFonts w:ascii="宋体" w:hAnsi="宋体"/>
          <w:b/>
          <w:color w:val="auto"/>
          <w:szCs w:val="21"/>
          <w:highlight w:val="none"/>
        </w:rPr>
      </w:pPr>
      <w:r>
        <w:rPr>
          <w:rFonts w:hint="eastAsia" w:ascii="宋体" w:hAnsi="宋体"/>
          <w:b/>
          <w:color w:val="auto"/>
          <w:szCs w:val="21"/>
          <w:highlight w:val="none"/>
        </w:rPr>
        <w:t>13、乙方自行做好在港区域食品安全监管，定期做好病媒生物的消杀控制，加强新冠病毒感染等传染性疾病的个体防护，承担卫生事件产生的全部责任。</w:t>
      </w:r>
    </w:p>
    <w:p w14:paraId="3CE2BE90">
      <w:pPr>
        <w:spacing w:line="380" w:lineRule="exact"/>
        <w:ind w:firstLine="420"/>
        <w:rPr>
          <w:rFonts w:ascii="宋体" w:hAnsi="宋体"/>
          <w:color w:val="auto"/>
          <w:szCs w:val="21"/>
          <w:highlight w:val="none"/>
        </w:rPr>
      </w:pPr>
      <w:r>
        <w:rPr>
          <w:rFonts w:hint="eastAsia" w:ascii="宋体" w:hAnsi="宋体"/>
          <w:color w:val="auto"/>
          <w:szCs w:val="21"/>
          <w:highlight w:val="none"/>
        </w:rPr>
        <w:t>第四条、本协议履行期限自双方签字盖章之日起至乙方的设备、人员全部退出港区后终止。</w:t>
      </w:r>
    </w:p>
    <w:p w14:paraId="6F2B9BFD">
      <w:pPr>
        <w:spacing w:line="380" w:lineRule="exact"/>
        <w:ind w:firstLine="420"/>
        <w:rPr>
          <w:rFonts w:ascii="宋体" w:hAnsi="宋体"/>
          <w:color w:val="auto"/>
          <w:szCs w:val="21"/>
          <w:highlight w:val="none"/>
        </w:rPr>
      </w:pPr>
      <w:r>
        <w:rPr>
          <w:rFonts w:hint="eastAsia" w:ascii="宋体" w:hAnsi="宋体"/>
          <w:color w:val="auto"/>
          <w:szCs w:val="21"/>
          <w:highlight w:val="none"/>
        </w:rPr>
        <w:t>第五条、本协议书壹式贰份，甲、乙双方各执壹份，具有同等法律效力，自双方签字盖章后生效。</w:t>
      </w:r>
    </w:p>
    <w:p w14:paraId="06AED2A6">
      <w:pPr>
        <w:spacing w:line="380" w:lineRule="exact"/>
        <w:ind w:firstLine="420"/>
        <w:rPr>
          <w:rFonts w:ascii="宋体" w:hAnsi="宋体"/>
          <w:color w:val="auto"/>
          <w:szCs w:val="21"/>
          <w:highlight w:val="none"/>
        </w:rPr>
      </w:pPr>
      <w:r>
        <w:rPr>
          <w:rFonts w:hint="eastAsia" w:ascii="宋体" w:hAnsi="宋体"/>
          <w:color w:val="auto"/>
          <w:szCs w:val="21"/>
          <w:highlight w:val="none"/>
        </w:rPr>
        <w:t>第六条、协议履行过程中发生的一切争议或纠纷，甲乙双方应友好协商解决；协商不成的，任何一方有权向甲方所在地人民法院提起诉讼解决。</w:t>
      </w:r>
    </w:p>
    <w:p w14:paraId="0576ADA2">
      <w:pPr>
        <w:spacing w:line="380" w:lineRule="exact"/>
        <w:ind w:firstLine="420"/>
        <w:rPr>
          <w:rFonts w:ascii="宋体" w:hAnsi="宋体"/>
          <w:color w:val="auto"/>
          <w:szCs w:val="21"/>
          <w:highlight w:val="none"/>
        </w:rPr>
      </w:pPr>
      <w:r>
        <w:rPr>
          <w:rFonts w:hint="eastAsia" w:ascii="宋体" w:hAnsi="宋体"/>
          <w:color w:val="auto"/>
          <w:szCs w:val="21"/>
          <w:highlight w:val="none"/>
        </w:rPr>
        <w:t>（以下无合同正文）</w:t>
      </w:r>
    </w:p>
    <w:p w14:paraId="22E1CC66">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甲方：温州港集团有限公司                   乙方：    </w:t>
      </w:r>
    </w:p>
    <w:p w14:paraId="3607D1F1">
      <w:pPr>
        <w:spacing w:line="380" w:lineRule="exact"/>
        <w:ind w:firstLine="420"/>
        <w:rPr>
          <w:rFonts w:ascii="宋体" w:hAnsi="宋体"/>
          <w:color w:val="auto"/>
          <w:szCs w:val="21"/>
          <w:highlight w:val="none"/>
        </w:rPr>
      </w:pPr>
      <w:r>
        <w:rPr>
          <w:rFonts w:hint="eastAsia" w:ascii="宋体" w:hAnsi="宋体"/>
          <w:color w:val="auto"/>
          <w:szCs w:val="21"/>
          <w:highlight w:val="none"/>
        </w:rPr>
        <w:t>（盖章）                                  （盖章）</w:t>
      </w:r>
    </w:p>
    <w:p w14:paraId="7834DA7D">
      <w:pPr>
        <w:spacing w:line="380" w:lineRule="exact"/>
        <w:ind w:firstLine="420"/>
        <w:rPr>
          <w:rFonts w:ascii="宋体" w:hAnsi="宋体"/>
          <w:color w:val="auto"/>
          <w:szCs w:val="21"/>
          <w:highlight w:val="none"/>
        </w:rPr>
      </w:pPr>
      <w:r>
        <w:rPr>
          <w:rFonts w:hint="eastAsia" w:ascii="宋体" w:hAnsi="宋体"/>
          <w:color w:val="auto"/>
          <w:szCs w:val="21"/>
          <w:highlight w:val="none"/>
        </w:rPr>
        <w:t>代表人（签字或盖章）：</w:t>
      </w:r>
      <w:r>
        <w:rPr>
          <w:rFonts w:hint="eastAsia" w:ascii="宋体" w:hAnsi="宋体"/>
          <w:color w:val="auto"/>
          <w:szCs w:val="21"/>
          <w:highlight w:val="none"/>
        </w:rPr>
        <w:tab/>
      </w:r>
      <w:r>
        <w:rPr>
          <w:rFonts w:hint="eastAsia" w:ascii="宋体" w:hAnsi="宋体"/>
          <w:color w:val="auto"/>
          <w:szCs w:val="21"/>
          <w:highlight w:val="none"/>
        </w:rPr>
        <w:t xml:space="preserve">                   代表人（签字或盖章）：  </w:t>
      </w:r>
    </w:p>
    <w:p w14:paraId="4F18A04D">
      <w:pPr>
        <w:ind w:firstLine="420"/>
        <w:rPr>
          <w:rFonts w:ascii="宋体" w:hAnsi="宋体"/>
          <w:color w:val="auto"/>
          <w:szCs w:val="21"/>
          <w:highlight w:val="none"/>
        </w:rPr>
      </w:pPr>
    </w:p>
    <w:p w14:paraId="18B40FA4">
      <w:pPr>
        <w:ind w:firstLine="4410" w:firstLineChars="2100"/>
        <w:rPr>
          <w:rFonts w:ascii="宋体" w:hAnsi="宋体"/>
          <w:color w:val="auto"/>
          <w:szCs w:val="21"/>
          <w:highlight w:val="none"/>
        </w:rPr>
      </w:pPr>
      <w:r>
        <w:rPr>
          <w:rFonts w:hint="eastAsia" w:ascii="宋体" w:hAnsi="宋体"/>
          <w:color w:val="auto"/>
          <w:szCs w:val="21"/>
          <w:highlight w:val="none"/>
        </w:rPr>
        <w:t>签订日期：    年   月  日</w:t>
      </w:r>
    </w:p>
    <w:p w14:paraId="1B6521C0">
      <w:pPr>
        <w:ind w:firstLine="420"/>
        <w:rPr>
          <w:rFonts w:ascii="宋体" w:hAnsi="宋体"/>
          <w:color w:val="auto"/>
          <w:highlight w:val="none"/>
        </w:rPr>
      </w:pPr>
    </w:p>
    <w:p w14:paraId="667404CA">
      <w:pPr>
        <w:ind w:firstLine="420"/>
        <w:rPr>
          <w:color w:val="auto"/>
          <w:highlight w:val="none"/>
        </w:rPr>
      </w:pPr>
    </w:p>
    <w:p w14:paraId="5EE3C03D">
      <w:pPr>
        <w:ind w:firstLine="420"/>
        <w:rPr>
          <w:color w:val="auto"/>
          <w:highlight w:val="none"/>
        </w:rPr>
      </w:pPr>
    </w:p>
    <w:p w14:paraId="5E3472C0">
      <w:pPr>
        <w:ind w:firstLine="420"/>
        <w:rPr>
          <w:color w:val="auto"/>
          <w:highlight w:val="none"/>
        </w:rPr>
      </w:pPr>
    </w:p>
    <w:p w14:paraId="436D8F88">
      <w:pPr>
        <w:ind w:firstLine="420"/>
        <w:rPr>
          <w:color w:val="auto"/>
          <w:highlight w:val="none"/>
        </w:rPr>
      </w:pPr>
    </w:p>
    <w:p w14:paraId="6A1C6BE2">
      <w:pPr>
        <w:ind w:firstLine="420"/>
        <w:rPr>
          <w:color w:val="auto"/>
          <w:highlight w:val="none"/>
        </w:rPr>
      </w:pPr>
    </w:p>
    <w:p w14:paraId="0B5DAE39">
      <w:pPr>
        <w:ind w:firstLine="420"/>
        <w:rPr>
          <w:color w:val="auto"/>
          <w:highlight w:val="none"/>
        </w:rPr>
      </w:pPr>
    </w:p>
    <w:p w14:paraId="664339FE">
      <w:pPr>
        <w:ind w:firstLine="420"/>
        <w:rPr>
          <w:rFonts w:hAnsi="宋体"/>
          <w:b/>
          <w:color w:val="auto"/>
          <w:sz w:val="28"/>
          <w:szCs w:val="28"/>
          <w:highlight w:val="none"/>
        </w:rPr>
      </w:pPr>
      <w:r>
        <w:rPr>
          <w:rFonts w:hint="eastAsia"/>
          <w:color w:val="auto"/>
          <w:highlight w:val="none"/>
        </w:rPr>
        <w:br w:type="page"/>
      </w:r>
      <w:r>
        <w:rPr>
          <w:rFonts w:hint="eastAsia" w:hAnsi="宋体"/>
          <w:b/>
          <w:color w:val="auto"/>
          <w:sz w:val="28"/>
          <w:szCs w:val="28"/>
          <w:highlight w:val="none"/>
        </w:rPr>
        <w:t>合同附件</w:t>
      </w:r>
      <w:r>
        <w:rPr>
          <w:rFonts w:hint="eastAsia" w:hAnsi="宋体"/>
          <w:b/>
          <w:color w:val="auto"/>
          <w:sz w:val="28"/>
          <w:szCs w:val="28"/>
          <w:highlight w:val="none"/>
          <w:lang w:val="en-US" w:eastAsia="zh-CN"/>
        </w:rPr>
        <w:t>八</w:t>
      </w:r>
      <w:r>
        <w:rPr>
          <w:rFonts w:hint="eastAsia" w:hAnsi="宋体"/>
          <w:b/>
          <w:color w:val="auto"/>
          <w:sz w:val="28"/>
          <w:szCs w:val="28"/>
          <w:highlight w:val="none"/>
        </w:rPr>
        <w:t>：</w:t>
      </w:r>
    </w:p>
    <w:p w14:paraId="4748336A">
      <w:pPr>
        <w:ind w:firstLine="64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消防安全管理协议</w:t>
      </w:r>
    </w:p>
    <w:p w14:paraId="630B4734">
      <w:pPr>
        <w:spacing w:line="400" w:lineRule="exact"/>
        <w:ind w:firstLine="420"/>
        <w:rPr>
          <w:rFonts w:ascii="宋体" w:hAnsi="宋体"/>
          <w:color w:val="auto"/>
          <w:szCs w:val="21"/>
          <w:highlight w:val="none"/>
        </w:rPr>
      </w:pPr>
      <w:r>
        <w:rPr>
          <w:rFonts w:hint="eastAsia" w:ascii="宋体" w:hAnsi="宋体"/>
          <w:color w:val="auto"/>
          <w:szCs w:val="21"/>
          <w:highlight w:val="none"/>
        </w:rPr>
        <w:t>甲方：（服务项目涉及单位）</w:t>
      </w:r>
    </w:p>
    <w:p w14:paraId="4AB2B217">
      <w:pPr>
        <w:spacing w:line="400" w:lineRule="exact"/>
        <w:ind w:firstLine="420"/>
        <w:rPr>
          <w:rFonts w:ascii="宋体" w:hAnsi="宋体"/>
          <w:color w:val="auto"/>
          <w:szCs w:val="21"/>
          <w:highlight w:val="none"/>
        </w:rPr>
      </w:pPr>
      <w:r>
        <w:rPr>
          <w:rFonts w:hint="eastAsia" w:ascii="宋体" w:hAnsi="宋体"/>
          <w:color w:val="auto"/>
          <w:szCs w:val="21"/>
          <w:highlight w:val="none"/>
        </w:rPr>
        <w:t>住所地：</w:t>
      </w:r>
    </w:p>
    <w:p w14:paraId="7D1A30CC">
      <w:pPr>
        <w:spacing w:line="400" w:lineRule="exact"/>
        <w:ind w:firstLine="420"/>
        <w:rPr>
          <w:rFonts w:ascii="宋体" w:hAnsi="宋体"/>
          <w:color w:val="auto"/>
          <w:szCs w:val="21"/>
          <w:highlight w:val="none"/>
        </w:rPr>
      </w:pPr>
      <w:r>
        <w:rPr>
          <w:rFonts w:hint="eastAsia" w:ascii="宋体" w:hAnsi="宋体"/>
          <w:color w:val="auto"/>
          <w:szCs w:val="21"/>
          <w:highlight w:val="none"/>
        </w:rPr>
        <w:t xml:space="preserve">联系人：                 联系电话：      </w:t>
      </w:r>
    </w:p>
    <w:p w14:paraId="42C2C10D">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乙方： </w:t>
      </w:r>
    </w:p>
    <w:p w14:paraId="24307D34">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住所地： </w:t>
      </w:r>
    </w:p>
    <w:p w14:paraId="175E7D9F">
      <w:pPr>
        <w:spacing w:line="380" w:lineRule="exact"/>
        <w:ind w:firstLine="420"/>
        <w:rPr>
          <w:rFonts w:ascii="宋体" w:hAnsi="宋体"/>
          <w:color w:val="auto"/>
          <w:szCs w:val="21"/>
          <w:highlight w:val="none"/>
        </w:rPr>
      </w:pPr>
      <w:r>
        <w:rPr>
          <w:rFonts w:hint="eastAsia" w:ascii="宋体" w:hAnsi="宋体"/>
          <w:color w:val="auto"/>
          <w:szCs w:val="21"/>
          <w:highlight w:val="none"/>
        </w:rPr>
        <w:t>联系人：                 联系电话：</w:t>
      </w:r>
    </w:p>
    <w:p w14:paraId="6580C16B">
      <w:pPr>
        <w:spacing w:line="400" w:lineRule="exact"/>
        <w:ind w:firstLine="420"/>
        <w:rPr>
          <w:rFonts w:ascii="宋体" w:hAnsi="宋体"/>
          <w:color w:val="auto"/>
          <w:szCs w:val="21"/>
          <w:highlight w:val="none"/>
        </w:rPr>
      </w:pPr>
      <w:r>
        <w:rPr>
          <w:rFonts w:hint="eastAsia" w:ascii="宋体" w:hAnsi="宋体"/>
          <w:color w:val="auto"/>
          <w:szCs w:val="21"/>
          <w:highlight w:val="none"/>
        </w:rPr>
        <w:t>为了贯彻落实《中华人民共和国消防法》和《机关、团体、企业、事业单位消防安全管理规定》的精神，进一步加强港区消防安全管理，保障人的生命和财产安全。结合港区实际，经甲、乙双方协商一致，特签订消防安全责任如下：</w:t>
      </w:r>
    </w:p>
    <w:p w14:paraId="409A658C">
      <w:pPr>
        <w:spacing w:line="400" w:lineRule="exact"/>
        <w:ind w:firstLine="420"/>
        <w:rPr>
          <w:rFonts w:ascii="宋体" w:hAnsi="宋体"/>
          <w:color w:val="auto"/>
          <w:szCs w:val="21"/>
          <w:highlight w:val="none"/>
        </w:rPr>
      </w:pPr>
      <w:r>
        <w:rPr>
          <w:rFonts w:hint="eastAsia" w:ascii="宋体" w:hAnsi="宋体"/>
          <w:color w:val="auto"/>
          <w:szCs w:val="21"/>
          <w:highlight w:val="none"/>
        </w:rPr>
        <w:t xml:space="preserve">一、甲方职责： </w:t>
      </w:r>
    </w:p>
    <w:p w14:paraId="6F8E8AC8">
      <w:pPr>
        <w:spacing w:line="400" w:lineRule="exact"/>
        <w:ind w:firstLine="420"/>
        <w:rPr>
          <w:rFonts w:ascii="宋体" w:hAnsi="宋体"/>
          <w:color w:val="auto"/>
          <w:szCs w:val="21"/>
          <w:highlight w:val="none"/>
        </w:rPr>
      </w:pPr>
      <w:r>
        <w:rPr>
          <w:rFonts w:hint="eastAsia" w:ascii="宋体" w:hAnsi="宋体"/>
          <w:color w:val="auto"/>
          <w:szCs w:val="21"/>
          <w:highlight w:val="none"/>
        </w:rPr>
        <w:t>甲方有权对乙方进行消防安全督查。在督查中，发现乙方违反有关消防法律法规的行为或存在火灾隐患，甲方有权提出整改意见并督促乙方直至整改完毕。</w:t>
      </w:r>
    </w:p>
    <w:p w14:paraId="7989B977">
      <w:pPr>
        <w:spacing w:line="400" w:lineRule="exact"/>
        <w:ind w:firstLine="420"/>
        <w:rPr>
          <w:rFonts w:ascii="宋体" w:hAnsi="宋体"/>
          <w:color w:val="auto"/>
          <w:szCs w:val="21"/>
          <w:highlight w:val="none"/>
        </w:rPr>
      </w:pPr>
      <w:r>
        <w:rPr>
          <w:rFonts w:hint="eastAsia" w:ascii="宋体" w:hAnsi="宋体"/>
          <w:color w:val="auto"/>
          <w:szCs w:val="21"/>
          <w:highlight w:val="none"/>
        </w:rPr>
        <w:t>二、乙方职责：</w:t>
      </w:r>
    </w:p>
    <w:p w14:paraId="6DB79954">
      <w:pPr>
        <w:spacing w:line="400" w:lineRule="exact"/>
        <w:ind w:firstLine="420"/>
        <w:rPr>
          <w:rFonts w:ascii="宋体" w:hAnsi="宋体"/>
          <w:color w:val="auto"/>
          <w:szCs w:val="21"/>
          <w:highlight w:val="none"/>
        </w:rPr>
      </w:pPr>
      <w:r>
        <w:rPr>
          <w:rFonts w:hint="eastAsia" w:ascii="宋体" w:hAnsi="宋体"/>
          <w:color w:val="auto"/>
          <w:szCs w:val="21"/>
          <w:highlight w:val="none"/>
        </w:rPr>
        <w:t>1.认真学习、贯彻、执行《中华人民共和国消防法》和其他消防法规。根据国家《建筑灭火器配置设计规范》的要求，配置符合规范的轻便灭火器材。建立健全承租区域生产经营(生活)范围内的消防安全制度和措施，明确各级消防责任人，确定消防设施设备、器材检查人，乙方的各级消防责任人与检查人需报甲方备案。</w:t>
      </w:r>
    </w:p>
    <w:p w14:paraId="016296EC">
      <w:pPr>
        <w:spacing w:line="400" w:lineRule="exact"/>
        <w:ind w:firstLine="420"/>
        <w:rPr>
          <w:rFonts w:ascii="宋体" w:hAnsi="宋体"/>
          <w:color w:val="auto"/>
          <w:szCs w:val="21"/>
          <w:highlight w:val="none"/>
        </w:rPr>
      </w:pPr>
      <w:r>
        <w:rPr>
          <w:rFonts w:hint="eastAsia" w:ascii="宋体" w:hAnsi="宋体"/>
          <w:color w:val="auto"/>
          <w:szCs w:val="21"/>
          <w:highlight w:val="none"/>
        </w:rPr>
        <w:t>2.乙方应对其员工进行消防安全宣传教育，督促员工遵守消防法律法规和甲方的消防制度，组织员工参加各项消防培训及演练，使每位员工都会使用消防器材，知晓火警电话“119”、报警流程等消防安全知识。</w:t>
      </w:r>
    </w:p>
    <w:p w14:paraId="705D193F">
      <w:pPr>
        <w:spacing w:line="400" w:lineRule="exact"/>
        <w:ind w:firstLine="420"/>
        <w:rPr>
          <w:rFonts w:ascii="宋体" w:hAnsi="宋体"/>
          <w:color w:val="auto"/>
          <w:szCs w:val="21"/>
          <w:highlight w:val="none"/>
        </w:rPr>
      </w:pPr>
      <w:r>
        <w:rPr>
          <w:rFonts w:hint="eastAsia" w:ascii="宋体" w:hAnsi="宋体"/>
          <w:color w:val="auto"/>
          <w:szCs w:val="21"/>
          <w:highlight w:val="none"/>
        </w:rPr>
        <w:t>3.组织责任区内消防检查，做好检查记录，及时消除各类消防隐患。</w:t>
      </w:r>
    </w:p>
    <w:p w14:paraId="6620C2D3">
      <w:pPr>
        <w:spacing w:line="400" w:lineRule="exact"/>
        <w:ind w:firstLine="420"/>
        <w:rPr>
          <w:rFonts w:ascii="宋体" w:hAnsi="宋体"/>
          <w:color w:val="auto"/>
          <w:szCs w:val="21"/>
          <w:highlight w:val="none"/>
        </w:rPr>
      </w:pPr>
      <w:r>
        <w:rPr>
          <w:rFonts w:hint="eastAsia" w:ascii="宋体" w:hAnsi="宋体"/>
          <w:color w:val="auto"/>
          <w:szCs w:val="21"/>
          <w:highlight w:val="none"/>
        </w:rPr>
        <w:t>4.积极支持、配合甲方的消防工作，自觉接受甲方的消防安全督查，积极主动落实被查出的隐患整改。</w:t>
      </w:r>
    </w:p>
    <w:p w14:paraId="65D968BC">
      <w:pPr>
        <w:spacing w:line="400" w:lineRule="exact"/>
        <w:ind w:firstLine="420"/>
        <w:rPr>
          <w:rFonts w:ascii="宋体" w:hAnsi="宋体"/>
          <w:color w:val="auto"/>
          <w:szCs w:val="21"/>
          <w:highlight w:val="none"/>
        </w:rPr>
      </w:pPr>
      <w:r>
        <w:rPr>
          <w:rFonts w:hint="eastAsia" w:ascii="宋体" w:hAnsi="宋体"/>
          <w:color w:val="auto"/>
          <w:szCs w:val="21"/>
          <w:highlight w:val="none"/>
        </w:rPr>
        <w:t>5.妥善保管责任区内各类消防器材，一经使用应及时补充完善，确保消防器材处于良好状态。</w:t>
      </w:r>
    </w:p>
    <w:p w14:paraId="77AB166C">
      <w:pPr>
        <w:spacing w:line="400" w:lineRule="exact"/>
        <w:ind w:firstLine="420"/>
        <w:rPr>
          <w:rFonts w:ascii="宋体" w:hAnsi="宋体"/>
          <w:color w:val="auto"/>
          <w:szCs w:val="21"/>
          <w:highlight w:val="none"/>
        </w:rPr>
      </w:pPr>
      <w:r>
        <w:rPr>
          <w:rFonts w:hint="eastAsia" w:ascii="宋体" w:hAnsi="宋体"/>
          <w:color w:val="auto"/>
          <w:szCs w:val="21"/>
          <w:highlight w:val="none"/>
        </w:rPr>
        <w:t>6.港区内甲方的消防设施（设备）、消防器材，未经甲方书面许可，任何人不得擅自动用和挪作他用，损坏按价赔偿。</w:t>
      </w:r>
    </w:p>
    <w:p w14:paraId="57854983">
      <w:pPr>
        <w:spacing w:line="400" w:lineRule="exact"/>
        <w:ind w:firstLine="420"/>
        <w:rPr>
          <w:rFonts w:ascii="宋体" w:hAnsi="宋体"/>
          <w:color w:val="auto"/>
          <w:szCs w:val="21"/>
          <w:highlight w:val="none"/>
        </w:rPr>
      </w:pPr>
      <w:r>
        <w:rPr>
          <w:rFonts w:hint="eastAsia" w:ascii="宋体" w:hAnsi="宋体"/>
          <w:color w:val="auto"/>
          <w:szCs w:val="21"/>
          <w:highlight w:val="none"/>
        </w:rPr>
        <w:t>7.除指定地点外，乙方任何人员不得在港区内吸烟，不得在港区内燃放烟花爆竹，不得私自动用各类明火，乙方需要动用明火（电、气焊割等），必须事先向甲方安全管理部办理审批手续，得到相关方许可后才可动火作业。</w:t>
      </w:r>
    </w:p>
    <w:p w14:paraId="4DA4732C">
      <w:pPr>
        <w:spacing w:line="400" w:lineRule="exact"/>
        <w:ind w:firstLine="420"/>
        <w:rPr>
          <w:rFonts w:ascii="宋体" w:hAnsi="宋体"/>
          <w:color w:val="auto"/>
          <w:szCs w:val="21"/>
          <w:highlight w:val="none"/>
        </w:rPr>
      </w:pPr>
      <w:r>
        <w:rPr>
          <w:rFonts w:hint="eastAsia" w:ascii="宋体" w:hAnsi="宋体"/>
          <w:color w:val="auto"/>
          <w:szCs w:val="21"/>
          <w:highlight w:val="none"/>
        </w:rPr>
        <w:t>8.仓库、职工宿舍及办公房内不准使用液化气炉及电暖气、电炉、电饭锅等用电设备，不准超负荷用电，不准擅自乱拉电线。</w:t>
      </w:r>
    </w:p>
    <w:p w14:paraId="3AB6DAE2">
      <w:pPr>
        <w:spacing w:line="400" w:lineRule="exact"/>
        <w:ind w:firstLine="420"/>
        <w:rPr>
          <w:rFonts w:ascii="宋体" w:hAnsi="宋体"/>
          <w:color w:val="auto"/>
          <w:szCs w:val="21"/>
          <w:highlight w:val="none"/>
        </w:rPr>
      </w:pPr>
      <w:r>
        <w:rPr>
          <w:rFonts w:hint="eastAsia" w:ascii="宋体" w:hAnsi="宋体"/>
          <w:color w:val="auto"/>
          <w:szCs w:val="21"/>
          <w:highlight w:val="none"/>
        </w:rPr>
        <w:t>9.不得在仓库、职工宿舍及办公房内等区域存放易燃、易爆等危险品。</w:t>
      </w:r>
    </w:p>
    <w:p w14:paraId="4948397A">
      <w:pPr>
        <w:spacing w:line="400" w:lineRule="exact"/>
        <w:ind w:firstLine="422"/>
        <w:rPr>
          <w:rFonts w:ascii="宋体" w:hAnsi="宋体"/>
          <w:b/>
          <w:color w:val="auto"/>
          <w:szCs w:val="21"/>
          <w:highlight w:val="none"/>
        </w:rPr>
      </w:pPr>
      <w:r>
        <w:rPr>
          <w:rFonts w:hint="eastAsia" w:ascii="宋体" w:hAnsi="宋体"/>
          <w:b/>
          <w:color w:val="auto"/>
          <w:szCs w:val="21"/>
          <w:highlight w:val="none"/>
        </w:rPr>
        <w:t>10.乙方违反本协议第7、8、9条约定且拒不整改的，甲方有权提前单方解除本协议和双方业务合同，由此造成甲方或第三方的财产损失或人身损害的，乙方需承担全部赔偿责任。</w:t>
      </w:r>
    </w:p>
    <w:p w14:paraId="47A7114B">
      <w:pPr>
        <w:spacing w:line="400" w:lineRule="exact"/>
        <w:ind w:firstLine="420"/>
        <w:rPr>
          <w:rFonts w:ascii="宋体" w:hAnsi="宋体"/>
          <w:color w:val="auto"/>
          <w:szCs w:val="21"/>
          <w:highlight w:val="none"/>
        </w:rPr>
      </w:pPr>
      <w:r>
        <w:rPr>
          <w:rFonts w:hint="eastAsia" w:ascii="宋体" w:hAnsi="宋体"/>
          <w:color w:val="auto"/>
          <w:szCs w:val="21"/>
          <w:highlight w:val="none"/>
        </w:rPr>
        <w:t>三、本协议履行期限与业务（租赁）期限保持一致且在主合同及本协议项下的义务全部履行完毕、乙方的设备、人员全部退出港区后终止。</w:t>
      </w:r>
    </w:p>
    <w:p w14:paraId="6BEBD613">
      <w:pPr>
        <w:spacing w:line="400" w:lineRule="exact"/>
        <w:ind w:firstLine="420"/>
        <w:rPr>
          <w:rFonts w:ascii="宋体" w:hAnsi="宋体"/>
          <w:color w:val="auto"/>
          <w:szCs w:val="21"/>
          <w:highlight w:val="none"/>
        </w:rPr>
      </w:pPr>
      <w:r>
        <w:rPr>
          <w:rFonts w:hint="eastAsia" w:ascii="宋体" w:hAnsi="宋体"/>
          <w:color w:val="auto"/>
          <w:szCs w:val="21"/>
          <w:highlight w:val="none"/>
        </w:rPr>
        <w:t>四、乙方签字代表为乙方连带责任保证人，自愿对本协议项下乙方义务承担连带保证责任。</w:t>
      </w:r>
    </w:p>
    <w:p w14:paraId="5F038001">
      <w:pPr>
        <w:spacing w:line="400" w:lineRule="exact"/>
        <w:ind w:firstLine="420"/>
        <w:rPr>
          <w:rFonts w:ascii="宋体" w:hAnsi="宋体"/>
          <w:color w:val="auto"/>
          <w:szCs w:val="21"/>
          <w:highlight w:val="none"/>
        </w:rPr>
      </w:pPr>
      <w:r>
        <w:rPr>
          <w:rFonts w:hint="eastAsia" w:ascii="宋体" w:hAnsi="宋体"/>
          <w:color w:val="auto"/>
          <w:szCs w:val="21"/>
          <w:highlight w:val="none"/>
        </w:rPr>
        <w:t>五、协议书壹式贰份，甲、乙双方各执壹份，具有同等法律效力，自双方签字盖章后生效。</w:t>
      </w:r>
    </w:p>
    <w:p w14:paraId="0265B742">
      <w:pPr>
        <w:spacing w:line="400" w:lineRule="exact"/>
        <w:ind w:firstLine="420"/>
        <w:rPr>
          <w:rFonts w:ascii="宋体" w:hAnsi="宋体"/>
          <w:color w:val="auto"/>
          <w:szCs w:val="21"/>
          <w:highlight w:val="none"/>
        </w:rPr>
      </w:pPr>
      <w:r>
        <w:rPr>
          <w:rFonts w:hint="eastAsia" w:ascii="宋体" w:hAnsi="宋体"/>
          <w:color w:val="auto"/>
          <w:szCs w:val="21"/>
          <w:highlight w:val="none"/>
        </w:rPr>
        <w:t>六、协议履行过程中发生的一切争议或纠纷，甲乙双方应友好协商解决；协商不成的，任何一方有权向甲方所在地人民法院提起诉讼解决。</w:t>
      </w:r>
    </w:p>
    <w:p w14:paraId="36E93DE7">
      <w:pPr>
        <w:spacing w:line="400" w:lineRule="exact"/>
        <w:ind w:firstLine="420"/>
        <w:rPr>
          <w:rFonts w:ascii="宋体" w:hAnsi="宋体"/>
          <w:color w:val="auto"/>
          <w:szCs w:val="21"/>
          <w:highlight w:val="none"/>
        </w:rPr>
      </w:pPr>
      <w:r>
        <w:rPr>
          <w:rFonts w:hint="eastAsia" w:ascii="宋体" w:hAnsi="宋体"/>
          <w:color w:val="auto"/>
          <w:szCs w:val="21"/>
          <w:highlight w:val="none"/>
        </w:rPr>
        <w:t>（以下无合同正文）</w:t>
      </w:r>
    </w:p>
    <w:p w14:paraId="2F338FDA">
      <w:pPr>
        <w:spacing w:line="400" w:lineRule="exact"/>
        <w:ind w:firstLine="420"/>
        <w:rPr>
          <w:rFonts w:ascii="宋体" w:hAnsi="宋体"/>
          <w:color w:val="auto"/>
          <w:szCs w:val="21"/>
          <w:highlight w:val="none"/>
        </w:rPr>
      </w:pPr>
    </w:p>
    <w:p w14:paraId="23E6BD03">
      <w:pPr>
        <w:spacing w:line="400" w:lineRule="exact"/>
        <w:ind w:firstLine="420"/>
        <w:rPr>
          <w:rFonts w:ascii="宋体" w:hAnsi="宋体"/>
          <w:color w:val="auto"/>
          <w:szCs w:val="21"/>
          <w:highlight w:val="none"/>
        </w:rPr>
      </w:pPr>
    </w:p>
    <w:p w14:paraId="1FDACE58">
      <w:pPr>
        <w:spacing w:line="380" w:lineRule="exact"/>
        <w:ind w:firstLine="420"/>
        <w:rPr>
          <w:rFonts w:ascii="宋体" w:hAnsi="宋体"/>
          <w:color w:val="auto"/>
          <w:szCs w:val="21"/>
          <w:highlight w:val="none"/>
        </w:rPr>
      </w:pPr>
      <w:r>
        <w:rPr>
          <w:rFonts w:hint="eastAsia" w:ascii="宋体" w:hAnsi="宋体"/>
          <w:color w:val="auto"/>
          <w:szCs w:val="21"/>
          <w:highlight w:val="none"/>
        </w:rPr>
        <w:t xml:space="preserve">甲方：温州港集团有限公司                  </w:t>
      </w:r>
      <w:r>
        <w:rPr>
          <w:rFonts w:hint="eastAsia" w:ascii="宋体" w:hAnsi="宋体"/>
          <w:color w:val="auto"/>
          <w:szCs w:val="21"/>
          <w:highlight w:val="none"/>
        </w:rPr>
        <w:tab/>
      </w:r>
      <w:r>
        <w:rPr>
          <w:rFonts w:hint="eastAsia" w:ascii="宋体" w:hAnsi="宋体"/>
          <w:color w:val="auto"/>
          <w:szCs w:val="21"/>
          <w:highlight w:val="none"/>
        </w:rPr>
        <w:t xml:space="preserve">     乙方：    </w:t>
      </w:r>
    </w:p>
    <w:p w14:paraId="7209EAFC">
      <w:pPr>
        <w:spacing w:line="420" w:lineRule="exact"/>
        <w:ind w:firstLine="420"/>
        <w:rPr>
          <w:rFonts w:ascii="宋体" w:hAnsi="宋体"/>
          <w:color w:val="auto"/>
          <w:szCs w:val="21"/>
          <w:highlight w:val="none"/>
        </w:rPr>
      </w:pPr>
      <w:r>
        <w:rPr>
          <w:rFonts w:hint="eastAsia" w:ascii="宋体" w:hAnsi="宋体"/>
          <w:color w:val="auto"/>
          <w:szCs w:val="21"/>
          <w:highlight w:val="none"/>
        </w:rPr>
        <w:t>（盖章）                                      （盖章）</w:t>
      </w:r>
    </w:p>
    <w:p w14:paraId="4E9D4462">
      <w:pPr>
        <w:spacing w:line="420" w:lineRule="exact"/>
        <w:ind w:firstLine="420"/>
        <w:rPr>
          <w:rFonts w:ascii="宋体" w:hAnsi="宋体"/>
          <w:color w:val="auto"/>
          <w:szCs w:val="21"/>
          <w:highlight w:val="none"/>
        </w:rPr>
      </w:pPr>
    </w:p>
    <w:p w14:paraId="61BA285E">
      <w:pPr>
        <w:spacing w:line="400" w:lineRule="exact"/>
        <w:ind w:firstLine="420"/>
        <w:rPr>
          <w:rFonts w:ascii="宋体" w:hAnsi="宋体"/>
          <w:color w:val="auto"/>
          <w:szCs w:val="21"/>
          <w:highlight w:val="none"/>
        </w:rPr>
      </w:pPr>
      <w:r>
        <w:rPr>
          <w:rFonts w:hint="eastAsia" w:ascii="宋体" w:hAnsi="宋体"/>
          <w:color w:val="auto"/>
          <w:szCs w:val="21"/>
          <w:highlight w:val="none"/>
        </w:rPr>
        <w:t>代表人（签字或盖章）：</w:t>
      </w:r>
      <w:r>
        <w:rPr>
          <w:rFonts w:hint="eastAsia" w:ascii="宋体" w:hAnsi="宋体"/>
          <w:color w:val="auto"/>
          <w:szCs w:val="21"/>
          <w:highlight w:val="none"/>
        </w:rPr>
        <w:tab/>
      </w:r>
      <w:r>
        <w:rPr>
          <w:rFonts w:hint="eastAsia" w:ascii="宋体" w:hAnsi="宋体"/>
          <w:color w:val="auto"/>
          <w:szCs w:val="21"/>
          <w:highlight w:val="none"/>
        </w:rPr>
        <w:t xml:space="preserve">                     代表人（签字或盖章）： </w:t>
      </w:r>
    </w:p>
    <w:p w14:paraId="3933E8C4">
      <w:pPr>
        <w:spacing w:line="400" w:lineRule="exact"/>
        <w:ind w:firstLine="420"/>
        <w:rPr>
          <w:rFonts w:ascii="宋体" w:hAnsi="宋体"/>
          <w:color w:val="auto"/>
          <w:szCs w:val="21"/>
          <w:highlight w:val="none"/>
        </w:rPr>
      </w:pPr>
    </w:p>
    <w:p w14:paraId="5F1CCDFD">
      <w:pPr>
        <w:spacing w:line="400" w:lineRule="exact"/>
        <w:ind w:firstLine="420"/>
        <w:rPr>
          <w:rFonts w:ascii="宋体" w:hAnsi="宋体"/>
          <w:color w:val="auto"/>
          <w:szCs w:val="21"/>
          <w:highlight w:val="none"/>
        </w:rPr>
      </w:pPr>
    </w:p>
    <w:p w14:paraId="33AFDC13">
      <w:pPr>
        <w:ind w:firstLine="420"/>
        <w:rPr>
          <w:rFonts w:ascii="宋体" w:hAnsi="宋体"/>
          <w:color w:val="auto"/>
          <w:szCs w:val="21"/>
          <w:highlight w:val="none"/>
        </w:rPr>
      </w:pPr>
      <w:r>
        <w:rPr>
          <w:rFonts w:hint="eastAsia" w:ascii="宋体" w:hAnsi="宋体"/>
          <w:color w:val="auto"/>
          <w:szCs w:val="21"/>
          <w:highlight w:val="none"/>
        </w:rPr>
        <w:t xml:space="preserve">                                             签订日期：   年   月   日</w:t>
      </w:r>
    </w:p>
    <w:p w14:paraId="35C77084">
      <w:pPr>
        <w:ind w:firstLine="480"/>
        <w:rPr>
          <w:rFonts w:ascii="宋体" w:hAnsi="宋体"/>
          <w:color w:val="auto"/>
          <w:sz w:val="24"/>
          <w:highlight w:val="none"/>
        </w:rPr>
      </w:pPr>
    </w:p>
    <w:p w14:paraId="7C9FAFC8">
      <w:pPr>
        <w:ind w:firstLine="480"/>
        <w:rPr>
          <w:rFonts w:ascii="宋体" w:hAnsi="宋体"/>
          <w:color w:val="auto"/>
          <w:sz w:val="24"/>
          <w:highlight w:val="none"/>
        </w:rPr>
      </w:pPr>
    </w:p>
    <w:p w14:paraId="065B7767">
      <w:pPr>
        <w:ind w:firstLine="480"/>
        <w:rPr>
          <w:rFonts w:ascii="仿宋_GB2312" w:eastAsia="仿宋_GB2312"/>
          <w:color w:val="auto"/>
          <w:sz w:val="24"/>
          <w:highlight w:val="none"/>
        </w:rPr>
      </w:pPr>
    </w:p>
    <w:p w14:paraId="4203EFAA">
      <w:pPr>
        <w:ind w:firstLine="480"/>
        <w:rPr>
          <w:rFonts w:ascii="仿宋_GB2312" w:eastAsia="仿宋_GB2312"/>
          <w:color w:val="auto"/>
          <w:sz w:val="24"/>
          <w:highlight w:val="none"/>
        </w:rPr>
      </w:pPr>
    </w:p>
    <w:p w14:paraId="1B1279B6">
      <w:pPr>
        <w:ind w:firstLine="480"/>
        <w:rPr>
          <w:rFonts w:ascii="仿宋_GB2312" w:eastAsia="仿宋_GB2312"/>
          <w:color w:val="auto"/>
          <w:sz w:val="24"/>
          <w:highlight w:val="none"/>
        </w:rPr>
      </w:pPr>
    </w:p>
    <w:p w14:paraId="4193C593">
      <w:pPr>
        <w:ind w:firstLine="480"/>
        <w:rPr>
          <w:rFonts w:ascii="仿宋_GB2312" w:eastAsia="仿宋_GB2312"/>
          <w:color w:val="auto"/>
          <w:sz w:val="24"/>
          <w:highlight w:val="none"/>
        </w:rPr>
      </w:pPr>
    </w:p>
    <w:p w14:paraId="33396D7E">
      <w:pPr>
        <w:ind w:firstLine="480"/>
        <w:rPr>
          <w:rFonts w:ascii="仿宋_GB2312" w:eastAsia="仿宋_GB2312"/>
          <w:color w:val="auto"/>
          <w:sz w:val="24"/>
          <w:highlight w:val="none"/>
        </w:rPr>
      </w:pPr>
    </w:p>
    <w:p w14:paraId="36AC8189">
      <w:pPr>
        <w:ind w:firstLine="480"/>
        <w:rPr>
          <w:rFonts w:ascii="仿宋_GB2312" w:eastAsia="仿宋_GB2312"/>
          <w:color w:val="auto"/>
          <w:sz w:val="24"/>
          <w:highlight w:val="none"/>
        </w:rPr>
      </w:pPr>
    </w:p>
    <w:p w14:paraId="2B170A33">
      <w:pPr>
        <w:ind w:firstLine="480"/>
        <w:rPr>
          <w:rFonts w:ascii="仿宋_GB2312" w:eastAsia="仿宋_GB2312"/>
          <w:color w:val="auto"/>
          <w:sz w:val="24"/>
          <w:highlight w:val="none"/>
        </w:rPr>
      </w:pPr>
    </w:p>
    <w:p w14:paraId="6F1F3CEC">
      <w:pPr>
        <w:ind w:firstLine="480"/>
        <w:rPr>
          <w:rFonts w:ascii="仿宋_GB2312" w:eastAsia="仿宋_GB2312"/>
          <w:color w:val="auto"/>
          <w:sz w:val="24"/>
          <w:highlight w:val="none"/>
        </w:rPr>
      </w:pPr>
    </w:p>
    <w:p w14:paraId="0BC5DEE9">
      <w:pPr>
        <w:ind w:firstLine="480"/>
        <w:rPr>
          <w:rFonts w:ascii="仿宋_GB2312" w:eastAsia="仿宋_GB2312"/>
          <w:color w:val="auto"/>
          <w:sz w:val="24"/>
          <w:highlight w:val="none"/>
        </w:rPr>
      </w:pPr>
    </w:p>
    <w:p w14:paraId="2A0ADC74">
      <w:pPr>
        <w:ind w:firstLine="480"/>
        <w:rPr>
          <w:rFonts w:ascii="仿宋_GB2312" w:eastAsia="仿宋_GB2312"/>
          <w:color w:val="auto"/>
          <w:sz w:val="24"/>
          <w:highlight w:val="none"/>
        </w:rPr>
      </w:pPr>
    </w:p>
    <w:p w14:paraId="15908505">
      <w:pPr>
        <w:ind w:firstLine="480"/>
        <w:rPr>
          <w:rFonts w:ascii="仿宋_GB2312" w:eastAsia="仿宋_GB2312"/>
          <w:color w:val="auto"/>
          <w:sz w:val="24"/>
          <w:highlight w:val="none"/>
        </w:rPr>
      </w:pPr>
    </w:p>
    <w:p w14:paraId="7D615F47">
      <w:pPr>
        <w:ind w:firstLine="480"/>
        <w:rPr>
          <w:rFonts w:hAnsi="宋体"/>
          <w:b/>
          <w:color w:val="auto"/>
          <w:sz w:val="28"/>
          <w:szCs w:val="28"/>
          <w:highlight w:val="none"/>
        </w:rPr>
      </w:pPr>
      <w:r>
        <w:rPr>
          <w:rFonts w:hint="eastAsia" w:ascii="仿宋_GB2312" w:eastAsia="仿宋_GB2312"/>
          <w:color w:val="auto"/>
          <w:sz w:val="24"/>
          <w:highlight w:val="none"/>
        </w:rPr>
        <w:br w:type="page"/>
      </w:r>
      <w:r>
        <w:rPr>
          <w:rFonts w:hint="eastAsia" w:hAnsi="宋体"/>
          <w:b/>
          <w:color w:val="auto"/>
          <w:sz w:val="28"/>
          <w:szCs w:val="28"/>
          <w:highlight w:val="none"/>
        </w:rPr>
        <w:t>合同附件</w:t>
      </w:r>
      <w:r>
        <w:rPr>
          <w:rFonts w:hint="eastAsia" w:hAnsi="宋体"/>
          <w:b/>
          <w:color w:val="auto"/>
          <w:sz w:val="28"/>
          <w:szCs w:val="28"/>
          <w:highlight w:val="none"/>
          <w:lang w:val="en-US" w:eastAsia="zh-CN"/>
        </w:rPr>
        <w:t>九</w:t>
      </w:r>
      <w:r>
        <w:rPr>
          <w:rFonts w:hint="eastAsia" w:hAnsi="宋体"/>
          <w:b/>
          <w:color w:val="auto"/>
          <w:sz w:val="28"/>
          <w:szCs w:val="28"/>
          <w:highlight w:val="none"/>
        </w:rPr>
        <w:t>：</w:t>
      </w:r>
    </w:p>
    <w:p w14:paraId="6B317AA6">
      <w:pPr>
        <w:spacing w:after="120" w:afterLines="50" w:line="560" w:lineRule="exact"/>
        <w:ind w:firstLine="64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综治协议书</w:t>
      </w:r>
    </w:p>
    <w:p w14:paraId="76D5F0C8">
      <w:pPr>
        <w:spacing w:line="360" w:lineRule="exact"/>
        <w:ind w:firstLine="420"/>
        <w:rPr>
          <w:rFonts w:ascii="宋体" w:hAnsi="宋体"/>
          <w:color w:val="auto"/>
          <w:szCs w:val="21"/>
          <w:highlight w:val="none"/>
        </w:rPr>
      </w:pPr>
      <w:r>
        <w:rPr>
          <w:rFonts w:hint="eastAsia" w:ascii="宋体" w:hAnsi="宋体"/>
          <w:color w:val="auto"/>
          <w:szCs w:val="21"/>
          <w:highlight w:val="none"/>
        </w:rPr>
        <w:t>甲方：（服务项目涉及单位）（以下简称甲方）</w:t>
      </w:r>
    </w:p>
    <w:p w14:paraId="7D073AEB">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住所地： </w:t>
      </w:r>
    </w:p>
    <w:p w14:paraId="19544A8D">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联系人：          电话：          传真：          </w:t>
      </w:r>
    </w:p>
    <w:p w14:paraId="44081A2D">
      <w:pPr>
        <w:spacing w:line="360" w:lineRule="exact"/>
        <w:ind w:firstLine="420"/>
        <w:rPr>
          <w:rFonts w:ascii="宋体" w:hAnsi="宋体"/>
          <w:color w:val="auto"/>
          <w:szCs w:val="21"/>
          <w:highlight w:val="none"/>
        </w:rPr>
      </w:pPr>
      <w:r>
        <w:rPr>
          <w:rFonts w:hint="eastAsia" w:ascii="宋体" w:hAnsi="宋体"/>
          <w:color w:val="auto"/>
          <w:szCs w:val="21"/>
          <w:highlight w:val="none"/>
        </w:rPr>
        <w:t>乙方：                                 （以下简称乙方）</w:t>
      </w:r>
    </w:p>
    <w:p w14:paraId="363E4AE8">
      <w:pPr>
        <w:spacing w:line="360" w:lineRule="exact"/>
        <w:ind w:firstLine="420"/>
        <w:rPr>
          <w:rFonts w:ascii="宋体" w:hAnsi="宋体"/>
          <w:color w:val="auto"/>
          <w:szCs w:val="21"/>
          <w:highlight w:val="none"/>
        </w:rPr>
      </w:pPr>
      <w:r>
        <w:rPr>
          <w:rFonts w:hint="eastAsia" w:ascii="宋体" w:hAnsi="宋体"/>
          <w:color w:val="auto"/>
          <w:szCs w:val="21"/>
          <w:highlight w:val="none"/>
        </w:rPr>
        <w:t>住所地：</w:t>
      </w:r>
    </w:p>
    <w:p w14:paraId="573E9554">
      <w:pPr>
        <w:spacing w:line="400" w:lineRule="exact"/>
        <w:ind w:firstLine="420"/>
        <w:rPr>
          <w:rFonts w:ascii="宋体" w:hAnsi="宋体"/>
          <w:color w:val="auto"/>
          <w:szCs w:val="21"/>
          <w:highlight w:val="none"/>
        </w:rPr>
      </w:pPr>
      <w:r>
        <w:rPr>
          <w:rFonts w:hint="eastAsia" w:ascii="宋体" w:hAnsi="宋体"/>
          <w:color w:val="auto"/>
          <w:szCs w:val="21"/>
          <w:highlight w:val="none"/>
        </w:rPr>
        <w:t>联系人：          电话：          传真：</w:t>
      </w:r>
    </w:p>
    <w:p w14:paraId="320CAFA7">
      <w:pPr>
        <w:spacing w:line="400" w:lineRule="exact"/>
        <w:ind w:firstLine="420"/>
        <w:rPr>
          <w:rFonts w:ascii="宋体" w:hAnsi="宋体"/>
          <w:color w:val="auto"/>
          <w:szCs w:val="21"/>
          <w:highlight w:val="none"/>
        </w:rPr>
      </w:pPr>
      <w:r>
        <w:rPr>
          <w:rFonts w:hint="eastAsia" w:ascii="宋体" w:hAnsi="宋体"/>
          <w:color w:val="auto"/>
          <w:szCs w:val="21"/>
          <w:highlight w:val="none"/>
        </w:rPr>
        <w:t>双方业务合同：</w:t>
      </w:r>
    </w:p>
    <w:p w14:paraId="3449AE1E">
      <w:pPr>
        <w:spacing w:line="400" w:lineRule="exact"/>
        <w:ind w:firstLine="420"/>
        <w:rPr>
          <w:rFonts w:ascii="宋体" w:hAnsi="宋体"/>
          <w:color w:val="auto"/>
          <w:szCs w:val="21"/>
          <w:highlight w:val="none"/>
        </w:rPr>
      </w:pPr>
      <w:r>
        <w:rPr>
          <w:rFonts w:hint="eastAsia" w:ascii="宋体" w:hAnsi="宋体"/>
          <w:color w:val="auto"/>
          <w:szCs w:val="21"/>
          <w:highlight w:val="none"/>
        </w:rPr>
        <w:t>为深入贯彻落实《中共中央、国务院关于进一步加强社会管理综合治理的意见》和《浙江省社会管理综合治理条例》，坚持“打防结合，预防为主”的方针，狠抓社会管理综合治理各项措施的落实，有效地维护一方平安。经甲乙双方共同研究、协商，现</w:t>
      </w:r>
      <w:r>
        <w:rPr>
          <w:rFonts w:hint="eastAsia" w:ascii="宋体" w:hAnsi="宋体"/>
          <w:b/>
          <w:bCs/>
          <w:color w:val="auto"/>
          <w:szCs w:val="21"/>
          <w:highlight w:val="none"/>
        </w:rPr>
        <w:t>按照“谁主管谁负责”和“系统治理、综合治理、依法治理、源头治理”的原则</w:t>
      </w:r>
      <w:r>
        <w:rPr>
          <w:rFonts w:hint="eastAsia" w:ascii="宋体" w:hAnsi="宋体"/>
          <w:color w:val="auto"/>
          <w:szCs w:val="21"/>
          <w:highlight w:val="none"/>
        </w:rPr>
        <w:t>，签订本协议，共同遵守。</w:t>
      </w:r>
    </w:p>
    <w:p w14:paraId="5BE7455A">
      <w:pPr>
        <w:spacing w:line="400" w:lineRule="exact"/>
        <w:ind w:firstLine="420"/>
        <w:rPr>
          <w:rFonts w:ascii="宋体" w:hAnsi="宋体"/>
          <w:color w:val="auto"/>
          <w:szCs w:val="21"/>
          <w:highlight w:val="none"/>
        </w:rPr>
      </w:pPr>
      <w:r>
        <w:rPr>
          <w:rFonts w:hint="eastAsia" w:ascii="宋体" w:hAnsi="宋体"/>
          <w:color w:val="auto"/>
          <w:szCs w:val="21"/>
          <w:highlight w:val="none"/>
        </w:rPr>
        <w:t>一、甲乙双方</w:t>
      </w:r>
      <w:r>
        <w:rPr>
          <w:rFonts w:hint="eastAsia" w:ascii="宋体" w:hAnsi="宋体"/>
          <w:b/>
          <w:bCs/>
          <w:color w:val="auto"/>
          <w:szCs w:val="21"/>
          <w:highlight w:val="none"/>
        </w:rPr>
        <w:t>必须认真落实“七无”、“两管控”目标</w:t>
      </w:r>
      <w:r>
        <w:rPr>
          <w:rFonts w:hint="eastAsia" w:ascii="宋体" w:hAnsi="宋体"/>
          <w:color w:val="auto"/>
          <w:szCs w:val="21"/>
          <w:highlight w:val="none"/>
        </w:rPr>
        <w:t>。即：本单位无群体性事件、无危害国家安全案（事）件、无邪教组织人员案（事）件、无进京非正常上访、无交通事故、无火灾事故、无刑事和治安案件；落实对本单位肇事肇祸精神障碍患者的救治管控，应对负面舆情管理得力，确保全年平安稳定。</w:t>
      </w:r>
    </w:p>
    <w:p w14:paraId="7B4FC807">
      <w:pPr>
        <w:spacing w:line="400" w:lineRule="exact"/>
        <w:ind w:firstLine="420"/>
        <w:rPr>
          <w:rFonts w:ascii="宋体" w:hAnsi="宋体"/>
          <w:color w:val="auto"/>
          <w:szCs w:val="21"/>
          <w:highlight w:val="none"/>
        </w:rPr>
      </w:pPr>
      <w:r>
        <w:rPr>
          <w:rFonts w:hint="eastAsia" w:ascii="宋体" w:hAnsi="宋体"/>
          <w:color w:val="auto"/>
          <w:szCs w:val="21"/>
          <w:highlight w:val="none"/>
        </w:rPr>
        <w:t>二、甲乙双方对本单位干部职工应加强教育和管理，增强法纪观念，严守国家法律、党内法规和企业规章制度，</w:t>
      </w:r>
      <w:r>
        <w:rPr>
          <w:rFonts w:hint="eastAsia" w:ascii="宋体" w:hAnsi="宋体"/>
          <w:b/>
          <w:bCs/>
          <w:color w:val="auto"/>
          <w:szCs w:val="21"/>
          <w:highlight w:val="none"/>
        </w:rPr>
        <w:t>确保人员无违法违纪行为发生</w:t>
      </w:r>
      <w:r>
        <w:rPr>
          <w:rFonts w:hint="eastAsia" w:ascii="宋体" w:hAnsi="宋体"/>
          <w:color w:val="auto"/>
          <w:szCs w:val="21"/>
          <w:highlight w:val="none"/>
        </w:rPr>
        <w:t>。</w:t>
      </w:r>
    </w:p>
    <w:p w14:paraId="648E50E4">
      <w:pPr>
        <w:spacing w:line="400" w:lineRule="exact"/>
        <w:ind w:firstLine="420"/>
        <w:rPr>
          <w:rFonts w:ascii="宋体" w:hAnsi="宋体"/>
          <w:color w:val="auto"/>
          <w:szCs w:val="21"/>
          <w:highlight w:val="none"/>
        </w:rPr>
      </w:pPr>
      <w:r>
        <w:rPr>
          <w:rFonts w:hint="eastAsia" w:ascii="宋体" w:hAnsi="宋体"/>
          <w:color w:val="auto"/>
          <w:szCs w:val="21"/>
          <w:highlight w:val="none"/>
        </w:rPr>
        <w:t>三、甲乙双方应教育本单位干部职工增强安全防范意识，对本单位的消防、治安安全隐患及时整改落实，</w:t>
      </w:r>
      <w:r>
        <w:rPr>
          <w:rFonts w:hint="eastAsia" w:ascii="宋体" w:hAnsi="宋体"/>
          <w:b/>
          <w:bCs/>
          <w:color w:val="auto"/>
          <w:szCs w:val="21"/>
          <w:highlight w:val="none"/>
        </w:rPr>
        <w:t>制定并落实相应的管理制度和操作规程</w:t>
      </w:r>
      <w:r>
        <w:rPr>
          <w:rFonts w:hint="eastAsia" w:ascii="宋体" w:hAnsi="宋体"/>
          <w:color w:val="auto"/>
          <w:szCs w:val="21"/>
          <w:highlight w:val="none"/>
        </w:rPr>
        <w:t>。如：人员进出制度、工作值班制度、防火防盗制度、安全检查登记制度和信息及时反馈制度，并落实人员进行日常管理。经常提醒本单位干部职工防火防盗，防范网络诈骗，避免自己的人身财产遭受损失。</w:t>
      </w:r>
    </w:p>
    <w:p w14:paraId="732A9992">
      <w:pPr>
        <w:spacing w:line="400" w:lineRule="exact"/>
        <w:ind w:firstLine="420"/>
        <w:rPr>
          <w:rFonts w:ascii="宋体" w:hAnsi="宋体"/>
          <w:color w:val="auto"/>
          <w:szCs w:val="21"/>
          <w:highlight w:val="none"/>
        </w:rPr>
      </w:pPr>
      <w:r>
        <w:rPr>
          <w:rFonts w:hint="eastAsia" w:ascii="宋体" w:hAnsi="宋体"/>
          <w:color w:val="auto"/>
          <w:szCs w:val="21"/>
          <w:highlight w:val="none"/>
        </w:rPr>
        <w:t>四、甲乙双方</w:t>
      </w:r>
      <w:r>
        <w:rPr>
          <w:rFonts w:hint="eastAsia" w:ascii="宋体" w:hAnsi="宋体"/>
          <w:b/>
          <w:bCs/>
          <w:color w:val="auto"/>
          <w:szCs w:val="21"/>
          <w:highlight w:val="none"/>
        </w:rPr>
        <w:t>必须加强禁毒工作的宣传和落实</w:t>
      </w:r>
      <w:r>
        <w:rPr>
          <w:rFonts w:hint="eastAsia" w:ascii="宋体" w:hAnsi="宋体"/>
          <w:color w:val="auto"/>
          <w:szCs w:val="21"/>
          <w:highlight w:val="none"/>
        </w:rPr>
        <w:t>，严防本单位人员吸毒、贩毒、藏毒等违法行为。</w:t>
      </w:r>
    </w:p>
    <w:p w14:paraId="47DDF3AC">
      <w:pPr>
        <w:spacing w:line="400" w:lineRule="exact"/>
        <w:ind w:firstLine="420"/>
        <w:rPr>
          <w:rFonts w:ascii="宋体" w:hAnsi="宋体"/>
          <w:color w:val="auto"/>
          <w:szCs w:val="21"/>
          <w:highlight w:val="none"/>
        </w:rPr>
      </w:pPr>
      <w:r>
        <w:rPr>
          <w:rFonts w:hint="eastAsia" w:ascii="宋体" w:hAnsi="宋体"/>
          <w:color w:val="auto"/>
          <w:szCs w:val="21"/>
          <w:highlight w:val="none"/>
        </w:rPr>
        <w:t>五、甲乙双方</w:t>
      </w:r>
      <w:r>
        <w:rPr>
          <w:rFonts w:hint="eastAsia" w:ascii="宋体" w:hAnsi="宋体"/>
          <w:b/>
          <w:bCs/>
          <w:color w:val="auto"/>
          <w:szCs w:val="21"/>
          <w:highlight w:val="none"/>
        </w:rPr>
        <w:t>必须加强微博、微信等现代电子媒介及网络管理</w:t>
      </w:r>
      <w:r>
        <w:rPr>
          <w:rFonts w:hint="eastAsia" w:ascii="宋体" w:hAnsi="宋体"/>
          <w:color w:val="auto"/>
          <w:szCs w:val="21"/>
          <w:highlight w:val="none"/>
        </w:rPr>
        <w:t>，严守信息宣传纪律及政治规矩。</w:t>
      </w:r>
    </w:p>
    <w:p w14:paraId="507A6F77">
      <w:pPr>
        <w:spacing w:line="400" w:lineRule="exact"/>
        <w:ind w:firstLine="420"/>
        <w:rPr>
          <w:rFonts w:ascii="宋体" w:hAnsi="宋体"/>
          <w:color w:val="auto"/>
          <w:szCs w:val="21"/>
          <w:highlight w:val="none"/>
        </w:rPr>
      </w:pPr>
      <w:r>
        <w:rPr>
          <w:rFonts w:hint="eastAsia" w:ascii="宋体" w:hAnsi="宋体"/>
          <w:color w:val="auto"/>
          <w:szCs w:val="21"/>
          <w:highlight w:val="none"/>
        </w:rPr>
        <w:t>六、乙方</w:t>
      </w:r>
      <w:r>
        <w:rPr>
          <w:rFonts w:hint="eastAsia" w:ascii="宋体" w:hAnsi="宋体"/>
          <w:b/>
          <w:bCs/>
          <w:color w:val="auto"/>
          <w:szCs w:val="21"/>
          <w:highlight w:val="none"/>
        </w:rPr>
        <w:t>必须配合甲方落实港区各项防控机制</w:t>
      </w:r>
      <w:r>
        <w:rPr>
          <w:rFonts w:hint="eastAsia" w:ascii="宋体" w:hAnsi="宋体"/>
          <w:color w:val="auto"/>
          <w:szCs w:val="21"/>
          <w:highlight w:val="none"/>
        </w:rPr>
        <w:t>，认真开展本单位矛盾纠纷和不稳定因素排查调处工作，健全矛盾预警、协调沟通、救济救助等机制，不发生纠纷激化案件、越级上访和集体上访等非访现象。</w:t>
      </w:r>
    </w:p>
    <w:p w14:paraId="0B9F64CF">
      <w:pPr>
        <w:spacing w:line="400" w:lineRule="exact"/>
        <w:ind w:firstLine="420"/>
        <w:rPr>
          <w:rFonts w:ascii="宋体" w:hAnsi="宋体"/>
          <w:color w:val="auto"/>
          <w:szCs w:val="21"/>
          <w:highlight w:val="none"/>
        </w:rPr>
      </w:pPr>
      <w:r>
        <w:rPr>
          <w:rFonts w:hint="eastAsia" w:ascii="宋体" w:hAnsi="宋体"/>
          <w:color w:val="auto"/>
          <w:szCs w:val="21"/>
          <w:highlight w:val="none"/>
        </w:rPr>
        <w:t>七、乙方应积极参加甲方组织开展的综治各项活动，支持甲方综合治理、安全整治和重大活动期间对人员、车辆、场地的管制措施，</w:t>
      </w:r>
      <w:r>
        <w:rPr>
          <w:rFonts w:hint="eastAsia" w:ascii="宋体" w:hAnsi="宋体"/>
          <w:b/>
          <w:bCs/>
          <w:color w:val="auto"/>
          <w:szCs w:val="21"/>
          <w:highlight w:val="none"/>
        </w:rPr>
        <w:t>配合甲方做好港区封闭式管理</w:t>
      </w:r>
      <w:r>
        <w:rPr>
          <w:rFonts w:hint="eastAsia" w:ascii="宋体" w:hAnsi="宋体"/>
          <w:color w:val="auto"/>
          <w:szCs w:val="21"/>
          <w:highlight w:val="none"/>
        </w:rPr>
        <w:t>。</w:t>
      </w:r>
    </w:p>
    <w:p w14:paraId="48217B83">
      <w:pPr>
        <w:spacing w:line="400" w:lineRule="exact"/>
        <w:ind w:firstLine="420"/>
        <w:rPr>
          <w:rFonts w:ascii="宋体" w:hAnsi="宋体"/>
          <w:color w:val="auto"/>
          <w:szCs w:val="21"/>
          <w:highlight w:val="none"/>
        </w:rPr>
      </w:pPr>
      <w:r>
        <w:rPr>
          <w:rFonts w:hint="eastAsia" w:ascii="宋体" w:hAnsi="宋体"/>
          <w:color w:val="auto"/>
          <w:szCs w:val="21"/>
          <w:highlight w:val="none"/>
        </w:rPr>
        <w:t>八、奖惩规定：凡因乙方不重视、不落实综治措施等原因，发生严重危害国家安全的事件、严重影响社会稳定的事件、重特大刑事案件、严重影响经济秩序的案件、重大公共安全事件殃及甲方的，</w:t>
      </w:r>
      <w:r>
        <w:rPr>
          <w:rFonts w:hint="eastAsia" w:ascii="宋体" w:hAnsi="宋体"/>
          <w:b/>
          <w:bCs/>
          <w:color w:val="auto"/>
          <w:szCs w:val="21"/>
          <w:highlight w:val="none"/>
        </w:rPr>
        <w:t>甲方有权追究乙方相应责任，并解除双方业务合同</w:t>
      </w:r>
      <w:r>
        <w:rPr>
          <w:rFonts w:hint="eastAsia" w:ascii="宋体" w:hAnsi="宋体"/>
          <w:color w:val="auto"/>
          <w:szCs w:val="21"/>
          <w:highlight w:val="none"/>
        </w:rPr>
        <w:t>。</w:t>
      </w:r>
    </w:p>
    <w:p w14:paraId="53432C37">
      <w:pPr>
        <w:autoSpaceDE w:val="0"/>
        <w:autoSpaceDN w:val="0"/>
        <w:adjustRightInd w:val="0"/>
        <w:ind w:firstLine="420"/>
        <w:jc w:val="left"/>
        <w:rPr>
          <w:rFonts w:ascii="宋体" w:hAnsi="宋体"/>
          <w:color w:val="auto"/>
          <w:kern w:val="0"/>
          <w:szCs w:val="21"/>
          <w:highlight w:val="none"/>
          <w:lang w:val="zh-CN"/>
        </w:rPr>
      </w:pPr>
      <w:r>
        <w:rPr>
          <w:rFonts w:hint="eastAsia" w:ascii="宋体" w:hAnsi="宋体"/>
          <w:color w:val="auto"/>
          <w:szCs w:val="21"/>
          <w:highlight w:val="none"/>
        </w:rPr>
        <w:t>九、本协议自甲乙双方签字盖章之日起生效，有效期至主合同完成时止</w:t>
      </w:r>
      <w:r>
        <w:rPr>
          <w:rFonts w:hint="eastAsia" w:ascii="宋体" w:hAnsi="宋体"/>
          <w:color w:val="auto"/>
          <w:kern w:val="0"/>
          <w:szCs w:val="21"/>
          <w:highlight w:val="none"/>
          <w:lang w:val="zh-CN"/>
        </w:rPr>
        <w:t>。</w:t>
      </w:r>
      <w:r>
        <w:rPr>
          <w:rFonts w:hint="eastAsia" w:ascii="宋体" w:hAnsi="宋体"/>
          <w:color w:val="auto"/>
          <w:szCs w:val="21"/>
          <w:highlight w:val="none"/>
        </w:rPr>
        <w:t>本协议壹式贰份，甲乙双方各执壹份，具同等法律效力。</w:t>
      </w:r>
    </w:p>
    <w:p w14:paraId="756CE722">
      <w:pPr>
        <w:spacing w:line="400" w:lineRule="exact"/>
        <w:ind w:firstLine="420"/>
        <w:rPr>
          <w:rFonts w:ascii="宋体" w:hAnsi="宋体"/>
          <w:color w:val="auto"/>
          <w:szCs w:val="21"/>
          <w:highlight w:val="none"/>
        </w:rPr>
      </w:pPr>
      <w:r>
        <w:rPr>
          <w:rFonts w:hint="eastAsia" w:ascii="宋体" w:hAnsi="宋体"/>
          <w:color w:val="auto"/>
          <w:szCs w:val="21"/>
          <w:highlight w:val="none"/>
        </w:rPr>
        <w:t>（以下无合同正文）</w:t>
      </w:r>
    </w:p>
    <w:p w14:paraId="09FB1BFC">
      <w:pPr>
        <w:spacing w:line="400" w:lineRule="exact"/>
        <w:ind w:firstLine="420"/>
        <w:rPr>
          <w:rFonts w:ascii="宋体" w:hAnsi="宋体"/>
          <w:color w:val="auto"/>
          <w:szCs w:val="21"/>
          <w:highlight w:val="none"/>
        </w:rPr>
      </w:pPr>
    </w:p>
    <w:p w14:paraId="52367D0C">
      <w:pPr>
        <w:spacing w:line="400" w:lineRule="exact"/>
        <w:ind w:firstLine="420"/>
        <w:rPr>
          <w:rFonts w:ascii="宋体" w:hAnsi="宋体"/>
          <w:color w:val="auto"/>
          <w:szCs w:val="21"/>
          <w:highlight w:val="none"/>
        </w:rPr>
      </w:pPr>
    </w:p>
    <w:p w14:paraId="3C715A6B">
      <w:pPr>
        <w:spacing w:line="400" w:lineRule="exact"/>
        <w:ind w:firstLine="420"/>
        <w:rPr>
          <w:rFonts w:ascii="宋体" w:hAnsi="宋体"/>
          <w:color w:val="auto"/>
          <w:szCs w:val="21"/>
          <w:highlight w:val="none"/>
        </w:rPr>
      </w:pPr>
      <w:r>
        <w:rPr>
          <w:rFonts w:hint="eastAsia" w:ascii="宋体" w:hAnsi="宋体"/>
          <w:color w:val="auto"/>
          <w:szCs w:val="21"/>
          <w:highlight w:val="none"/>
        </w:rPr>
        <w:t>甲方（盖章）：　　　　　　　             乙方（盖章）：</w:t>
      </w:r>
    </w:p>
    <w:p w14:paraId="7B864BF8">
      <w:pPr>
        <w:spacing w:line="400" w:lineRule="exact"/>
        <w:ind w:firstLine="420"/>
        <w:rPr>
          <w:rFonts w:ascii="宋体" w:hAnsi="宋体"/>
          <w:color w:val="auto"/>
          <w:szCs w:val="21"/>
          <w:highlight w:val="none"/>
        </w:rPr>
      </w:pPr>
    </w:p>
    <w:p w14:paraId="3AD2D28F">
      <w:pPr>
        <w:spacing w:line="400" w:lineRule="exact"/>
        <w:ind w:firstLine="420"/>
        <w:rPr>
          <w:rFonts w:ascii="宋体" w:hAnsi="宋体"/>
          <w:color w:val="auto"/>
          <w:szCs w:val="21"/>
          <w:highlight w:val="none"/>
        </w:rPr>
      </w:pPr>
      <w:r>
        <w:rPr>
          <w:rFonts w:hint="eastAsia" w:ascii="宋体" w:hAnsi="宋体"/>
          <w:color w:val="auto"/>
          <w:szCs w:val="21"/>
          <w:highlight w:val="none"/>
        </w:rPr>
        <w:t>代表人（签字或盖章）：                   代表人（签字或盖章）：</w:t>
      </w:r>
    </w:p>
    <w:p w14:paraId="2FC25B04">
      <w:pPr>
        <w:spacing w:line="400" w:lineRule="exact"/>
        <w:ind w:firstLine="420"/>
        <w:rPr>
          <w:rFonts w:ascii="宋体" w:hAnsi="宋体"/>
          <w:color w:val="auto"/>
          <w:szCs w:val="21"/>
          <w:highlight w:val="none"/>
        </w:rPr>
      </w:pPr>
    </w:p>
    <w:p w14:paraId="20DFFB50">
      <w:pPr>
        <w:spacing w:line="400" w:lineRule="exact"/>
        <w:ind w:firstLine="420"/>
        <w:rPr>
          <w:rFonts w:ascii="宋体" w:hAnsi="宋体"/>
          <w:color w:val="auto"/>
          <w:szCs w:val="21"/>
          <w:highlight w:val="none"/>
        </w:rPr>
      </w:pPr>
      <w:r>
        <w:rPr>
          <w:rFonts w:hint="eastAsia" w:ascii="宋体" w:hAnsi="宋体"/>
          <w:color w:val="auto"/>
          <w:szCs w:val="21"/>
          <w:highlight w:val="none"/>
        </w:rPr>
        <w:t>　　　　　　　　　　　　　　　　　　</w:t>
      </w:r>
    </w:p>
    <w:p w14:paraId="733AA239">
      <w:pPr>
        <w:spacing w:line="400" w:lineRule="exact"/>
        <w:ind w:firstLine="420"/>
        <w:jc w:val="right"/>
        <w:rPr>
          <w:rFonts w:ascii="宋体" w:hAnsi="宋体"/>
          <w:color w:val="auto"/>
          <w:szCs w:val="21"/>
          <w:highlight w:val="none"/>
        </w:rPr>
      </w:pPr>
      <w:r>
        <w:rPr>
          <w:rFonts w:hint="eastAsia" w:ascii="宋体" w:hAnsi="宋体"/>
          <w:color w:val="auto"/>
          <w:szCs w:val="21"/>
          <w:highlight w:val="none"/>
        </w:rPr>
        <w:t>年    月   日</w:t>
      </w:r>
    </w:p>
    <w:p w14:paraId="54D7DD09">
      <w:pPr>
        <w:ind w:firstLine="420"/>
        <w:rPr>
          <w:color w:val="auto"/>
          <w:highlight w:val="none"/>
        </w:rPr>
      </w:pPr>
    </w:p>
    <w:p w14:paraId="285268BA">
      <w:pPr>
        <w:ind w:firstLine="420"/>
        <w:rPr>
          <w:color w:val="auto"/>
          <w:highlight w:val="none"/>
        </w:rPr>
      </w:pPr>
    </w:p>
    <w:p w14:paraId="0F09401A">
      <w:pPr>
        <w:ind w:firstLine="420"/>
        <w:rPr>
          <w:color w:val="auto"/>
          <w:highlight w:val="none"/>
        </w:rPr>
      </w:pPr>
    </w:p>
    <w:p w14:paraId="695FC642">
      <w:pPr>
        <w:ind w:firstLine="420"/>
        <w:rPr>
          <w:color w:val="auto"/>
          <w:highlight w:val="none"/>
        </w:rPr>
      </w:pPr>
    </w:p>
    <w:p w14:paraId="794861FC">
      <w:pPr>
        <w:ind w:firstLine="420"/>
        <w:rPr>
          <w:color w:val="auto"/>
          <w:highlight w:val="none"/>
        </w:rPr>
      </w:pPr>
    </w:p>
    <w:p w14:paraId="09EB81E2">
      <w:pPr>
        <w:ind w:firstLine="420"/>
        <w:rPr>
          <w:color w:val="auto"/>
          <w:highlight w:val="none"/>
        </w:rPr>
      </w:pPr>
    </w:p>
    <w:p w14:paraId="37997D56">
      <w:pPr>
        <w:ind w:firstLine="420"/>
        <w:rPr>
          <w:color w:val="auto"/>
          <w:highlight w:val="none"/>
        </w:rPr>
      </w:pPr>
    </w:p>
    <w:p w14:paraId="16982A27">
      <w:pPr>
        <w:ind w:firstLine="420"/>
        <w:rPr>
          <w:color w:val="auto"/>
          <w:highlight w:val="none"/>
        </w:rPr>
      </w:pPr>
    </w:p>
    <w:p w14:paraId="2F0E60D0">
      <w:pPr>
        <w:ind w:firstLine="420"/>
        <w:rPr>
          <w:color w:val="auto"/>
          <w:highlight w:val="none"/>
        </w:rPr>
      </w:pPr>
    </w:p>
    <w:p w14:paraId="7CC1EC98">
      <w:pPr>
        <w:ind w:firstLine="420"/>
        <w:rPr>
          <w:color w:val="auto"/>
          <w:highlight w:val="none"/>
        </w:rPr>
      </w:pPr>
    </w:p>
    <w:p w14:paraId="32B7955E">
      <w:pPr>
        <w:ind w:firstLine="420"/>
        <w:rPr>
          <w:color w:val="auto"/>
          <w:highlight w:val="none"/>
        </w:rPr>
      </w:pPr>
    </w:p>
    <w:p w14:paraId="5CBEAA9F">
      <w:pPr>
        <w:ind w:firstLine="420"/>
        <w:rPr>
          <w:color w:val="auto"/>
          <w:highlight w:val="none"/>
        </w:rPr>
      </w:pPr>
    </w:p>
    <w:p w14:paraId="5896B090">
      <w:pPr>
        <w:ind w:firstLine="420"/>
        <w:rPr>
          <w:color w:val="auto"/>
          <w:highlight w:val="none"/>
        </w:rPr>
      </w:pPr>
    </w:p>
    <w:p w14:paraId="127BE40E">
      <w:pPr>
        <w:ind w:firstLine="420"/>
        <w:rPr>
          <w:color w:val="auto"/>
          <w:highlight w:val="none"/>
        </w:rPr>
      </w:pPr>
    </w:p>
    <w:p w14:paraId="66D0BCB5">
      <w:pPr>
        <w:ind w:firstLine="420"/>
        <w:rPr>
          <w:color w:val="auto"/>
          <w:highlight w:val="none"/>
        </w:rPr>
      </w:pPr>
    </w:p>
    <w:p w14:paraId="42784096">
      <w:pPr>
        <w:ind w:firstLine="420"/>
        <w:rPr>
          <w:color w:val="auto"/>
          <w:highlight w:val="none"/>
        </w:rPr>
      </w:pPr>
    </w:p>
    <w:p w14:paraId="0570495F">
      <w:pPr>
        <w:ind w:firstLine="420"/>
        <w:rPr>
          <w:color w:val="auto"/>
          <w:highlight w:val="none"/>
        </w:rPr>
      </w:pPr>
    </w:p>
    <w:p w14:paraId="280BC13D">
      <w:pPr>
        <w:ind w:firstLine="420"/>
        <w:rPr>
          <w:color w:val="auto"/>
          <w:highlight w:val="none"/>
        </w:rPr>
      </w:pPr>
    </w:p>
    <w:p w14:paraId="279523E4">
      <w:pPr>
        <w:ind w:firstLine="420"/>
        <w:rPr>
          <w:color w:val="auto"/>
          <w:highlight w:val="none"/>
        </w:rPr>
      </w:pPr>
    </w:p>
    <w:p w14:paraId="2BF87CC8">
      <w:pPr>
        <w:ind w:firstLine="420"/>
        <w:rPr>
          <w:color w:val="auto"/>
          <w:highlight w:val="none"/>
        </w:rPr>
      </w:pPr>
    </w:p>
    <w:p w14:paraId="03610752">
      <w:pPr>
        <w:ind w:firstLine="420"/>
        <w:rPr>
          <w:color w:val="auto"/>
          <w:highlight w:val="none"/>
        </w:rPr>
      </w:pPr>
    </w:p>
    <w:p w14:paraId="630EA365">
      <w:pPr>
        <w:ind w:firstLine="420"/>
        <w:rPr>
          <w:color w:val="auto"/>
          <w:highlight w:val="none"/>
        </w:rPr>
      </w:pPr>
    </w:p>
    <w:p w14:paraId="0B912053">
      <w:pPr>
        <w:ind w:firstLine="420"/>
        <w:rPr>
          <w:color w:val="auto"/>
          <w:highlight w:val="none"/>
        </w:rPr>
      </w:pPr>
    </w:p>
    <w:p w14:paraId="7F3A70D3">
      <w:pPr>
        <w:ind w:firstLine="420"/>
        <w:rPr>
          <w:color w:val="auto"/>
          <w:highlight w:val="none"/>
        </w:rPr>
      </w:pPr>
    </w:p>
    <w:p w14:paraId="33DB8BE3">
      <w:pPr>
        <w:ind w:firstLine="420"/>
        <w:rPr>
          <w:rFonts w:hAnsi="宋体"/>
          <w:b/>
          <w:color w:val="auto"/>
          <w:sz w:val="28"/>
          <w:szCs w:val="28"/>
          <w:highlight w:val="none"/>
        </w:rPr>
      </w:pPr>
      <w:r>
        <w:rPr>
          <w:rFonts w:hint="eastAsia"/>
          <w:color w:val="auto"/>
          <w:highlight w:val="none"/>
        </w:rPr>
        <w:br w:type="page"/>
      </w:r>
      <w:r>
        <w:rPr>
          <w:rFonts w:hint="eastAsia" w:hAnsi="宋体"/>
          <w:b/>
          <w:color w:val="auto"/>
          <w:sz w:val="28"/>
          <w:szCs w:val="28"/>
          <w:highlight w:val="none"/>
        </w:rPr>
        <w:t>合同附件</w:t>
      </w:r>
      <w:r>
        <w:rPr>
          <w:rFonts w:hint="eastAsia" w:hAnsi="宋体"/>
          <w:b/>
          <w:color w:val="auto"/>
          <w:sz w:val="28"/>
          <w:szCs w:val="28"/>
          <w:highlight w:val="none"/>
          <w:lang w:val="en-US" w:eastAsia="zh-CN"/>
        </w:rPr>
        <w:t>十</w:t>
      </w:r>
      <w:r>
        <w:rPr>
          <w:rFonts w:hint="eastAsia" w:hAnsi="宋体"/>
          <w:b/>
          <w:color w:val="auto"/>
          <w:sz w:val="28"/>
          <w:szCs w:val="28"/>
          <w:highlight w:val="none"/>
        </w:rPr>
        <w:t>：</w:t>
      </w:r>
    </w:p>
    <w:p w14:paraId="57F26FD7">
      <w:pPr>
        <w:tabs>
          <w:tab w:val="left" w:pos="2415"/>
        </w:tabs>
        <w:spacing w:line="560" w:lineRule="exact"/>
        <w:ind w:firstLine="64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廉洁协议书</w:t>
      </w:r>
    </w:p>
    <w:p w14:paraId="1414DACD">
      <w:pPr>
        <w:tabs>
          <w:tab w:val="left" w:pos="2415"/>
        </w:tabs>
        <w:spacing w:line="560" w:lineRule="exact"/>
        <w:ind w:firstLine="640"/>
        <w:jc w:val="center"/>
        <w:rPr>
          <w:rFonts w:ascii="方正小标宋简体" w:hAnsi="宋体" w:eastAsia="方正小标宋简体"/>
          <w:color w:val="auto"/>
          <w:sz w:val="32"/>
          <w:szCs w:val="32"/>
          <w:highlight w:val="none"/>
        </w:rPr>
      </w:pPr>
    </w:p>
    <w:p w14:paraId="647DA005">
      <w:pPr>
        <w:spacing w:line="320" w:lineRule="exact"/>
        <w:ind w:firstLine="420"/>
        <w:rPr>
          <w:rFonts w:ascii="宋体" w:hAnsi="宋体"/>
          <w:color w:val="auto"/>
          <w:szCs w:val="21"/>
          <w:highlight w:val="none"/>
        </w:rPr>
      </w:pPr>
      <w:r>
        <w:rPr>
          <w:rFonts w:hint="eastAsia" w:ascii="宋体" w:hAnsi="宋体"/>
          <w:color w:val="auto"/>
          <w:szCs w:val="21"/>
          <w:highlight w:val="none"/>
        </w:rPr>
        <w:t>甲方：（服务项目涉及单位）</w:t>
      </w:r>
    </w:p>
    <w:p w14:paraId="62EC5D4B">
      <w:pPr>
        <w:spacing w:line="360" w:lineRule="exact"/>
        <w:ind w:firstLine="420"/>
        <w:rPr>
          <w:rFonts w:ascii="宋体" w:hAnsi="宋体"/>
          <w:color w:val="auto"/>
          <w:szCs w:val="21"/>
          <w:highlight w:val="none"/>
        </w:rPr>
      </w:pPr>
      <w:r>
        <w:rPr>
          <w:rFonts w:hint="eastAsia" w:ascii="宋体" w:hAnsi="宋体"/>
          <w:color w:val="auto"/>
          <w:szCs w:val="21"/>
          <w:highlight w:val="none"/>
        </w:rPr>
        <w:t>地址：</w:t>
      </w:r>
    </w:p>
    <w:p w14:paraId="0167823A">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联系人：              联系电话：    </w:t>
      </w:r>
    </w:p>
    <w:p w14:paraId="3066F8BE">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乙方： </w:t>
      </w:r>
    </w:p>
    <w:p w14:paraId="557BB0C4">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地址： </w:t>
      </w:r>
    </w:p>
    <w:p w14:paraId="5A9C2AF8">
      <w:pPr>
        <w:spacing w:line="360" w:lineRule="exact"/>
        <w:ind w:firstLine="420"/>
        <w:rPr>
          <w:rFonts w:ascii="宋体" w:hAnsi="宋体"/>
          <w:color w:val="auto"/>
          <w:szCs w:val="21"/>
          <w:highlight w:val="none"/>
        </w:rPr>
      </w:pPr>
      <w:r>
        <w:rPr>
          <w:rFonts w:hint="eastAsia" w:ascii="宋体" w:hAnsi="宋体"/>
          <w:color w:val="auto"/>
          <w:szCs w:val="21"/>
          <w:highlight w:val="none"/>
        </w:rPr>
        <w:t xml:space="preserve">联系人：              联系电话：       </w:t>
      </w:r>
    </w:p>
    <w:p w14:paraId="460D8824">
      <w:pPr>
        <w:spacing w:line="320" w:lineRule="exact"/>
        <w:ind w:firstLine="420"/>
        <w:rPr>
          <w:rFonts w:ascii="宋体" w:hAnsi="宋体"/>
          <w:color w:val="auto"/>
          <w:szCs w:val="21"/>
          <w:highlight w:val="none"/>
          <w:u w:val="single"/>
        </w:rPr>
      </w:pPr>
      <w:r>
        <w:rPr>
          <w:rFonts w:hint="eastAsia" w:ascii="宋体" w:hAnsi="宋体"/>
          <w:color w:val="auto"/>
          <w:szCs w:val="21"/>
          <w:highlight w:val="none"/>
        </w:rPr>
        <w:t>双方承包合同编号：</w:t>
      </w:r>
    </w:p>
    <w:p w14:paraId="5CE12B2A">
      <w:pPr>
        <w:spacing w:line="320" w:lineRule="exact"/>
        <w:ind w:firstLine="420"/>
        <w:rPr>
          <w:rFonts w:ascii="宋体" w:hAnsi="宋体"/>
          <w:color w:val="auto"/>
          <w:szCs w:val="21"/>
          <w:highlight w:val="none"/>
        </w:rPr>
      </w:pPr>
      <w:r>
        <w:rPr>
          <w:rFonts w:hint="eastAsia" w:ascii="宋体" w:hAnsi="宋体"/>
          <w:color w:val="auto"/>
          <w:szCs w:val="21"/>
          <w:highlight w:val="none"/>
        </w:rPr>
        <w:t>为进一步完善监督制约机制，确保工作质量和预防职务犯罪，规范生产经营从业人员的行为和加强个人廉洁自律，根据国家及温州港集团有关廉洁建设规定，并结合实际特订立本协议如下：</w:t>
      </w:r>
    </w:p>
    <w:p w14:paraId="6273F94F">
      <w:pPr>
        <w:spacing w:line="320" w:lineRule="exact"/>
        <w:ind w:firstLine="420"/>
        <w:rPr>
          <w:rFonts w:ascii="宋体" w:hAnsi="宋体"/>
          <w:color w:val="auto"/>
          <w:szCs w:val="21"/>
          <w:highlight w:val="none"/>
        </w:rPr>
      </w:pPr>
      <w:r>
        <w:rPr>
          <w:rFonts w:hint="eastAsia" w:ascii="宋体" w:hAnsi="宋体"/>
          <w:color w:val="auto"/>
          <w:szCs w:val="21"/>
          <w:highlight w:val="none"/>
        </w:rPr>
        <w:t>一、双方职责</w:t>
      </w:r>
    </w:p>
    <w:p w14:paraId="398F5282">
      <w:pPr>
        <w:spacing w:line="320" w:lineRule="exact"/>
        <w:ind w:firstLine="420"/>
        <w:rPr>
          <w:rFonts w:ascii="宋体" w:hAnsi="宋体"/>
          <w:color w:val="auto"/>
          <w:szCs w:val="21"/>
          <w:highlight w:val="none"/>
        </w:rPr>
      </w:pPr>
      <w:r>
        <w:rPr>
          <w:rFonts w:hint="eastAsia" w:ascii="宋体" w:hAnsi="宋体"/>
          <w:color w:val="auto"/>
          <w:szCs w:val="21"/>
          <w:highlight w:val="none"/>
        </w:rPr>
        <w:t>1.甲乙双方应当自觉遵守国家法律法规以及有关廉洁建设的各项规定。</w:t>
      </w:r>
    </w:p>
    <w:p w14:paraId="7705F3C4">
      <w:pPr>
        <w:spacing w:line="320" w:lineRule="exact"/>
        <w:ind w:firstLine="420"/>
        <w:rPr>
          <w:rFonts w:ascii="宋体" w:hAnsi="宋体"/>
          <w:color w:val="auto"/>
          <w:szCs w:val="21"/>
          <w:highlight w:val="none"/>
        </w:rPr>
      </w:pPr>
      <w:r>
        <w:rPr>
          <w:rFonts w:hint="eastAsia" w:ascii="宋体" w:hAnsi="宋体"/>
          <w:color w:val="auto"/>
          <w:szCs w:val="21"/>
          <w:highlight w:val="none"/>
        </w:rPr>
        <w:t>2.甲乙双方应当严格执行合同规定，自觉按合同办事。</w:t>
      </w:r>
    </w:p>
    <w:p w14:paraId="0056EF6D">
      <w:pPr>
        <w:spacing w:line="320" w:lineRule="exact"/>
        <w:ind w:firstLine="420"/>
        <w:rPr>
          <w:rFonts w:ascii="宋体" w:hAnsi="宋体"/>
          <w:color w:val="auto"/>
          <w:szCs w:val="21"/>
          <w:highlight w:val="none"/>
        </w:rPr>
      </w:pPr>
      <w:r>
        <w:rPr>
          <w:rFonts w:hint="eastAsia" w:ascii="宋体" w:hAnsi="宋体"/>
          <w:color w:val="auto"/>
          <w:szCs w:val="21"/>
          <w:highlight w:val="none"/>
        </w:rPr>
        <w:t>3.双方业务活动坚持公开、公正、诚信的原则（除法律认定的商业秘密或合同文件另有规定之外），不得损害国家利益和企业利益。</w:t>
      </w:r>
    </w:p>
    <w:p w14:paraId="19B82AF0">
      <w:pPr>
        <w:spacing w:line="320" w:lineRule="exact"/>
        <w:ind w:firstLine="420"/>
        <w:rPr>
          <w:rFonts w:ascii="宋体" w:hAnsi="宋体"/>
          <w:color w:val="auto"/>
          <w:szCs w:val="21"/>
          <w:highlight w:val="none"/>
        </w:rPr>
      </w:pPr>
      <w:r>
        <w:rPr>
          <w:rFonts w:hint="eastAsia" w:ascii="宋体" w:hAnsi="宋体"/>
          <w:color w:val="auto"/>
          <w:szCs w:val="21"/>
          <w:highlight w:val="none"/>
        </w:rPr>
        <w:t>4.甲乙双方工作人员发现对方在业务活动中有违反本协议约定的违法违纪行为的，应当及时提醒和督促对方纠正，情节严重的，有权向有关纪检监察部门检举、揭发。</w:t>
      </w:r>
    </w:p>
    <w:p w14:paraId="77511A5B">
      <w:pPr>
        <w:spacing w:line="320" w:lineRule="exact"/>
        <w:ind w:firstLine="420"/>
        <w:rPr>
          <w:rFonts w:ascii="宋体" w:hAnsi="宋体"/>
          <w:color w:val="auto"/>
          <w:szCs w:val="21"/>
          <w:highlight w:val="none"/>
        </w:rPr>
      </w:pPr>
      <w:r>
        <w:rPr>
          <w:rFonts w:hint="eastAsia" w:ascii="宋体" w:hAnsi="宋体"/>
          <w:color w:val="auto"/>
          <w:szCs w:val="21"/>
          <w:highlight w:val="none"/>
        </w:rPr>
        <w:t>二、双方廉洁义务</w:t>
      </w:r>
    </w:p>
    <w:p w14:paraId="3CA4C628">
      <w:pPr>
        <w:spacing w:line="320" w:lineRule="exact"/>
        <w:ind w:firstLine="420"/>
        <w:rPr>
          <w:rFonts w:ascii="宋体" w:hAnsi="宋体"/>
          <w:color w:val="auto"/>
          <w:szCs w:val="21"/>
          <w:highlight w:val="none"/>
        </w:rPr>
      </w:pPr>
      <w:r>
        <w:rPr>
          <w:rFonts w:hint="eastAsia" w:ascii="宋体" w:hAnsi="宋体"/>
          <w:color w:val="auto"/>
          <w:szCs w:val="21"/>
          <w:highlight w:val="none"/>
        </w:rPr>
        <w:t>1.甲方义务</w:t>
      </w:r>
    </w:p>
    <w:p w14:paraId="0DFBEA78">
      <w:pPr>
        <w:spacing w:line="320" w:lineRule="exact"/>
        <w:ind w:firstLine="420"/>
        <w:rPr>
          <w:rFonts w:ascii="宋体" w:hAnsi="宋体"/>
          <w:color w:val="auto"/>
          <w:szCs w:val="21"/>
          <w:highlight w:val="none"/>
        </w:rPr>
      </w:pPr>
      <w:r>
        <w:rPr>
          <w:rFonts w:hint="eastAsia" w:ascii="宋体" w:hAnsi="宋体"/>
          <w:color w:val="auto"/>
          <w:szCs w:val="21"/>
          <w:highlight w:val="none"/>
        </w:rPr>
        <w:t>（1）甲方工作人员应保持与乙方的正常工作交往，不得接受乙方的借款、礼金、有价证券和贵重物品，不得在乙方报销任何应由个人支付的费用，不得以任何形式向乙方索要和收受回扣或变相收受贿赂。</w:t>
      </w:r>
    </w:p>
    <w:p w14:paraId="06DCD811">
      <w:pPr>
        <w:spacing w:line="320" w:lineRule="exact"/>
        <w:ind w:firstLine="420"/>
        <w:rPr>
          <w:rFonts w:ascii="宋体" w:hAnsi="宋体"/>
          <w:color w:val="auto"/>
          <w:szCs w:val="21"/>
          <w:highlight w:val="none"/>
        </w:rPr>
      </w:pPr>
      <w:r>
        <w:rPr>
          <w:rFonts w:hint="eastAsia" w:ascii="宋体" w:hAnsi="宋体"/>
          <w:color w:val="auto"/>
          <w:szCs w:val="21"/>
          <w:highlight w:val="none"/>
        </w:rPr>
        <w:t>（2）甲方工作人员不得参加可能对公正执行公务有影响的宴请和娱乐活动。</w:t>
      </w:r>
    </w:p>
    <w:p w14:paraId="2BDBDF8A">
      <w:pPr>
        <w:spacing w:line="320" w:lineRule="exact"/>
        <w:ind w:firstLine="420"/>
        <w:rPr>
          <w:rFonts w:ascii="宋体" w:hAnsi="宋体"/>
          <w:color w:val="auto"/>
          <w:szCs w:val="21"/>
          <w:highlight w:val="none"/>
        </w:rPr>
      </w:pPr>
      <w:r>
        <w:rPr>
          <w:rFonts w:hint="eastAsia" w:ascii="宋体" w:hAnsi="宋体"/>
          <w:color w:val="auto"/>
          <w:szCs w:val="21"/>
          <w:highlight w:val="none"/>
        </w:rPr>
        <w:t>（3）甲方工作人员不得要求或者接受乙方为其住房装修、婚丧嫁娶、家属和子女的工作安排以及出国等提供方便。</w:t>
      </w:r>
    </w:p>
    <w:p w14:paraId="39713663">
      <w:pPr>
        <w:spacing w:line="320" w:lineRule="exact"/>
        <w:ind w:firstLine="420"/>
        <w:rPr>
          <w:rFonts w:ascii="宋体" w:hAnsi="宋体"/>
          <w:color w:val="auto"/>
          <w:szCs w:val="21"/>
          <w:highlight w:val="none"/>
        </w:rPr>
      </w:pPr>
      <w:r>
        <w:rPr>
          <w:rFonts w:hint="eastAsia" w:ascii="宋体" w:hAnsi="宋体"/>
          <w:color w:val="auto"/>
          <w:szCs w:val="21"/>
          <w:highlight w:val="none"/>
        </w:rPr>
        <w:t>（4）甲方工作人员不得向乙方介绍亲属或亲友从事与甲方工作有关的经济活动。</w:t>
      </w:r>
    </w:p>
    <w:p w14:paraId="1CD58034">
      <w:pPr>
        <w:spacing w:line="320" w:lineRule="exact"/>
        <w:ind w:firstLine="420"/>
        <w:rPr>
          <w:rFonts w:ascii="宋体" w:hAnsi="宋体"/>
          <w:color w:val="auto"/>
          <w:szCs w:val="21"/>
          <w:highlight w:val="none"/>
        </w:rPr>
      </w:pPr>
      <w:r>
        <w:rPr>
          <w:rFonts w:hint="eastAsia" w:ascii="宋体" w:hAnsi="宋体"/>
          <w:color w:val="auto"/>
          <w:szCs w:val="21"/>
          <w:highlight w:val="none"/>
        </w:rPr>
        <w:t>（5）乙方如发现甲方工作人员有违反上述协议者，应及时向甲方上级主管单位举报。甲方不得以任何借口对乙方进行报复。</w:t>
      </w:r>
    </w:p>
    <w:p w14:paraId="12D83848">
      <w:pPr>
        <w:spacing w:line="320" w:lineRule="exact"/>
        <w:ind w:firstLine="420"/>
        <w:rPr>
          <w:rFonts w:ascii="宋体" w:hAnsi="宋体"/>
          <w:color w:val="auto"/>
          <w:szCs w:val="21"/>
          <w:highlight w:val="none"/>
        </w:rPr>
      </w:pPr>
      <w:r>
        <w:rPr>
          <w:rFonts w:hint="eastAsia" w:ascii="宋体" w:hAnsi="宋体"/>
          <w:color w:val="auto"/>
          <w:szCs w:val="21"/>
          <w:highlight w:val="none"/>
        </w:rPr>
        <w:t>2.乙方义务</w:t>
      </w:r>
    </w:p>
    <w:p w14:paraId="5AAC99CF">
      <w:pPr>
        <w:spacing w:line="320" w:lineRule="exact"/>
        <w:ind w:firstLine="420"/>
        <w:rPr>
          <w:rFonts w:ascii="宋体" w:hAnsi="宋体"/>
          <w:color w:val="auto"/>
          <w:szCs w:val="21"/>
          <w:highlight w:val="none"/>
        </w:rPr>
      </w:pPr>
      <w:r>
        <w:rPr>
          <w:rFonts w:hint="eastAsia" w:ascii="宋体" w:hAnsi="宋体"/>
          <w:color w:val="auto"/>
          <w:szCs w:val="21"/>
          <w:highlight w:val="none"/>
        </w:rPr>
        <w:t>（1）乙方应当通过正常途径开展相关业务工作，不得向甲方工作人员及第三方提供借款，赠送礼金、有价证券和贵重物品等。</w:t>
      </w:r>
    </w:p>
    <w:p w14:paraId="7079BCB3">
      <w:pPr>
        <w:spacing w:line="320" w:lineRule="exact"/>
        <w:ind w:firstLine="420"/>
        <w:rPr>
          <w:rFonts w:ascii="宋体" w:hAnsi="宋体"/>
          <w:color w:val="auto"/>
          <w:szCs w:val="21"/>
          <w:highlight w:val="none"/>
        </w:rPr>
      </w:pPr>
      <w:r>
        <w:rPr>
          <w:rFonts w:hint="eastAsia" w:ascii="宋体" w:hAnsi="宋体"/>
          <w:color w:val="auto"/>
          <w:szCs w:val="21"/>
          <w:highlight w:val="none"/>
        </w:rPr>
        <w:t>（2）乙方不得为谋取私利擅自与甲方工作人员及第三方单位就有关工作问题进行私下商谈或达成默契。</w:t>
      </w:r>
    </w:p>
    <w:p w14:paraId="6908982C">
      <w:pPr>
        <w:spacing w:line="320" w:lineRule="exact"/>
        <w:ind w:firstLine="420"/>
        <w:rPr>
          <w:rFonts w:ascii="宋体" w:hAnsi="宋体"/>
          <w:color w:val="auto"/>
          <w:szCs w:val="21"/>
          <w:highlight w:val="none"/>
        </w:rPr>
      </w:pPr>
      <w:r>
        <w:rPr>
          <w:rFonts w:hint="eastAsia" w:ascii="宋体" w:hAnsi="宋体"/>
          <w:color w:val="auto"/>
          <w:szCs w:val="21"/>
          <w:highlight w:val="none"/>
        </w:rPr>
        <w:t>（3）乙方不得以洽谈业务、签订经济合同为借口，邀请甲方工作人员外出旅游和进入营业性高消费娱乐场所。</w:t>
      </w:r>
    </w:p>
    <w:p w14:paraId="13A1BAA3">
      <w:pPr>
        <w:spacing w:line="320" w:lineRule="exact"/>
        <w:ind w:firstLine="420"/>
        <w:rPr>
          <w:rFonts w:ascii="宋体" w:hAnsi="宋体"/>
          <w:color w:val="auto"/>
          <w:szCs w:val="21"/>
          <w:highlight w:val="none"/>
        </w:rPr>
      </w:pPr>
      <w:r>
        <w:rPr>
          <w:rFonts w:hint="eastAsia" w:ascii="宋体" w:hAnsi="宋体"/>
          <w:color w:val="auto"/>
          <w:szCs w:val="21"/>
          <w:highlight w:val="none"/>
        </w:rPr>
        <w:t>（4）乙方不得为甲方单位或个人购置或者提供通信工具、交通工具、家电、高档办公用品等。</w:t>
      </w:r>
    </w:p>
    <w:p w14:paraId="7DE09C97">
      <w:pPr>
        <w:spacing w:line="320" w:lineRule="exact"/>
        <w:ind w:firstLine="420"/>
        <w:rPr>
          <w:rFonts w:ascii="宋体" w:hAnsi="宋体"/>
          <w:color w:val="auto"/>
          <w:szCs w:val="21"/>
          <w:highlight w:val="none"/>
        </w:rPr>
      </w:pPr>
      <w:r>
        <w:rPr>
          <w:rFonts w:hint="eastAsia" w:ascii="宋体" w:hAnsi="宋体"/>
          <w:color w:val="auto"/>
          <w:szCs w:val="21"/>
          <w:highlight w:val="none"/>
        </w:rPr>
        <w:t>（5）乙方如发现甲方工作人员有违反上述协议者，应向甲方上级主管单位举报。甲方不得以任何借口对乙方进行报复。</w:t>
      </w:r>
    </w:p>
    <w:p w14:paraId="7837BBDF">
      <w:pPr>
        <w:spacing w:line="320" w:lineRule="exact"/>
        <w:ind w:firstLine="420"/>
        <w:rPr>
          <w:rFonts w:ascii="宋体" w:hAnsi="宋体"/>
          <w:color w:val="auto"/>
          <w:szCs w:val="21"/>
          <w:highlight w:val="none"/>
        </w:rPr>
      </w:pPr>
      <w:r>
        <w:rPr>
          <w:rFonts w:hint="eastAsia" w:ascii="宋体" w:hAnsi="宋体"/>
          <w:color w:val="auto"/>
          <w:szCs w:val="21"/>
          <w:highlight w:val="none"/>
        </w:rPr>
        <w:t>（6）甲方工作人员明示或暗示乙方给予贿赂或报酬的，乙方必须予以拒绝，并将情况通报甲方纪检监察部门（电话：  ）。</w:t>
      </w:r>
    </w:p>
    <w:p w14:paraId="19DE7810">
      <w:pPr>
        <w:spacing w:line="320" w:lineRule="exact"/>
        <w:ind w:firstLine="420"/>
        <w:rPr>
          <w:rFonts w:ascii="宋体" w:hAnsi="宋体"/>
          <w:color w:val="auto"/>
          <w:szCs w:val="21"/>
          <w:highlight w:val="none"/>
        </w:rPr>
      </w:pPr>
      <w:r>
        <w:rPr>
          <w:rFonts w:hint="eastAsia" w:ascii="宋体" w:hAnsi="宋体"/>
          <w:color w:val="auto"/>
          <w:szCs w:val="21"/>
          <w:highlight w:val="none"/>
        </w:rPr>
        <w:t>三、违约责任</w:t>
      </w:r>
    </w:p>
    <w:p w14:paraId="4E18C8C3">
      <w:pPr>
        <w:spacing w:line="320" w:lineRule="exact"/>
        <w:ind w:firstLine="420"/>
        <w:rPr>
          <w:rFonts w:ascii="宋体" w:hAnsi="宋体"/>
          <w:color w:val="auto"/>
          <w:szCs w:val="21"/>
          <w:highlight w:val="none"/>
        </w:rPr>
      </w:pPr>
      <w:r>
        <w:rPr>
          <w:rFonts w:hint="eastAsia" w:ascii="宋体" w:hAnsi="宋体"/>
          <w:color w:val="auto"/>
          <w:szCs w:val="21"/>
          <w:highlight w:val="none"/>
        </w:rPr>
        <w:t>1.如发现甲方工作人员违反上述协议者，按甲方制度进行调查，并由甲方按其制度进行处理。</w:t>
      </w:r>
    </w:p>
    <w:p w14:paraId="4B11FF00">
      <w:pPr>
        <w:spacing w:line="320" w:lineRule="exact"/>
        <w:ind w:firstLine="420"/>
        <w:rPr>
          <w:rFonts w:ascii="宋体" w:hAnsi="宋体"/>
          <w:color w:val="auto"/>
          <w:szCs w:val="21"/>
          <w:highlight w:val="none"/>
        </w:rPr>
      </w:pPr>
      <w:r>
        <w:rPr>
          <w:rFonts w:hint="eastAsia" w:ascii="宋体" w:hAnsi="宋体"/>
          <w:color w:val="auto"/>
          <w:szCs w:val="21"/>
          <w:highlight w:val="none"/>
        </w:rPr>
        <w:t>2.如发现乙方工作人员违反上述协议，按乙方制度进行调查，并由乙方按其制度进行处理，由此导致甲方的损失由乙方承担。甲方认为情节严重的，有权解除《                  合同》，乙方承担合同提前终止的违约责任。</w:t>
      </w:r>
    </w:p>
    <w:p w14:paraId="6FAB1F82">
      <w:pPr>
        <w:spacing w:line="320" w:lineRule="exact"/>
        <w:ind w:firstLine="420"/>
        <w:rPr>
          <w:rFonts w:ascii="宋体" w:hAnsi="宋体"/>
          <w:color w:val="auto"/>
          <w:szCs w:val="21"/>
          <w:highlight w:val="none"/>
        </w:rPr>
      </w:pPr>
      <w:r>
        <w:rPr>
          <w:rFonts w:hint="eastAsia" w:ascii="宋体" w:hAnsi="宋体"/>
          <w:color w:val="auto"/>
          <w:szCs w:val="21"/>
          <w:highlight w:val="none"/>
        </w:rPr>
        <w:t>3.甲乙双方监督单位为其上级主管部门。</w:t>
      </w:r>
    </w:p>
    <w:p w14:paraId="27B40C28">
      <w:pPr>
        <w:spacing w:line="320" w:lineRule="exact"/>
        <w:ind w:firstLine="420"/>
        <w:rPr>
          <w:rFonts w:ascii="宋体" w:hAnsi="宋体"/>
          <w:color w:val="auto"/>
          <w:szCs w:val="21"/>
          <w:highlight w:val="none"/>
        </w:rPr>
      </w:pPr>
      <w:r>
        <w:rPr>
          <w:rFonts w:hint="eastAsia" w:ascii="宋体" w:hAnsi="宋体"/>
          <w:color w:val="auto"/>
          <w:szCs w:val="21"/>
          <w:highlight w:val="none"/>
        </w:rPr>
        <w:t>四、附则</w:t>
      </w:r>
    </w:p>
    <w:p w14:paraId="79201463">
      <w:pPr>
        <w:spacing w:line="320" w:lineRule="exact"/>
        <w:ind w:firstLine="420"/>
        <w:rPr>
          <w:rFonts w:ascii="宋体" w:hAnsi="宋体"/>
          <w:color w:val="auto"/>
          <w:szCs w:val="21"/>
          <w:highlight w:val="none"/>
        </w:rPr>
      </w:pPr>
      <w:r>
        <w:rPr>
          <w:rFonts w:hint="eastAsia" w:ascii="宋体" w:hAnsi="宋体"/>
          <w:color w:val="auto"/>
          <w:szCs w:val="21"/>
          <w:highlight w:val="none"/>
        </w:rPr>
        <w:t>1.本协议作为双方签订的《             合同》的附件，与合同具有同等法律效力。经双方签字盖章后立即生效。</w:t>
      </w:r>
    </w:p>
    <w:p w14:paraId="61441E49">
      <w:pPr>
        <w:spacing w:line="320" w:lineRule="exact"/>
        <w:ind w:firstLine="420"/>
        <w:rPr>
          <w:rFonts w:ascii="宋体" w:hAnsi="宋体"/>
          <w:color w:val="auto"/>
          <w:szCs w:val="21"/>
          <w:highlight w:val="none"/>
        </w:rPr>
      </w:pPr>
      <w:r>
        <w:rPr>
          <w:rFonts w:hint="eastAsia" w:ascii="宋体" w:hAnsi="宋体"/>
          <w:color w:val="auto"/>
          <w:szCs w:val="21"/>
          <w:highlight w:val="none"/>
        </w:rPr>
        <w:t>2.本协议的有效期为双方签署之日起至主合同完成时止。</w:t>
      </w:r>
    </w:p>
    <w:p w14:paraId="34A0F3D3">
      <w:pPr>
        <w:spacing w:line="320" w:lineRule="exact"/>
        <w:ind w:firstLine="420"/>
        <w:rPr>
          <w:rFonts w:ascii="宋体" w:hAnsi="宋体"/>
          <w:color w:val="auto"/>
          <w:szCs w:val="21"/>
          <w:highlight w:val="none"/>
        </w:rPr>
      </w:pPr>
      <w:r>
        <w:rPr>
          <w:rFonts w:hint="eastAsia" w:ascii="宋体" w:hAnsi="宋体"/>
          <w:color w:val="auto"/>
          <w:szCs w:val="21"/>
          <w:highlight w:val="none"/>
        </w:rPr>
        <w:t>3.本协议壹式贰份，由甲乙双方各执壹份。</w:t>
      </w:r>
    </w:p>
    <w:p w14:paraId="276A2A3F">
      <w:pPr>
        <w:spacing w:line="320" w:lineRule="exact"/>
        <w:ind w:firstLine="420"/>
        <w:rPr>
          <w:rFonts w:ascii="宋体" w:hAnsi="宋体"/>
          <w:color w:val="auto"/>
          <w:szCs w:val="21"/>
          <w:highlight w:val="none"/>
        </w:rPr>
      </w:pPr>
      <w:r>
        <w:rPr>
          <w:rFonts w:hint="eastAsia" w:ascii="宋体" w:hAnsi="宋体"/>
          <w:color w:val="auto"/>
          <w:szCs w:val="21"/>
          <w:highlight w:val="none"/>
        </w:rPr>
        <w:t>（以下无正文）</w:t>
      </w:r>
    </w:p>
    <w:p w14:paraId="145045E6">
      <w:pPr>
        <w:spacing w:line="320" w:lineRule="exact"/>
        <w:ind w:firstLine="420"/>
        <w:rPr>
          <w:rFonts w:ascii="宋体" w:hAnsi="宋体"/>
          <w:color w:val="auto"/>
          <w:szCs w:val="21"/>
          <w:highlight w:val="none"/>
        </w:rPr>
      </w:pPr>
    </w:p>
    <w:p w14:paraId="1551F480">
      <w:pPr>
        <w:spacing w:line="320" w:lineRule="exact"/>
        <w:ind w:firstLine="420"/>
        <w:rPr>
          <w:rFonts w:ascii="宋体" w:hAnsi="宋体"/>
          <w:color w:val="auto"/>
          <w:szCs w:val="21"/>
          <w:highlight w:val="none"/>
        </w:rPr>
      </w:pPr>
    </w:p>
    <w:p w14:paraId="3A315FC7">
      <w:pPr>
        <w:spacing w:line="320" w:lineRule="exact"/>
        <w:ind w:firstLine="420"/>
        <w:rPr>
          <w:rFonts w:ascii="宋体" w:hAnsi="宋体"/>
          <w:color w:val="auto"/>
          <w:szCs w:val="21"/>
          <w:highlight w:val="none"/>
        </w:rPr>
      </w:pPr>
      <w:r>
        <w:rPr>
          <w:rFonts w:hint="eastAsia" w:ascii="宋体" w:hAnsi="宋体"/>
          <w:color w:val="auto"/>
          <w:szCs w:val="21"/>
          <w:highlight w:val="none"/>
        </w:rPr>
        <w:t>（签字盖章页）</w:t>
      </w:r>
    </w:p>
    <w:p w14:paraId="58CF3F7D">
      <w:pPr>
        <w:spacing w:line="320" w:lineRule="exact"/>
        <w:ind w:firstLine="420"/>
        <w:rPr>
          <w:rFonts w:ascii="宋体" w:hAnsi="宋体"/>
          <w:color w:val="auto"/>
          <w:szCs w:val="21"/>
          <w:highlight w:val="none"/>
        </w:rPr>
      </w:pPr>
      <w:r>
        <w:rPr>
          <w:rFonts w:hint="eastAsia" w:ascii="宋体" w:hAnsi="宋体"/>
          <w:color w:val="auto"/>
          <w:szCs w:val="21"/>
          <w:highlight w:val="none"/>
        </w:rPr>
        <w:t>甲方：</w:t>
      </w:r>
    </w:p>
    <w:p w14:paraId="1F2AC7AB">
      <w:pPr>
        <w:spacing w:line="320" w:lineRule="exact"/>
        <w:ind w:firstLine="420"/>
        <w:rPr>
          <w:rFonts w:ascii="宋体" w:hAnsi="宋体"/>
          <w:color w:val="auto"/>
          <w:szCs w:val="21"/>
          <w:highlight w:val="none"/>
        </w:rPr>
      </w:pPr>
      <w:r>
        <w:rPr>
          <w:rFonts w:hint="eastAsia" w:ascii="宋体" w:hAnsi="宋体"/>
          <w:color w:val="auto"/>
          <w:szCs w:val="21"/>
          <w:highlight w:val="none"/>
        </w:rPr>
        <w:t>法人代表或委托人（签字或盖章）：</w:t>
      </w:r>
    </w:p>
    <w:p w14:paraId="4E9CBAE4">
      <w:pPr>
        <w:spacing w:line="320" w:lineRule="exact"/>
        <w:ind w:firstLine="420"/>
        <w:rPr>
          <w:rFonts w:ascii="宋体" w:hAnsi="宋体"/>
          <w:color w:val="auto"/>
          <w:szCs w:val="21"/>
          <w:highlight w:val="none"/>
        </w:rPr>
      </w:pPr>
    </w:p>
    <w:p w14:paraId="20C988EC">
      <w:pPr>
        <w:spacing w:line="320" w:lineRule="exact"/>
        <w:ind w:firstLine="420"/>
        <w:rPr>
          <w:rFonts w:ascii="宋体" w:hAnsi="宋体"/>
          <w:color w:val="auto"/>
          <w:szCs w:val="21"/>
          <w:highlight w:val="none"/>
        </w:rPr>
      </w:pPr>
    </w:p>
    <w:p w14:paraId="59371813">
      <w:pPr>
        <w:spacing w:line="320" w:lineRule="exact"/>
        <w:ind w:firstLine="420"/>
        <w:rPr>
          <w:rFonts w:ascii="宋体" w:hAnsi="宋体"/>
          <w:color w:val="auto"/>
          <w:szCs w:val="21"/>
          <w:highlight w:val="none"/>
        </w:rPr>
      </w:pPr>
    </w:p>
    <w:p w14:paraId="1714BB38">
      <w:pPr>
        <w:spacing w:line="320" w:lineRule="exact"/>
        <w:ind w:firstLine="420"/>
        <w:rPr>
          <w:rFonts w:ascii="宋体" w:hAnsi="宋体"/>
          <w:color w:val="auto"/>
          <w:szCs w:val="21"/>
          <w:highlight w:val="none"/>
        </w:rPr>
      </w:pPr>
      <w:r>
        <w:rPr>
          <w:rFonts w:hint="eastAsia" w:ascii="宋体" w:hAnsi="宋体"/>
          <w:color w:val="auto"/>
          <w:szCs w:val="21"/>
          <w:highlight w:val="none"/>
        </w:rPr>
        <w:t>乙方：</w:t>
      </w:r>
    </w:p>
    <w:p w14:paraId="6EA14FF9">
      <w:pPr>
        <w:spacing w:line="320" w:lineRule="exact"/>
        <w:ind w:firstLine="420"/>
        <w:rPr>
          <w:rFonts w:ascii="宋体" w:hAnsi="宋体"/>
          <w:color w:val="auto"/>
          <w:szCs w:val="21"/>
          <w:highlight w:val="none"/>
        </w:rPr>
      </w:pPr>
      <w:r>
        <w:rPr>
          <w:rFonts w:hint="eastAsia" w:ascii="宋体" w:hAnsi="宋体"/>
          <w:color w:val="auto"/>
          <w:szCs w:val="21"/>
          <w:highlight w:val="none"/>
        </w:rPr>
        <w:t>法人代表或委托人（签字或盖章）：</w:t>
      </w:r>
    </w:p>
    <w:p w14:paraId="4C400AE1">
      <w:pPr>
        <w:spacing w:line="320" w:lineRule="exact"/>
        <w:ind w:firstLine="4830" w:firstLineChars="2300"/>
        <w:rPr>
          <w:rFonts w:ascii="宋体" w:hAnsi="宋体"/>
          <w:color w:val="auto"/>
          <w:szCs w:val="21"/>
          <w:highlight w:val="none"/>
        </w:rPr>
      </w:pPr>
    </w:p>
    <w:p w14:paraId="145FAFFC">
      <w:pPr>
        <w:spacing w:line="320" w:lineRule="exact"/>
        <w:ind w:firstLine="4830" w:firstLineChars="2300"/>
        <w:rPr>
          <w:rFonts w:ascii="宋体" w:hAnsi="宋体"/>
          <w:color w:val="auto"/>
          <w:szCs w:val="21"/>
          <w:highlight w:val="none"/>
        </w:rPr>
      </w:pPr>
    </w:p>
    <w:p w14:paraId="190F005F">
      <w:pPr>
        <w:spacing w:line="320" w:lineRule="exact"/>
        <w:ind w:firstLine="4830" w:firstLineChars="2300"/>
        <w:rPr>
          <w:rFonts w:ascii="宋体" w:hAnsi="宋体"/>
          <w:color w:val="auto"/>
          <w:szCs w:val="21"/>
          <w:highlight w:val="none"/>
        </w:rPr>
      </w:pPr>
    </w:p>
    <w:p w14:paraId="2B26C70E">
      <w:pPr>
        <w:spacing w:line="320" w:lineRule="exact"/>
        <w:ind w:firstLine="4830" w:firstLineChars="2300"/>
        <w:rPr>
          <w:rFonts w:ascii="宋体" w:hAnsi="宋体"/>
          <w:color w:val="auto"/>
          <w:szCs w:val="21"/>
          <w:highlight w:val="none"/>
        </w:rPr>
      </w:pPr>
      <w:r>
        <w:rPr>
          <w:rFonts w:hint="eastAsia" w:ascii="宋体" w:hAnsi="宋体"/>
          <w:color w:val="auto"/>
          <w:szCs w:val="21"/>
          <w:highlight w:val="none"/>
        </w:rPr>
        <w:t>签订日期：  年   月   日</w:t>
      </w:r>
    </w:p>
    <w:p w14:paraId="6903BCCC">
      <w:pPr>
        <w:ind w:firstLine="420"/>
        <w:rPr>
          <w:color w:val="auto"/>
          <w:highlight w:val="none"/>
        </w:rPr>
      </w:pPr>
    </w:p>
    <w:p w14:paraId="34B8EE5F">
      <w:pPr>
        <w:ind w:firstLine="420"/>
        <w:rPr>
          <w:color w:val="auto"/>
          <w:highlight w:val="none"/>
        </w:rPr>
      </w:pPr>
    </w:p>
    <w:p w14:paraId="68B109EE">
      <w:pPr>
        <w:ind w:firstLine="420"/>
        <w:rPr>
          <w:color w:val="auto"/>
          <w:highlight w:val="none"/>
        </w:rPr>
      </w:pPr>
    </w:p>
    <w:p w14:paraId="37AC2B86">
      <w:pPr>
        <w:ind w:firstLine="420"/>
        <w:rPr>
          <w:color w:val="auto"/>
          <w:highlight w:val="none"/>
        </w:rPr>
      </w:pPr>
    </w:p>
    <w:p w14:paraId="6040A74A">
      <w:pPr>
        <w:ind w:firstLine="420"/>
        <w:rPr>
          <w:color w:val="auto"/>
          <w:highlight w:val="none"/>
        </w:rPr>
      </w:pPr>
    </w:p>
    <w:p w14:paraId="5DDDD005">
      <w:pPr>
        <w:ind w:firstLine="420"/>
        <w:rPr>
          <w:color w:val="auto"/>
          <w:highlight w:val="none"/>
        </w:rPr>
      </w:pPr>
    </w:p>
    <w:p w14:paraId="2740EDAF">
      <w:pPr>
        <w:ind w:firstLine="420"/>
        <w:rPr>
          <w:color w:val="auto"/>
          <w:highlight w:val="none"/>
        </w:rPr>
      </w:pPr>
    </w:p>
    <w:p w14:paraId="43C540A5">
      <w:pPr>
        <w:ind w:firstLine="420"/>
        <w:rPr>
          <w:color w:val="auto"/>
          <w:highlight w:val="none"/>
        </w:rPr>
      </w:pPr>
    </w:p>
    <w:p w14:paraId="712AA242">
      <w:pPr>
        <w:ind w:firstLine="420"/>
        <w:rPr>
          <w:color w:val="auto"/>
          <w:highlight w:val="none"/>
        </w:rPr>
      </w:pPr>
    </w:p>
    <w:p w14:paraId="7A979A0A">
      <w:pPr>
        <w:ind w:firstLine="420"/>
        <w:rPr>
          <w:color w:val="auto"/>
          <w:highlight w:val="none"/>
        </w:rPr>
      </w:pPr>
    </w:p>
    <w:p w14:paraId="65336FD3">
      <w:pPr>
        <w:ind w:firstLine="420"/>
        <w:rPr>
          <w:color w:val="auto"/>
          <w:highlight w:val="none"/>
        </w:rPr>
      </w:pPr>
    </w:p>
    <w:p w14:paraId="57A21B58">
      <w:pPr>
        <w:ind w:firstLine="420"/>
        <w:rPr>
          <w:rFonts w:ascii="宋体" w:hAnsi="宋体"/>
          <w:color w:val="auto"/>
          <w:highlight w:val="none"/>
        </w:rPr>
      </w:pPr>
      <w:r>
        <w:rPr>
          <w:rFonts w:hint="eastAsia"/>
          <w:color w:val="auto"/>
          <w:highlight w:val="none"/>
        </w:rPr>
        <w:br w:type="page"/>
      </w:r>
      <w:r>
        <w:rPr>
          <w:rFonts w:hint="eastAsia" w:hAnsi="宋体"/>
          <w:b/>
          <w:color w:val="auto"/>
          <w:sz w:val="28"/>
          <w:szCs w:val="28"/>
          <w:highlight w:val="none"/>
        </w:rPr>
        <w:t>合同附件十</w:t>
      </w:r>
      <w:r>
        <w:rPr>
          <w:rFonts w:hint="eastAsia" w:hAnsi="宋体"/>
          <w:b/>
          <w:color w:val="auto"/>
          <w:sz w:val="28"/>
          <w:szCs w:val="28"/>
          <w:highlight w:val="none"/>
          <w:lang w:val="en-US" w:eastAsia="zh-CN"/>
        </w:rPr>
        <w:t>一</w:t>
      </w:r>
      <w:r>
        <w:rPr>
          <w:rFonts w:hint="eastAsia" w:hAnsi="宋体"/>
          <w:b/>
          <w:color w:val="auto"/>
          <w:sz w:val="28"/>
          <w:szCs w:val="28"/>
          <w:highlight w:val="none"/>
        </w:rPr>
        <w:t>：</w:t>
      </w:r>
    </w:p>
    <w:p w14:paraId="22CB4129">
      <w:pPr>
        <w:tabs>
          <w:tab w:val="left" w:pos="2415"/>
        </w:tabs>
        <w:spacing w:line="560" w:lineRule="exact"/>
        <w:ind w:firstLine="640"/>
        <w:jc w:val="center"/>
        <w:rPr>
          <w:rFonts w:ascii="方正小标宋简体" w:hAnsi="宋体" w:eastAsia="方正小标宋简体"/>
          <w:color w:val="auto"/>
          <w:sz w:val="32"/>
          <w:szCs w:val="32"/>
          <w:highlight w:val="none"/>
        </w:rPr>
      </w:pPr>
      <w:r>
        <w:rPr>
          <w:rFonts w:hint="eastAsia" w:ascii="方正小标宋简体" w:hAnsi="宋体" w:eastAsia="方正小标宋简体"/>
          <w:color w:val="auto"/>
          <w:sz w:val="32"/>
          <w:szCs w:val="32"/>
          <w:highlight w:val="none"/>
        </w:rPr>
        <w:t>合作伙伴合规承诺书</w:t>
      </w:r>
    </w:p>
    <w:p w14:paraId="1D8A9725">
      <w:pPr>
        <w:spacing w:line="560" w:lineRule="exact"/>
        <w:ind w:firstLine="420"/>
        <w:rPr>
          <w:rFonts w:ascii="宋体" w:hAnsi="宋体"/>
          <w:color w:val="auto"/>
          <w:szCs w:val="21"/>
          <w:highlight w:val="none"/>
        </w:rPr>
      </w:pPr>
      <w:r>
        <w:rPr>
          <w:rFonts w:hint="eastAsia" w:ascii="宋体" w:hAnsi="宋体"/>
          <w:color w:val="auto"/>
          <w:szCs w:val="21"/>
          <w:highlight w:val="none"/>
        </w:rPr>
        <w:t>为满足</w:t>
      </w:r>
      <w:r>
        <w:rPr>
          <w:rFonts w:hint="eastAsia" w:ascii="宋体" w:hAnsi="宋体"/>
          <w:color w:val="auto"/>
          <w:szCs w:val="21"/>
          <w:highlight w:val="none"/>
          <w:u w:val="single"/>
        </w:rPr>
        <w:t xml:space="preserve">                 </w:t>
      </w:r>
      <w:r>
        <w:rPr>
          <w:rFonts w:hint="eastAsia" w:ascii="宋体" w:hAnsi="宋体"/>
          <w:color w:val="auto"/>
          <w:szCs w:val="21"/>
          <w:highlight w:val="none"/>
        </w:rPr>
        <w:t>合规管理要求，规范本公司市场交易行为，促进公平、公正交易，本公司特作出以下承诺：</w:t>
      </w:r>
    </w:p>
    <w:p w14:paraId="26B341D2">
      <w:pPr>
        <w:spacing w:line="560" w:lineRule="exact"/>
        <w:ind w:firstLine="420"/>
        <w:rPr>
          <w:rFonts w:ascii="宋体" w:hAnsi="宋体"/>
          <w:color w:val="auto"/>
          <w:szCs w:val="21"/>
          <w:highlight w:val="none"/>
        </w:rPr>
      </w:pPr>
      <w:r>
        <w:rPr>
          <w:rFonts w:hint="eastAsia" w:ascii="宋体" w:hAnsi="宋体"/>
          <w:color w:val="auto"/>
          <w:szCs w:val="21"/>
          <w:highlight w:val="none"/>
        </w:rPr>
        <w:t>1.本公司理解</w:t>
      </w:r>
      <w:r>
        <w:rPr>
          <w:rFonts w:hint="eastAsia" w:ascii="宋体" w:hAnsi="宋体"/>
          <w:color w:val="auto"/>
          <w:szCs w:val="21"/>
          <w:highlight w:val="none"/>
          <w:u w:val="single"/>
        </w:rPr>
        <w:t xml:space="preserve">                 </w:t>
      </w:r>
      <w:r>
        <w:rPr>
          <w:rFonts w:hint="eastAsia" w:ascii="宋体" w:hAnsi="宋体"/>
          <w:color w:val="auto"/>
          <w:szCs w:val="21"/>
          <w:highlight w:val="none"/>
        </w:rPr>
        <w:t>合规管理需求，在合作范围内遵守温州港集团有限公司对第三方的合规管理要求。</w:t>
      </w:r>
    </w:p>
    <w:p w14:paraId="4C1FEDE6">
      <w:pPr>
        <w:spacing w:line="560" w:lineRule="exact"/>
        <w:ind w:firstLine="420"/>
        <w:rPr>
          <w:rFonts w:ascii="宋体" w:hAnsi="宋体"/>
          <w:color w:val="auto"/>
          <w:szCs w:val="21"/>
          <w:highlight w:val="none"/>
        </w:rPr>
      </w:pPr>
      <w:r>
        <w:rPr>
          <w:rFonts w:hint="eastAsia" w:ascii="宋体" w:hAnsi="宋体"/>
          <w:color w:val="auto"/>
          <w:szCs w:val="21"/>
          <w:highlight w:val="none"/>
        </w:rPr>
        <w:t>2.本公司具有合同订立的主体资格，具有良好的资信和履约能力，能够有效履行合同义务。</w:t>
      </w:r>
    </w:p>
    <w:p w14:paraId="391A43E3">
      <w:pPr>
        <w:spacing w:line="560" w:lineRule="exact"/>
        <w:ind w:firstLine="420"/>
        <w:rPr>
          <w:rFonts w:ascii="宋体" w:hAnsi="宋体"/>
          <w:color w:val="auto"/>
          <w:szCs w:val="21"/>
          <w:highlight w:val="none"/>
        </w:rPr>
      </w:pPr>
      <w:r>
        <w:rPr>
          <w:rFonts w:hint="eastAsia" w:ascii="宋体" w:hAnsi="宋体"/>
          <w:color w:val="auto"/>
          <w:szCs w:val="21"/>
          <w:highlight w:val="none"/>
        </w:rPr>
        <w:t>3.本公司严格遵守国家法律法规，恪守商业道德和职业道德规范，不从事并抵制任何不廉洁行为，严格履行以下合规义务：</w:t>
      </w:r>
    </w:p>
    <w:p w14:paraId="23BCA951">
      <w:pPr>
        <w:spacing w:line="560" w:lineRule="exact"/>
        <w:ind w:firstLine="420"/>
        <w:rPr>
          <w:rFonts w:ascii="宋体" w:hAnsi="宋体"/>
          <w:color w:val="auto"/>
          <w:szCs w:val="21"/>
          <w:highlight w:val="none"/>
        </w:rPr>
      </w:pPr>
      <w:r>
        <w:rPr>
          <w:rFonts w:hint="eastAsia" w:ascii="宋体" w:hAnsi="宋体"/>
          <w:color w:val="auto"/>
          <w:szCs w:val="21"/>
          <w:highlight w:val="none"/>
        </w:rPr>
        <w:t>（一）本公司员工严格遵守《中华人民共和国反不正当竞争法》等有关商业贿赂行为的禁止性规定，坚决抵制商业贿赂。</w:t>
      </w:r>
    </w:p>
    <w:p w14:paraId="5A67DE41">
      <w:pPr>
        <w:spacing w:line="560" w:lineRule="exact"/>
        <w:ind w:firstLine="420"/>
        <w:rPr>
          <w:rFonts w:ascii="宋体" w:hAnsi="宋体"/>
          <w:color w:val="auto"/>
          <w:szCs w:val="21"/>
          <w:highlight w:val="none"/>
        </w:rPr>
      </w:pPr>
      <w:r>
        <w:rPr>
          <w:rFonts w:hint="eastAsia" w:ascii="宋体" w:hAnsi="宋体"/>
          <w:color w:val="auto"/>
          <w:szCs w:val="21"/>
          <w:highlight w:val="none"/>
        </w:rPr>
        <w:t>（二）本公司员工不得给予</w:t>
      </w:r>
      <w:r>
        <w:rPr>
          <w:rFonts w:hint="eastAsia" w:ascii="宋体" w:hAnsi="宋体"/>
          <w:color w:val="auto"/>
          <w:szCs w:val="21"/>
          <w:highlight w:val="none"/>
          <w:u w:val="single"/>
        </w:rPr>
        <w:t xml:space="preserve">                 </w:t>
      </w:r>
      <w:r>
        <w:rPr>
          <w:rFonts w:hint="eastAsia" w:ascii="宋体" w:hAnsi="宋体"/>
          <w:color w:val="auto"/>
          <w:szCs w:val="21"/>
          <w:highlight w:val="none"/>
        </w:rPr>
        <w:t>及相关单位或个人的任何不正当馈赠。</w:t>
      </w:r>
    </w:p>
    <w:p w14:paraId="6BCBAB04">
      <w:pPr>
        <w:spacing w:line="560" w:lineRule="exact"/>
        <w:ind w:firstLine="420"/>
        <w:rPr>
          <w:rFonts w:ascii="宋体" w:hAnsi="宋体"/>
          <w:color w:val="auto"/>
          <w:szCs w:val="21"/>
          <w:highlight w:val="none"/>
        </w:rPr>
      </w:pPr>
      <w:r>
        <w:rPr>
          <w:rFonts w:hint="eastAsia" w:ascii="宋体" w:hAnsi="宋体"/>
          <w:color w:val="auto"/>
          <w:szCs w:val="21"/>
          <w:highlight w:val="none"/>
        </w:rPr>
        <w:t>（三）本公司员工不得接受</w:t>
      </w:r>
      <w:r>
        <w:rPr>
          <w:rFonts w:hint="eastAsia" w:ascii="宋体" w:hAnsi="宋体"/>
          <w:color w:val="auto"/>
          <w:szCs w:val="21"/>
          <w:highlight w:val="none"/>
          <w:u w:val="single"/>
        </w:rPr>
        <w:t xml:space="preserve">                 </w:t>
      </w:r>
      <w:r>
        <w:rPr>
          <w:rFonts w:hint="eastAsia" w:ascii="宋体" w:hAnsi="宋体"/>
          <w:color w:val="auto"/>
          <w:szCs w:val="21"/>
          <w:highlight w:val="none"/>
        </w:rPr>
        <w:t>及相关单位或个人的任何不正当馈赠。</w:t>
      </w:r>
    </w:p>
    <w:p w14:paraId="596044A8">
      <w:pPr>
        <w:spacing w:line="560" w:lineRule="exact"/>
        <w:ind w:firstLine="420"/>
        <w:rPr>
          <w:rFonts w:ascii="宋体" w:hAnsi="宋体"/>
          <w:color w:val="auto"/>
          <w:szCs w:val="21"/>
          <w:highlight w:val="none"/>
        </w:rPr>
      </w:pPr>
      <w:r>
        <w:rPr>
          <w:rFonts w:hint="eastAsia" w:ascii="宋体" w:hAnsi="宋体"/>
          <w:color w:val="auto"/>
          <w:szCs w:val="21"/>
          <w:highlight w:val="none"/>
        </w:rPr>
        <w:t>（四）本公司员工不得参加</w:t>
      </w:r>
      <w:r>
        <w:rPr>
          <w:rFonts w:hint="eastAsia" w:ascii="宋体" w:hAnsi="宋体"/>
          <w:color w:val="auto"/>
          <w:szCs w:val="21"/>
          <w:highlight w:val="none"/>
          <w:u w:val="single"/>
        </w:rPr>
        <w:t xml:space="preserve">                 </w:t>
      </w:r>
      <w:r>
        <w:rPr>
          <w:rFonts w:hint="eastAsia" w:ascii="宋体" w:hAnsi="宋体"/>
          <w:color w:val="auto"/>
          <w:szCs w:val="21"/>
          <w:highlight w:val="none"/>
        </w:rPr>
        <w:t>及有关单位安排的可能影响公正执行公务的宴请、旅游、考察等活动。</w:t>
      </w:r>
    </w:p>
    <w:p w14:paraId="471A4341">
      <w:pPr>
        <w:spacing w:line="560" w:lineRule="exact"/>
        <w:ind w:firstLine="420"/>
        <w:rPr>
          <w:rFonts w:ascii="宋体" w:hAnsi="宋体"/>
          <w:color w:val="auto"/>
          <w:szCs w:val="21"/>
          <w:highlight w:val="none"/>
        </w:rPr>
      </w:pPr>
      <w:r>
        <w:rPr>
          <w:rFonts w:hint="eastAsia" w:ascii="宋体" w:hAnsi="宋体"/>
          <w:color w:val="auto"/>
          <w:szCs w:val="21"/>
          <w:highlight w:val="none"/>
        </w:rPr>
        <w:t>（五）本公司员工不得从事其他可能影响廉洁商业的行为。</w:t>
      </w:r>
    </w:p>
    <w:p w14:paraId="45AB1AC8">
      <w:pPr>
        <w:spacing w:line="560" w:lineRule="exact"/>
        <w:ind w:firstLine="420"/>
        <w:rPr>
          <w:rFonts w:ascii="宋体" w:hAnsi="宋体"/>
          <w:color w:val="auto"/>
          <w:szCs w:val="21"/>
          <w:highlight w:val="none"/>
        </w:rPr>
      </w:pPr>
      <w:r>
        <w:rPr>
          <w:rFonts w:hint="eastAsia" w:ascii="宋体" w:hAnsi="宋体"/>
          <w:color w:val="auto"/>
          <w:szCs w:val="21"/>
          <w:highlight w:val="none"/>
        </w:rPr>
        <w:t xml:space="preserve">4.本公司坚持诚信商业行为，依法依约保守 </w:t>
      </w:r>
      <w:r>
        <w:rPr>
          <w:rFonts w:hint="eastAsia" w:ascii="宋体" w:hAnsi="宋体"/>
          <w:color w:val="auto"/>
          <w:szCs w:val="21"/>
          <w:highlight w:val="none"/>
          <w:u w:val="single"/>
        </w:rPr>
        <w:t xml:space="preserve">                 </w:t>
      </w:r>
      <w:r>
        <w:rPr>
          <w:rFonts w:hint="eastAsia" w:ascii="宋体" w:hAnsi="宋体"/>
          <w:color w:val="auto"/>
          <w:szCs w:val="21"/>
          <w:highlight w:val="none"/>
        </w:rPr>
        <w:t>的商业秘密。</w:t>
      </w:r>
    </w:p>
    <w:p w14:paraId="6A215CCC">
      <w:pPr>
        <w:spacing w:line="560" w:lineRule="exact"/>
        <w:ind w:firstLine="420"/>
        <w:rPr>
          <w:rFonts w:ascii="宋体" w:hAnsi="宋体"/>
          <w:color w:val="auto"/>
          <w:szCs w:val="21"/>
          <w:highlight w:val="none"/>
        </w:rPr>
      </w:pPr>
      <w:r>
        <w:rPr>
          <w:rFonts w:hint="eastAsia" w:ascii="宋体" w:hAnsi="宋体"/>
          <w:color w:val="auto"/>
          <w:szCs w:val="21"/>
          <w:highlight w:val="none"/>
        </w:rPr>
        <w:t>5.本公司严守缔约精神，全面履行合同义务，不擅自变更、中止以及不履行合同，发生履约突发事件时将当及时通知</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CF9A3A">
      <w:pPr>
        <w:spacing w:line="560" w:lineRule="exact"/>
        <w:ind w:firstLine="420"/>
        <w:rPr>
          <w:rFonts w:ascii="宋体" w:hAnsi="宋体"/>
          <w:color w:val="auto"/>
          <w:szCs w:val="21"/>
          <w:highlight w:val="none"/>
        </w:rPr>
      </w:pPr>
      <w:r>
        <w:rPr>
          <w:rFonts w:hint="eastAsia" w:ascii="宋体" w:hAnsi="宋体"/>
          <w:color w:val="auto"/>
          <w:szCs w:val="21"/>
          <w:highlight w:val="none"/>
        </w:rPr>
        <w:t xml:space="preserve">6.本公司同意在合同目的范围内配合 </w:t>
      </w:r>
      <w:r>
        <w:rPr>
          <w:rFonts w:hint="eastAsia" w:ascii="宋体" w:hAnsi="宋体"/>
          <w:color w:val="auto"/>
          <w:szCs w:val="21"/>
          <w:highlight w:val="none"/>
          <w:u w:val="single"/>
        </w:rPr>
        <w:t xml:space="preserve">                 </w:t>
      </w:r>
      <w:r>
        <w:rPr>
          <w:rFonts w:hint="eastAsia" w:ascii="宋体" w:hAnsi="宋体"/>
          <w:color w:val="auto"/>
          <w:szCs w:val="21"/>
          <w:highlight w:val="none"/>
        </w:rPr>
        <w:t>的合规检查，不得隐瞒可能造成 温州港集团有限公司利益受损的信息。</w:t>
      </w:r>
    </w:p>
    <w:p w14:paraId="6B780A85">
      <w:pPr>
        <w:spacing w:line="560" w:lineRule="exact"/>
        <w:ind w:firstLine="420"/>
        <w:rPr>
          <w:rFonts w:ascii="宋体" w:hAnsi="宋体"/>
          <w:color w:val="auto"/>
          <w:szCs w:val="21"/>
          <w:highlight w:val="none"/>
        </w:rPr>
      </w:pPr>
      <w:r>
        <w:rPr>
          <w:rFonts w:hint="eastAsia" w:ascii="宋体" w:hAnsi="宋体"/>
          <w:color w:val="auto"/>
          <w:szCs w:val="21"/>
          <w:highlight w:val="none"/>
        </w:rPr>
        <w:t>7.本公司承诺对本承诺书执行情况进行监督检查，本公司及员工未遵守承诺事项，本公司承诺自愿赔偿由此给</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造成的损失，或按相关合同约定承担违约责任，且 </w:t>
      </w:r>
      <w:r>
        <w:rPr>
          <w:rFonts w:hint="eastAsia" w:ascii="宋体" w:hAnsi="宋体"/>
          <w:color w:val="auto"/>
          <w:szCs w:val="21"/>
          <w:highlight w:val="none"/>
          <w:u w:val="single"/>
        </w:rPr>
        <w:t xml:space="preserve">                 </w:t>
      </w:r>
      <w:r>
        <w:rPr>
          <w:rFonts w:hint="eastAsia" w:ascii="宋体" w:hAnsi="宋体"/>
          <w:color w:val="auto"/>
          <w:szCs w:val="21"/>
          <w:highlight w:val="none"/>
        </w:rPr>
        <w:t>有权终止相关合同。</w:t>
      </w:r>
    </w:p>
    <w:p w14:paraId="591A65FC">
      <w:pPr>
        <w:spacing w:line="560" w:lineRule="exact"/>
        <w:ind w:firstLine="420"/>
        <w:rPr>
          <w:rFonts w:ascii="宋体" w:hAnsi="宋体"/>
          <w:color w:val="auto"/>
          <w:szCs w:val="21"/>
          <w:highlight w:val="none"/>
        </w:rPr>
      </w:pPr>
      <w:r>
        <w:rPr>
          <w:rFonts w:hint="eastAsia" w:ascii="宋体" w:hAnsi="宋体"/>
          <w:color w:val="auto"/>
          <w:szCs w:val="21"/>
          <w:highlight w:val="none"/>
        </w:rPr>
        <w:t>本承诺函一式两份，经承诺人签字/盖章后生效，由承诺人和温州港集团有限公司各保留一份。</w:t>
      </w:r>
    </w:p>
    <w:p w14:paraId="1B5E9A49">
      <w:pPr>
        <w:ind w:firstLine="420"/>
        <w:rPr>
          <w:rFonts w:ascii="宋体" w:hAnsi="宋体"/>
          <w:color w:val="auto"/>
          <w:szCs w:val="21"/>
          <w:highlight w:val="none"/>
        </w:rPr>
      </w:pPr>
    </w:p>
    <w:p w14:paraId="77B035AE">
      <w:pPr>
        <w:ind w:firstLine="420"/>
        <w:jc w:val="center"/>
        <w:rPr>
          <w:rFonts w:ascii="宋体" w:hAnsi="宋体"/>
          <w:color w:val="auto"/>
          <w:szCs w:val="21"/>
          <w:highlight w:val="none"/>
        </w:rPr>
      </w:pPr>
      <w:r>
        <w:rPr>
          <w:rFonts w:hint="eastAsia" w:ascii="宋体" w:hAnsi="宋体"/>
          <w:color w:val="auto"/>
          <w:szCs w:val="21"/>
          <w:highlight w:val="none"/>
        </w:rPr>
        <w:t xml:space="preserve">                          </w:t>
      </w:r>
    </w:p>
    <w:p w14:paraId="017B0283">
      <w:pPr>
        <w:ind w:firstLine="420"/>
        <w:jc w:val="center"/>
        <w:rPr>
          <w:rFonts w:ascii="宋体" w:hAnsi="宋体"/>
          <w:color w:val="auto"/>
          <w:szCs w:val="21"/>
          <w:highlight w:val="none"/>
        </w:rPr>
      </w:pPr>
    </w:p>
    <w:p w14:paraId="0697FBA3">
      <w:pPr>
        <w:ind w:firstLine="420"/>
        <w:jc w:val="center"/>
        <w:rPr>
          <w:rFonts w:ascii="宋体" w:hAnsi="宋体"/>
          <w:color w:val="auto"/>
          <w:szCs w:val="21"/>
          <w:highlight w:val="none"/>
        </w:rPr>
      </w:pPr>
      <w:r>
        <w:rPr>
          <w:rFonts w:hint="eastAsia" w:ascii="宋体" w:hAnsi="宋体"/>
          <w:color w:val="auto"/>
          <w:szCs w:val="21"/>
          <w:highlight w:val="none"/>
        </w:rPr>
        <w:t xml:space="preserve">承诺人（签字/盖章）：       </w:t>
      </w:r>
    </w:p>
    <w:p w14:paraId="10BA48DC">
      <w:pPr>
        <w:ind w:firstLine="420"/>
        <w:jc w:val="right"/>
        <w:rPr>
          <w:rFonts w:ascii="宋体" w:hAnsi="宋体"/>
          <w:color w:val="auto"/>
          <w:szCs w:val="21"/>
          <w:highlight w:val="none"/>
        </w:rPr>
      </w:pPr>
      <w:r>
        <w:rPr>
          <w:rFonts w:hint="eastAsia" w:ascii="宋体" w:hAnsi="宋体"/>
          <w:color w:val="auto"/>
          <w:szCs w:val="21"/>
          <w:highlight w:val="none"/>
        </w:rPr>
        <w:t xml:space="preserve">    年    月    日</w:t>
      </w:r>
    </w:p>
    <w:p w14:paraId="4D53CD9C">
      <w:pPr>
        <w:snapToGrid w:val="0"/>
        <w:spacing w:line="500" w:lineRule="exact"/>
        <w:ind w:firstLine="420"/>
        <w:rPr>
          <w:rFonts w:ascii="宋体" w:hAnsi="宋体"/>
          <w:color w:val="auto"/>
          <w:kern w:val="0"/>
          <w:szCs w:val="21"/>
          <w:highlight w:val="none"/>
        </w:rPr>
      </w:pPr>
      <w:r>
        <w:rPr>
          <w:rFonts w:hint="eastAsia" w:ascii="宋体" w:hAnsi="宋体"/>
          <w:color w:val="auto"/>
          <w:kern w:val="0"/>
          <w:szCs w:val="21"/>
          <w:highlight w:val="none"/>
        </w:rPr>
        <w:t xml:space="preserve">                                             </w:t>
      </w:r>
    </w:p>
    <w:p w14:paraId="004707FC">
      <w:pPr>
        <w:widowControl/>
        <w:snapToGrid w:val="0"/>
        <w:spacing w:before="120" w:after="120" w:line="400" w:lineRule="exact"/>
        <w:ind w:firstLine="0" w:firstLineChars="0"/>
        <w:jc w:val="center"/>
        <w:outlineLvl w:val="0"/>
        <w:rPr>
          <w:rFonts w:eastAsia="等线"/>
          <w:b/>
          <w:bCs/>
          <w:color w:val="auto"/>
          <w:sz w:val="28"/>
          <w:szCs w:val="28"/>
          <w:highlight w:val="none"/>
        </w:rPr>
      </w:pPr>
      <w:r>
        <w:rPr>
          <w:rFonts w:eastAsia="等线"/>
          <w:b/>
          <w:bCs/>
          <w:color w:val="auto"/>
          <w:sz w:val="28"/>
          <w:szCs w:val="28"/>
          <w:highlight w:val="none"/>
        </w:rPr>
        <w:br w:type="page"/>
      </w:r>
      <w:bookmarkStart w:id="62" w:name="_Toc23311"/>
      <w:r>
        <w:rPr>
          <w:rFonts w:eastAsia="等线"/>
          <w:b/>
          <w:bCs/>
          <w:color w:val="auto"/>
          <w:sz w:val="28"/>
          <w:szCs w:val="28"/>
          <w:highlight w:val="none"/>
        </w:rPr>
        <w:t>第六章投标文件部分格式</w:t>
      </w:r>
      <w:bookmarkEnd w:id="62"/>
    </w:p>
    <w:p w14:paraId="1D2B38E0">
      <w:pPr>
        <w:spacing w:before="120" w:beforeLines="50" w:after="120" w:afterLines="50" w:line="400" w:lineRule="exact"/>
        <w:ind w:firstLine="440"/>
        <w:jc w:val="center"/>
        <w:rPr>
          <w:color w:val="auto"/>
          <w:sz w:val="22"/>
          <w:szCs w:val="22"/>
          <w:highlight w:val="none"/>
        </w:rPr>
      </w:pPr>
      <w:r>
        <w:rPr>
          <w:color w:val="auto"/>
          <w:sz w:val="22"/>
          <w:szCs w:val="22"/>
          <w:highlight w:val="none"/>
        </w:rPr>
        <w:t>（资格审查文件封面，供参考）</w:t>
      </w:r>
    </w:p>
    <w:p w14:paraId="4138F201">
      <w:pPr>
        <w:spacing w:before="120" w:beforeLines="50" w:after="120" w:afterLines="50" w:line="400" w:lineRule="exact"/>
        <w:ind w:firstLine="440"/>
        <w:rPr>
          <w:color w:val="auto"/>
          <w:sz w:val="22"/>
          <w:szCs w:val="22"/>
          <w:highlight w:val="none"/>
        </w:rPr>
      </w:pPr>
    </w:p>
    <w:p w14:paraId="17A9853B">
      <w:pPr>
        <w:spacing w:line="400" w:lineRule="exact"/>
        <w:ind w:firstLine="420"/>
        <w:rPr>
          <w:color w:val="auto"/>
          <w:highlight w:val="none"/>
        </w:rPr>
      </w:pPr>
    </w:p>
    <w:p w14:paraId="4AB19A67">
      <w:pPr>
        <w:spacing w:line="400" w:lineRule="exact"/>
        <w:ind w:firstLine="420"/>
        <w:rPr>
          <w:color w:val="auto"/>
          <w:highlight w:val="none"/>
        </w:rPr>
      </w:pPr>
    </w:p>
    <w:p w14:paraId="7B087D3F">
      <w:pPr>
        <w:spacing w:line="400" w:lineRule="exact"/>
        <w:ind w:firstLine="420"/>
        <w:rPr>
          <w:color w:val="auto"/>
          <w:highlight w:val="none"/>
        </w:rPr>
      </w:pPr>
    </w:p>
    <w:p w14:paraId="0FF98CBE">
      <w:pPr>
        <w:spacing w:line="400" w:lineRule="exact"/>
        <w:ind w:firstLine="560"/>
        <w:jc w:val="center"/>
        <w:rPr>
          <w:color w:val="auto"/>
          <w:sz w:val="28"/>
          <w:szCs w:val="28"/>
          <w:highlight w:val="none"/>
        </w:rPr>
      </w:pPr>
      <w:r>
        <w:rPr>
          <w:rFonts w:hint="eastAsia"/>
          <w:color w:val="auto"/>
          <w:sz w:val="28"/>
          <w:szCs w:val="28"/>
          <w:highlight w:val="none"/>
          <w:u w:val="single"/>
        </w:rPr>
        <w:t xml:space="preserve">            </w:t>
      </w:r>
      <w:r>
        <w:rPr>
          <w:color w:val="auto"/>
          <w:sz w:val="28"/>
          <w:szCs w:val="28"/>
          <w:highlight w:val="none"/>
        </w:rPr>
        <w:t>项目投标文件</w:t>
      </w:r>
    </w:p>
    <w:p w14:paraId="49B20FA4">
      <w:pPr>
        <w:spacing w:line="400" w:lineRule="exact"/>
        <w:ind w:firstLine="560"/>
        <w:rPr>
          <w:color w:val="auto"/>
          <w:sz w:val="28"/>
          <w:szCs w:val="28"/>
          <w:highlight w:val="none"/>
        </w:rPr>
      </w:pPr>
    </w:p>
    <w:p w14:paraId="52D11196">
      <w:pPr>
        <w:spacing w:line="400" w:lineRule="exact"/>
        <w:ind w:firstLine="560"/>
        <w:rPr>
          <w:color w:val="auto"/>
          <w:sz w:val="28"/>
          <w:szCs w:val="28"/>
          <w:highlight w:val="none"/>
        </w:rPr>
      </w:pPr>
    </w:p>
    <w:p w14:paraId="5F3F93BE">
      <w:pPr>
        <w:spacing w:line="400" w:lineRule="exact"/>
        <w:ind w:firstLine="560"/>
        <w:rPr>
          <w:color w:val="auto"/>
          <w:sz w:val="28"/>
          <w:szCs w:val="28"/>
          <w:highlight w:val="none"/>
        </w:rPr>
      </w:pPr>
    </w:p>
    <w:p w14:paraId="132F625B">
      <w:pPr>
        <w:spacing w:before="220" w:line="400" w:lineRule="exact"/>
        <w:ind w:firstLine="1040"/>
        <w:jc w:val="center"/>
        <w:rPr>
          <w:color w:val="auto"/>
          <w:szCs w:val="21"/>
          <w:highlight w:val="none"/>
        </w:rPr>
      </w:pPr>
      <w:r>
        <w:rPr>
          <w:color w:val="auto"/>
          <w:sz w:val="52"/>
          <w:szCs w:val="52"/>
          <w:highlight w:val="none"/>
        </w:rPr>
        <w:t>资格审查文件</w:t>
      </w:r>
    </w:p>
    <w:p w14:paraId="3DDCC045">
      <w:pPr>
        <w:spacing w:line="400" w:lineRule="exact"/>
        <w:ind w:firstLine="420"/>
        <w:rPr>
          <w:color w:val="auto"/>
          <w:szCs w:val="21"/>
          <w:highlight w:val="none"/>
        </w:rPr>
      </w:pPr>
    </w:p>
    <w:p w14:paraId="20B99F24">
      <w:pPr>
        <w:spacing w:line="400" w:lineRule="exact"/>
        <w:ind w:firstLine="420"/>
        <w:rPr>
          <w:color w:val="auto"/>
          <w:szCs w:val="21"/>
          <w:highlight w:val="none"/>
        </w:rPr>
      </w:pPr>
    </w:p>
    <w:p w14:paraId="58B28046">
      <w:pPr>
        <w:pStyle w:val="20"/>
        <w:spacing w:line="400" w:lineRule="exact"/>
        <w:ind w:firstLine="210"/>
        <w:rPr>
          <w:color w:val="auto"/>
          <w:highlight w:val="none"/>
        </w:rPr>
      </w:pPr>
    </w:p>
    <w:p w14:paraId="3318B08E">
      <w:pPr>
        <w:pStyle w:val="20"/>
        <w:spacing w:line="400" w:lineRule="exact"/>
        <w:ind w:firstLine="210"/>
        <w:rPr>
          <w:color w:val="auto"/>
          <w:highlight w:val="none"/>
        </w:rPr>
      </w:pPr>
    </w:p>
    <w:p w14:paraId="41AB41DB">
      <w:pPr>
        <w:pStyle w:val="20"/>
        <w:spacing w:line="400" w:lineRule="exact"/>
        <w:ind w:firstLine="210"/>
        <w:rPr>
          <w:color w:val="auto"/>
          <w:highlight w:val="none"/>
        </w:rPr>
      </w:pPr>
    </w:p>
    <w:p w14:paraId="13410571">
      <w:pPr>
        <w:pStyle w:val="20"/>
        <w:spacing w:line="400" w:lineRule="exact"/>
        <w:ind w:firstLine="210"/>
        <w:rPr>
          <w:color w:val="auto"/>
          <w:highlight w:val="none"/>
        </w:rPr>
      </w:pPr>
    </w:p>
    <w:p w14:paraId="09BB2669">
      <w:pPr>
        <w:spacing w:line="400" w:lineRule="exact"/>
        <w:ind w:firstLine="420"/>
        <w:rPr>
          <w:color w:val="auto"/>
          <w:szCs w:val="21"/>
          <w:highlight w:val="none"/>
        </w:rPr>
      </w:pPr>
    </w:p>
    <w:p w14:paraId="4DD7940C">
      <w:pPr>
        <w:spacing w:line="400" w:lineRule="exact"/>
        <w:ind w:firstLine="560"/>
        <w:jc w:val="center"/>
        <w:rPr>
          <w:color w:val="auto"/>
          <w:sz w:val="28"/>
          <w:szCs w:val="28"/>
          <w:highlight w:val="none"/>
        </w:rPr>
      </w:pPr>
      <w:r>
        <w:rPr>
          <w:color w:val="auto"/>
          <w:sz w:val="28"/>
          <w:szCs w:val="28"/>
          <w:highlight w:val="none"/>
        </w:rPr>
        <w:t>投标人：（盖单位章）</w:t>
      </w:r>
    </w:p>
    <w:p w14:paraId="5D0A77DD">
      <w:pPr>
        <w:spacing w:line="400" w:lineRule="exact"/>
        <w:ind w:firstLine="560"/>
        <w:rPr>
          <w:color w:val="auto"/>
          <w:sz w:val="28"/>
          <w:szCs w:val="28"/>
          <w:highlight w:val="none"/>
          <w:u w:val="single"/>
        </w:rPr>
      </w:pPr>
    </w:p>
    <w:p w14:paraId="6A86CBD2">
      <w:pPr>
        <w:spacing w:line="400" w:lineRule="exact"/>
        <w:ind w:firstLine="560"/>
        <w:jc w:val="center"/>
        <w:rPr>
          <w:color w:val="auto"/>
          <w:sz w:val="28"/>
          <w:szCs w:val="28"/>
          <w:highlight w:val="none"/>
        </w:rPr>
      </w:pPr>
      <w:r>
        <w:rPr>
          <w:color w:val="auto"/>
          <w:sz w:val="28"/>
          <w:szCs w:val="28"/>
          <w:highlight w:val="none"/>
        </w:rPr>
        <w:t>法定代表人或授权代表：（签字或盖章）</w:t>
      </w:r>
    </w:p>
    <w:p w14:paraId="0E79C1D7">
      <w:pPr>
        <w:spacing w:line="400" w:lineRule="exact"/>
        <w:ind w:firstLine="560"/>
        <w:rPr>
          <w:color w:val="auto"/>
          <w:sz w:val="28"/>
          <w:szCs w:val="28"/>
          <w:highlight w:val="none"/>
        </w:rPr>
      </w:pPr>
    </w:p>
    <w:p w14:paraId="5D90C546">
      <w:pPr>
        <w:spacing w:line="400" w:lineRule="exact"/>
        <w:ind w:firstLine="560"/>
        <w:jc w:val="center"/>
        <w:rPr>
          <w:color w:val="auto"/>
          <w:sz w:val="28"/>
          <w:szCs w:val="28"/>
          <w:highlight w:val="none"/>
        </w:rPr>
      </w:pPr>
      <w:r>
        <w:rPr>
          <w:color w:val="auto"/>
          <w:sz w:val="28"/>
          <w:szCs w:val="28"/>
          <w:highlight w:val="none"/>
        </w:rPr>
        <w:t>年  月   日</w:t>
      </w:r>
    </w:p>
    <w:p w14:paraId="313794B1">
      <w:pPr>
        <w:spacing w:line="400" w:lineRule="exact"/>
        <w:ind w:firstLine="0" w:firstLineChars="0"/>
        <w:jc w:val="center"/>
        <w:rPr>
          <w:color w:val="auto"/>
          <w:sz w:val="28"/>
          <w:szCs w:val="28"/>
          <w:highlight w:val="none"/>
        </w:rPr>
      </w:pPr>
      <w:r>
        <w:rPr>
          <w:color w:val="auto"/>
          <w:sz w:val="28"/>
          <w:szCs w:val="28"/>
          <w:highlight w:val="none"/>
        </w:rPr>
        <w:br w:type="page"/>
      </w:r>
      <w:r>
        <w:rPr>
          <w:color w:val="auto"/>
          <w:sz w:val="28"/>
          <w:szCs w:val="28"/>
          <w:highlight w:val="none"/>
        </w:rPr>
        <w:t>目录</w:t>
      </w:r>
    </w:p>
    <w:p w14:paraId="64CD2CBE">
      <w:pPr>
        <w:spacing w:line="400" w:lineRule="exact"/>
        <w:ind w:firstLine="440"/>
        <w:rPr>
          <w:color w:val="auto"/>
          <w:sz w:val="22"/>
          <w:szCs w:val="22"/>
          <w:highlight w:val="none"/>
        </w:rPr>
      </w:pPr>
      <w:r>
        <w:rPr>
          <w:color w:val="auto"/>
          <w:sz w:val="22"/>
          <w:szCs w:val="22"/>
          <w:highlight w:val="none"/>
        </w:rPr>
        <w:t>1</w:t>
      </w:r>
      <w:r>
        <w:rPr>
          <w:color w:val="auto"/>
          <w:sz w:val="22"/>
          <w:szCs w:val="22"/>
          <w:highlight w:val="none"/>
        </w:rPr>
        <w:tab/>
      </w:r>
      <w:r>
        <w:rPr>
          <w:color w:val="auto"/>
          <w:sz w:val="22"/>
          <w:szCs w:val="22"/>
          <w:highlight w:val="none"/>
        </w:rPr>
        <w:t>针对资格审查内容，编制目录索引，注明审查内容所在投标文件页码，格式自拟</w:t>
      </w:r>
    </w:p>
    <w:p w14:paraId="2C22272C">
      <w:pPr>
        <w:spacing w:line="400" w:lineRule="exact"/>
        <w:ind w:left="420" w:leftChars="200" w:firstLine="0" w:firstLineChars="0"/>
        <w:rPr>
          <w:color w:val="auto"/>
          <w:sz w:val="22"/>
          <w:szCs w:val="22"/>
          <w:highlight w:val="none"/>
        </w:rPr>
      </w:pPr>
      <w:r>
        <w:rPr>
          <w:color w:val="auto"/>
          <w:sz w:val="22"/>
          <w:szCs w:val="22"/>
          <w:highlight w:val="none"/>
        </w:rPr>
        <w:t>2   法定代表人授权委托书(附件一-1)；</w:t>
      </w:r>
    </w:p>
    <w:p w14:paraId="5D04FF19">
      <w:pPr>
        <w:spacing w:line="400" w:lineRule="exact"/>
        <w:ind w:left="420" w:leftChars="200" w:firstLine="0" w:firstLineChars="0"/>
        <w:rPr>
          <w:color w:val="auto"/>
          <w:sz w:val="22"/>
          <w:szCs w:val="22"/>
          <w:highlight w:val="none"/>
        </w:rPr>
      </w:pPr>
      <w:r>
        <w:rPr>
          <w:color w:val="auto"/>
          <w:sz w:val="22"/>
          <w:szCs w:val="22"/>
          <w:highlight w:val="none"/>
        </w:rPr>
        <w:t>3   法定代表人身份证明书(附件一-2)；</w:t>
      </w:r>
    </w:p>
    <w:p w14:paraId="5812584D">
      <w:pPr>
        <w:spacing w:line="400" w:lineRule="exact"/>
        <w:ind w:left="420" w:leftChars="200" w:firstLine="0" w:firstLineChars="0"/>
        <w:rPr>
          <w:color w:val="auto"/>
          <w:sz w:val="22"/>
          <w:szCs w:val="22"/>
          <w:highlight w:val="none"/>
        </w:rPr>
      </w:pPr>
      <w:r>
        <w:rPr>
          <w:color w:val="auto"/>
          <w:sz w:val="22"/>
          <w:szCs w:val="22"/>
          <w:highlight w:val="none"/>
        </w:rPr>
        <w:t>4   投标声明书(附件二)；</w:t>
      </w:r>
    </w:p>
    <w:p w14:paraId="099A4039">
      <w:pPr>
        <w:spacing w:line="400" w:lineRule="exact"/>
        <w:ind w:left="420" w:leftChars="200" w:firstLine="0" w:firstLineChars="0"/>
        <w:rPr>
          <w:color w:val="auto"/>
          <w:sz w:val="22"/>
          <w:szCs w:val="22"/>
          <w:highlight w:val="none"/>
        </w:rPr>
      </w:pPr>
      <w:r>
        <w:rPr>
          <w:color w:val="auto"/>
          <w:sz w:val="22"/>
          <w:szCs w:val="22"/>
          <w:highlight w:val="none"/>
        </w:rPr>
        <w:t>5   投标人营业执照</w:t>
      </w:r>
      <w:r>
        <w:rPr>
          <w:rFonts w:hint="eastAsia"/>
          <w:color w:val="auto"/>
          <w:sz w:val="22"/>
          <w:szCs w:val="22"/>
          <w:highlight w:val="none"/>
        </w:rPr>
        <w:t>及保安服务许可证</w:t>
      </w:r>
      <w:r>
        <w:rPr>
          <w:color w:val="auto"/>
          <w:sz w:val="22"/>
          <w:szCs w:val="22"/>
          <w:highlight w:val="none"/>
        </w:rPr>
        <w:t>（附件三）；</w:t>
      </w:r>
    </w:p>
    <w:p w14:paraId="7AA8C941">
      <w:pPr>
        <w:spacing w:line="400" w:lineRule="exact"/>
        <w:ind w:left="420" w:leftChars="200" w:firstLine="0" w:firstLineChars="0"/>
        <w:rPr>
          <w:color w:val="auto"/>
          <w:sz w:val="22"/>
          <w:szCs w:val="22"/>
          <w:highlight w:val="none"/>
        </w:rPr>
      </w:pPr>
      <w:r>
        <w:rPr>
          <w:color w:val="auto"/>
          <w:sz w:val="22"/>
          <w:szCs w:val="22"/>
          <w:highlight w:val="none"/>
        </w:rPr>
        <w:t>6   承诺函（附件四）；</w:t>
      </w:r>
    </w:p>
    <w:p w14:paraId="44557565">
      <w:pPr>
        <w:spacing w:line="400" w:lineRule="exact"/>
        <w:ind w:left="420" w:leftChars="200" w:firstLine="0" w:firstLineChars="0"/>
        <w:rPr>
          <w:color w:val="auto"/>
          <w:sz w:val="22"/>
          <w:szCs w:val="22"/>
          <w:highlight w:val="none"/>
        </w:rPr>
      </w:pPr>
      <w:r>
        <w:rPr>
          <w:color w:val="auto"/>
          <w:sz w:val="22"/>
          <w:szCs w:val="22"/>
          <w:highlight w:val="none"/>
        </w:rPr>
        <w:t>7   承诺与声明（附件五）；</w:t>
      </w:r>
    </w:p>
    <w:p w14:paraId="3F30F48D">
      <w:pPr>
        <w:spacing w:line="400" w:lineRule="exact"/>
        <w:ind w:firstLine="440"/>
        <w:rPr>
          <w:color w:val="auto"/>
          <w:sz w:val="22"/>
          <w:szCs w:val="22"/>
          <w:highlight w:val="none"/>
          <w:lang w:val="zh-CN"/>
        </w:rPr>
      </w:pPr>
      <w:r>
        <w:rPr>
          <w:color w:val="auto"/>
          <w:sz w:val="22"/>
          <w:szCs w:val="22"/>
          <w:highlight w:val="none"/>
        </w:rPr>
        <w:t xml:space="preserve">8   </w:t>
      </w:r>
      <w:r>
        <w:rPr>
          <w:color w:val="auto"/>
          <w:sz w:val="22"/>
          <w:szCs w:val="22"/>
          <w:highlight w:val="none"/>
          <w:lang w:val="zh-CN"/>
        </w:rPr>
        <w:t>近5年所承担业务外包范围内无1人死亡及以上安全生产责任事故（含外包人员），未被列入安全生产严重失信主体名单，“应急管理部”官方网站查询截图（附件六）</w:t>
      </w:r>
    </w:p>
    <w:p w14:paraId="063AD508">
      <w:pPr>
        <w:spacing w:line="400" w:lineRule="exact"/>
        <w:ind w:firstLine="440"/>
        <w:rPr>
          <w:color w:val="auto"/>
          <w:sz w:val="22"/>
          <w:szCs w:val="22"/>
          <w:highlight w:val="none"/>
        </w:rPr>
      </w:pPr>
      <w:r>
        <w:rPr>
          <w:rFonts w:hint="eastAsia"/>
          <w:color w:val="auto"/>
          <w:sz w:val="22"/>
          <w:szCs w:val="22"/>
          <w:highlight w:val="none"/>
        </w:rPr>
        <w:t xml:space="preserve">9   </w:t>
      </w:r>
      <w:r>
        <w:rPr>
          <w:color w:val="auto"/>
          <w:sz w:val="22"/>
          <w:szCs w:val="22"/>
          <w:highlight w:val="none"/>
          <w:lang w:val="zh-CN"/>
        </w:rPr>
        <w:t>未被信用中国（</w:t>
      </w:r>
      <w:r>
        <w:rPr>
          <w:rFonts w:hint="eastAsia"/>
          <w:color w:val="auto"/>
          <w:sz w:val="22"/>
          <w:szCs w:val="22"/>
          <w:highlight w:val="none"/>
          <w:lang w:val="zh-CN"/>
        </w:rPr>
        <w:t>https://www.creditchina.gov.cn/</w:t>
      </w:r>
      <w:r>
        <w:rPr>
          <w:color w:val="auto"/>
          <w:sz w:val="22"/>
          <w:szCs w:val="22"/>
          <w:highlight w:val="none"/>
          <w:lang w:val="zh-CN"/>
        </w:rPr>
        <w:t>）列入严重失信主体名单官方网站查询截图（附件</w:t>
      </w:r>
      <w:r>
        <w:rPr>
          <w:rFonts w:hint="eastAsia"/>
          <w:color w:val="auto"/>
          <w:sz w:val="22"/>
          <w:szCs w:val="22"/>
          <w:highlight w:val="none"/>
          <w:lang w:val="zh-CN"/>
        </w:rPr>
        <w:t>七</w:t>
      </w:r>
      <w:r>
        <w:rPr>
          <w:color w:val="auto"/>
          <w:sz w:val="22"/>
          <w:szCs w:val="22"/>
          <w:highlight w:val="none"/>
          <w:lang w:val="zh-CN"/>
        </w:rPr>
        <w:t>）</w:t>
      </w:r>
      <w:r>
        <w:rPr>
          <w:color w:val="auto"/>
          <w:sz w:val="22"/>
          <w:szCs w:val="22"/>
          <w:highlight w:val="none"/>
        </w:rPr>
        <w:t>。</w:t>
      </w:r>
    </w:p>
    <w:p w14:paraId="3E3C611E">
      <w:pPr>
        <w:spacing w:line="400" w:lineRule="exact"/>
        <w:ind w:firstLine="560"/>
        <w:jc w:val="left"/>
        <w:rPr>
          <w:color w:val="auto"/>
          <w:sz w:val="36"/>
          <w:szCs w:val="36"/>
          <w:highlight w:val="none"/>
        </w:rPr>
      </w:pPr>
      <w:r>
        <w:rPr>
          <w:color w:val="auto"/>
          <w:sz w:val="28"/>
          <w:szCs w:val="28"/>
          <w:highlight w:val="none"/>
        </w:rPr>
        <w:br w:type="page"/>
      </w:r>
      <w:r>
        <w:rPr>
          <w:color w:val="auto"/>
          <w:sz w:val="22"/>
          <w:szCs w:val="22"/>
          <w:highlight w:val="none"/>
        </w:rPr>
        <w:t>附件一-1</w:t>
      </w:r>
    </w:p>
    <w:p w14:paraId="3A515993">
      <w:pPr>
        <w:snapToGrid w:val="0"/>
        <w:spacing w:before="120" w:beforeLines="50" w:after="50" w:line="400" w:lineRule="exact"/>
        <w:ind w:firstLine="562"/>
        <w:jc w:val="center"/>
        <w:rPr>
          <w:b/>
          <w:bCs/>
          <w:color w:val="auto"/>
          <w:sz w:val="28"/>
          <w:szCs w:val="28"/>
          <w:highlight w:val="none"/>
        </w:rPr>
      </w:pPr>
      <w:r>
        <w:rPr>
          <w:b/>
          <w:bCs/>
          <w:color w:val="auto"/>
          <w:sz w:val="28"/>
          <w:szCs w:val="28"/>
          <w:highlight w:val="none"/>
        </w:rPr>
        <w:t>法定代表人授权委托书</w:t>
      </w:r>
    </w:p>
    <w:p w14:paraId="1B248EDA">
      <w:pPr>
        <w:snapToGrid w:val="0"/>
        <w:spacing w:before="120" w:beforeLines="50" w:after="50" w:line="400" w:lineRule="exact"/>
        <w:ind w:firstLine="420"/>
        <w:rPr>
          <w:color w:val="auto"/>
          <w:szCs w:val="21"/>
          <w:highlight w:val="none"/>
        </w:rPr>
      </w:pPr>
      <w:r>
        <w:rPr>
          <w:color w:val="auto"/>
          <w:szCs w:val="21"/>
          <w:highlight w:val="none"/>
        </w:rPr>
        <w:t>致：</w:t>
      </w:r>
      <w:r>
        <w:rPr>
          <w:rFonts w:hint="eastAsia"/>
          <w:color w:val="auto"/>
          <w:szCs w:val="21"/>
          <w:highlight w:val="none"/>
          <w:u w:val="single"/>
        </w:rPr>
        <w:t>温州港集团有限公司</w:t>
      </w:r>
      <w:r>
        <w:rPr>
          <w:color w:val="auto"/>
          <w:szCs w:val="21"/>
          <w:highlight w:val="none"/>
        </w:rPr>
        <w:t>：</w:t>
      </w:r>
    </w:p>
    <w:p w14:paraId="191590B1">
      <w:pPr>
        <w:snapToGrid w:val="0"/>
        <w:spacing w:before="120" w:beforeLines="50" w:after="50" w:line="400" w:lineRule="exact"/>
        <w:ind w:firstLine="420"/>
        <w:rPr>
          <w:color w:val="auto"/>
          <w:szCs w:val="21"/>
          <w:highlight w:val="none"/>
        </w:rPr>
      </w:pPr>
      <w:r>
        <w:rPr>
          <w:color w:val="auto"/>
          <w:szCs w:val="21"/>
          <w:highlight w:val="none"/>
        </w:rPr>
        <w:t>我</w:t>
      </w:r>
      <w:r>
        <w:rPr>
          <w:color w:val="auto"/>
          <w:szCs w:val="21"/>
          <w:highlight w:val="none"/>
          <w:u w:val="single"/>
        </w:rPr>
        <w:t>（姓名）</w:t>
      </w:r>
      <w:r>
        <w:rPr>
          <w:color w:val="auto"/>
          <w:szCs w:val="21"/>
          <w:highlight w:val="none"/>
        </w:rPr>
        <w:t>系</w:t>
      </w:r>
      <w:r>
        <w:rPr>
          <w:color w:val="auto"/>
          <w:szCs w:val="21"/>
          <w:highlight w:val="none"/>
          <w:u w:val="single"/>
        </w:rPr>
        <w:t>（投标人名称）</w:t>
      </w:r>
      <w:r>
        <w:rPr>
          <w:color w:val="auto"/>
          <w:szCs w:val="21"/>
          <w:highlight w:val="none"/>
        </w:rPr>
        <w:t>的法定代表人，现授权委托本单位在职职工</w:t>
      </w:r>
      <w:r>
        <w:rPr>
          <w:color w:val="auto"/>
          <w:szCs w:val="21"/>
          <w:highlight w:val="none"/>
          <w:u w:val="single"/>
        </w:rPr>
        <w:t>（姓名）</w:t>
      </w:r>
      <w:r>
        <w:rPr>
          <w:color w:val="auto"/>
          <w:szCs w:val="21"/>
          <w:highlight w:val="none"/>
        </w:rPr>
        <w:t>以我方的名义参加</w:t>
      </w:r>
      <w:r>
        <w:rPr>
          <w:color w:val="auto"/>
          <w:szCs w:val="21"/>
          <w:highlight w:val="none"/>
          <w:u w:val="single"/>
        </w:rPr>
        <w:t xml:space="preserve">    （项目名称）    </w:t>
      </w:r>
      <w:r>
        <w:rPr>
          <w:color w:val="auto"/>
          <w:szCs w:val="21"/>
          <w:highlight w:val="none"/>
        </w:rPr>
        <w:t>项目的投标活动，并代表我方全权办理针对上述项目的投标、开标、评标、签约等具体事务和签署相关文件。</w:t>
      </w:r>
    </w:p>
    <w:p w14:paraId="394D0EA1">
      <w:pPr>
        <w:snapToGrid w:val="0"/>
        <w:spacing w:before="120" w:beforeLines="50" w:after="50" w:line="400" w:lineRule="exact"/>
        <w:ind w:firstLine="420"/>
        <w:rPr>
          <w:color w:val="auto"/>
          <w:szCs w:val="21"/>
          <w:highlight w:val="none"/>
        </w:rPr>
      </w:pPr>
      <w:r>
        <w:rPr>
          <w:color w:val="auto"/>
          <w:szCs w:val="21"/>
          <w:highlight w:val="none"/>
        </w:rPr>
        <w:t>我方对被授权人的签名事项负全部责任。</w:t>
      </w:r>
    </w:p>
    <w:p w14:paraId="1F15F2F6">
      <w:pPr>
        <w:snapToGrid w:val="0"/>
        <w:spacing w:before="120" w:beforeLines="50" w:after="50" w:line="400" w:lineRule="exact"/>
        <w:ind w:firstLine="420"/>
        <w:rPr>
          <w:color w:val="auto"/>
          <w:szCs w:val="21"/>
          <w:highlight w:val="none"/>
        </w:rPr>
      </w:pPr>
      <w:r>
        <w:rPr>
          <w:color w:val="auto"/>
          <w:szCs w:val="21"/>
          <w:highlight w:val="none"/>
          <w:u w:val="single"/>
        </w:rPr>
        <w:t>在撤销授权的书面通知以前，本授权书一直有效。</w:t>
      </w:r>
      <w:r>
        <w:rPr>
          <w:color w:val="auto"/>
          <w:szCs w:val="21"/>
          <w:highlight w:val="none"/>
        </w:rPr>
        <w:t>被授权人在授权书有效期内签署的所有文件不因授权的撤销而失效。</w:t>
      </w:r>
    </w:p>
    <w:p w14:paraId="216C0845">
      <w:pPr>
        <w:snapToGrid w:val="0"/>
        <w:spacing w:before="120" w:beforeLines="50" w:after="50" w:line="400" w:lineRule="exact"/>
        <w:ind w:firstLine="420"/>
        <w:rPr>
          <w:color w:val="auto"/>
          <w:szCs w:val="21"/>
          <w:highlight w:val="none"/>
        </w:rPr>
      </w:pPr>
      <w:r>
        <w:rPr>
          <w:color w:val="auto"/>
          <w:szCs w:val="21"/>
          <w:highlight w:val="none"/>
        </w:rPr>
        <w:t>被授权人无转委托权，特此委托。</w:t>
      </w:r>
    </w:p>
    <w:p w14:paraId="3691EF61">
      <w:pPr>
        <w:snapToGrid w:val="0"/>
        <w:spacing w:line="400" w:lineRule="exact"/>
        <w:ind w:firstLine="420"/>
        <w:rPr>
          <w:color w:val="auto"/>
          <w:szCs w:val="21"/>
          <w:highlight w:val="none"/>
        </w:rPr>
      </w:pPr>
    </w:p>
    <w:p w14:paraId="41ACCF70">
      <w:pPr>
        <w:snapToGrid w:val="0"/>
        <w:spacing w:line="400" w:lineRule="exact"/>
        <w:ind w:firstLine="420"/>
        <w:rPr>
          <w:color w:val="auto"/>
          <w:szCs w:val="21"/>
          <w:highlight w:val="none"/>
        </w:rPr>
      </w:pPr>
      <w:r>
        <w:rPr>
          <w:color w:val="auto"/>
          <w:szCs w:val="21"/>
          <w:highlight w:val="none"/>
        </w:rPr>
        <w:t>法定代表人（签字或盖章）：</w:t>
      </w:r>
    </w:p>
    <w:p w14:paraId="74095630">
      <w:pPr>
        <w:snapToGrid w:val="0"/>
        <w:spacing w:line="400" w:lineRule="exact"/>
        <w:ind w:firstLine="420"/>
        <w:rPr>
          <w:color w:val="auto"/>
          <w:szCs w:val="21"/>
          <w:highlight w:val="none"/>
          <w:u w:val="single"/>
        </w:rPr>
      </w:pPr>
      <w:r>
        <w:rPr>
          <w:color w:val="auto"/>
          <w:szCs w:val="21"/>
          <w:highlight w:val="none"/>
        </w:rPr>
        <w:t xml:space="preserve">被授权人（签字或盖章）：                    </w:t>
      </w:r>
    </w:p>
    <w:p w14:paraId="186FE46B">
      <w:pPr>
        <w:snapToGrid w:val="0"/>
        <w:spacing w:line="400" w:lineRule="exact"/>
        <w:ind w:firstLine="420"/>
        <w:rPr>
          <w:color w:val="auto"/>
          <w:szCs w:val="21"/>
          <w:highlight w:val="none"/>
        </w:rPr>
      </w:pPr>
      <w:r>
        <w:rPr>
          <w:color w:val="auto"/>
          <w:szCs w:val="21"/>
          <w:highlight w:val="none"/>
        </w:rPr>
        <w:t xml:space="preserve">被授权人职务：                   </w:t>
      </w:r>
    </w:p>
    <w:p w14:paraId="18D09366">
      <w:pPr>
        <w:snapToGrid w:val="0"/>
        <w:spacing w:line="400" w:lineRule="exact"/>
        <w:ind w:firstLine="420"/>
        <w:rPr>
          <w:color w:val="auto"/>
          <w:szCs w:val="21"/>
          <w:highlight w:val="none"/>
        </w:rPr>
      </w:pPr>
      <w:r>
        <w:rPr>
          <w:color w:val="auto"/>
          <w:szCs w:val="21"/>
          <w:highlight w:val="none"/>
        </w:rPr>
        <w:t>被授权人身份证号码：</w:t>
      </w:r>
    </w:p>
    <w:p w14:paraId="30A74EFE">
      <w:pPr>
        <w:snapToGrid w:val="0"/>
        <w:spacing w:line="400" w:lineRule="exact"/>
        <w:ind w:firstLine="420"/>
        <w:rPr>
          <w:color w:val="auto"/>
          <w:szCs w:val="21"/>
          <w:highlight w:val="none"/>
        </w:rPr>
      </w:pPr>
      <w:r>
        <w:rPr>
          <w:color w:val="auto"/>
          <w:szCs w:val="21"/>
          <w:highlight w:val="none"/>
        </w:rPr>
        <w:t>投标人（盖公章）：</w:t>
      </w:r>
    </w:p>
    <w:p w14:paraId="3285EF4B">
      <w:pPr>
        <w:pStyle w:val="7"/>
        <w:spacing w:line="400" w:lineRule="exact"/>
        <w:ind w:firstLine="420"/>
        <w:rPr>
          <w:color w:val="auto"/>
          <w:sz w:val="21"/>
          <w:szCs w:val="21"/>
          <w:highlight w:val="none"/>
        </w:rPr>
      </w:pPr>
      <w:r>
        <w:rPr>
          <w:color w:val="auto"/>
          <w:sz w:val="21"/>
          <w:szCs w:val="21"/>
          <w:highlight w:val="none"/>
        </w:rPr>
        <w:t>日期：    年   月   日</w:t>
      </w:r>
    </w:p>
    <w:p w14:paraId="57E5676F">
      <w:pPr>
        <w:pStyle w:val="7"/>
        <w:spacing w:line="400" w:lineRule="exact"/>
        <w:ind w:firstLine="562"/>
        <w:rPr>
          <w:b/>
          <w:bCs/>
          <w:color w:val="auto"/>
          <w:highlight w:val="none"/>
        </w:rPr>
      </w:pPr>
    </w:p>
    <w:tbl>
      <w:tblPr>
        <w:tblStyle w:val="22"/>
        <w:tblW w:w="930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0"/>
      </w:tblGrid>
      <w:tr w14:paraId="2770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9300" w:type="dxa"/>
            <w:vAlign w:val="center"/>
          </w:tcPr>
          <w:p w14:paraId="71B04ED7">
            <w:pPr>
              <w:snapToGrid w:val="0"/>
              <w:spacing w:before="120" w:beforeLines="50" w:line="400" w:lineRule="exact"/>
              <w:ind w:firstLine="562"/>
              <w:jc w:val="center"/>
              <w:rPr>
                <w:b/>
                <w:bCs/>
                <w:color w:val="auto"/>
                <w:sz w:val="28"/>
                <w:szCs w:val="28"/>
                <w:highlight w:val="none"/>
              </w:rPr>
            </w:pPr>
            <w:r>
              <w:rPr>
                <w:b/>
                <w:bCs/>
                <w:color w:val="auto"/>
                <w:sz w:val="28"/>
                <w:szCs w:val="28"/>
                <w:highlight w:val="none"/>
              </w:rPr>
              <w:t>附法定代表人身份证正反面</w:t>
            </w:r>
            <w:r>
              <w:rPr>
                <w:rFonts w:hint="eastAsia"/>
                <w:b/>
                <w:bCs/>
                <w:color w:val="auto"/>
                <w:sz w:val="28"/>
                <w:szCs w:val="28"/>
                <w:highlight w:val="none"/>
              </w:rPr>
              <w:t>复制件</w:t>
            </w:r>
          </w:p>
        </w:tc>
      </w:tr>
      <w:tr w14:paraId="7EBE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trPr>
        <w:tc>
          <w:tcPr>
            <w:tcW w:w="9300" w:type="dxa"/>
            <w:vAlign w:val="center"/>
          </w:tcPr>
          <w:p w14:paraId="5807C2EB">
            <w:pPr>
              <w:snapToGrid w:val="0"/>
              <w:spacing w:before="120" w:beforeLines="50" w:after="50" w:line="400" w:lineRule="exact"/>
              <w:ind w:firstLine="562"/>
              <w:jc w:val="center"/>
              <w:rPr>
                <w:b/>
                <w:bCs/>
                <w:color w:val="auto"/>
                <w:sz w:val="28"/>
                <w:szCs w:val="28"/>
                <w:highlight w:val="none"/>
              </w:rPr>
            </w:pPr>
            <w:r>
              <w:rPr>
                <w:b/>
                <w:bCs/>
                <w:color w:val="auto"/>
                <w:sz w:val="28"/>
                <w:szCs w:val="28"/>
                <w:highlight w:val="none"/>
              </w:rPr>
              <w:t>附被授权人身份证正反面</w:t>
            </w:r>
            <w:r>
              <w:rPr>
                <w:rFonts w:hint="eastAsia"/>
                <w:b/>
                <w:bCs/>
                <w:color w:val="auto"/>
                <w:sz w:val="28"/>
                <w:szCs w:val="28"/>
                <w:highlight w:val="none"/>
              </w:rPr>
              <w:t>复制件</w:t>
            </w:r>
          </w:p>
        </w:tc>
      </w:tr>
    </w:tbl>
    <w:p w14:paraId="26E5E9D9">
      <w:pPr>
        <w:spacing w:line="400" w:lineRule="exact"/>
        <w:ind w:firstLine="440"/>
        <w:jc w:val="left"/>
        <w:rPr>
          <w:color w:val="auto"/>
          <w:sz w:val="22"/>
          <w:szCs w:val="22"/>
          <w:highlight w:val="none"/>
        </w:rPr>
      </w:pPr>
    </w:p>
    <w:p w14:paraId="62FDC77C">
      <w:pPr>
        <w:spacing w:line="400" w:lineRule="exact"/>
        <w:ind w:firstLine="440"/>
        <w:jc w:val="left"/>
        <w:rPr>
          <w:color w:val="auto"/>
          <w:sz w:val="22"/>
          <w:szCs w:val="22"/>
          <w:highlight w:val="none"/>
        </w:rPr>
      </w:pPr>
    </w:p>
    <w:p w14:paraId="161DF4ED">
      <w:pPr>
        <w:spacing w:line="400" w:lineRule="exact"/>
        <w:ind w:firstLine="440"/>
        <w:jc w:val="left"/>
        <w:rPr>
          <w:color w:val="auto"/>
          <w:sz w:val="22"/>
          <w:szCs w:val="22"/>
          <w:highlight w:val="none"/>
        </w:rPr>
      </w:pPr>
    </w:p>
    <w:p w14:paraId="6D646C2E">
      <w:pPr>
        <w:spacing w:line="400" w:lineRule="exact"/>
        <w:ind w:firstLine="440"/>
        <w:jc w:val="left"/>
        <w:rPr>
          <w:color w:val="auto"/>
          <w:sz w:val="22"/>
          <w:szCs w:val="22"/>
          <w:highlight w:val="none"/>
        </w:rPr>
      </w:pPr>
      <w:r>
        <w:rPr>
          <w:color w:val="auto"/>
          <w:sz w:val="22"/>
          <w:szCs w:val="22"/>
          <w:highlight w:val="none"/>
        </w:rPr>
        <w:t>附件一-2</w:t>
      </w:r>
    </w:p>
    <w:p w14:paraId="6B5FFDA1">
      <w:pPr>
        <w:spacing w:line="400" w:lineRule="exact"/>
        <w:ind w:firstLine="562"/>
        <w:jc w:val="center"/>
        <w:rPr>
          <w:b/>
          <w:bCs/>
          <w:snapToGrid w:val="0"/>
          <w:color w:val="auto"/>
          <w:sz w:val="28"/>
          <w:szCs w:val="28"/>
          <w:highlight w:val="none"/>
        </w:rPr>
      </w:pPr>
      <w:r>
        <w:rPr>
          <w:b/>
          <w:bCs/>
          <w:snapToGrid w:val="0"/>
          <w:color w:val="auto"/>
          <w:sz w:val="28"/>
          <w:szCs w:val="28"/>
          <w:highlight w:val="none"/>
        </w:rPr>
        <w:t>法定代表人身份证明书</w:t>
      </w:r>
    </w:p>
    <w:p w14:paraId="59EB3A1D">
      <w:pPr>
        <w:spacing w:line="400" w:lineRule="exact"/>
        <w:ind w:left="-6" w:leftChars="-3" w:firstLine="422"/>
        <w:rPr>
          <w:b/>
          <w:bCs/>
          <w:color w:val="auto"/>
          <w:highlight w:val="none"/>
        </w:rPr>
      </w:pPr>
    </w:p>
    <w:p w14:paraId="5368EC4E">
      <w:pPr>
        <w:tabs>
          <w:tab w:val="left" w:pos="7980"/>
        </w:tabs>
        <w:spacing w:line="400" w:lineRule="exact"/>
        <w:ind w:firstLine="420"/>
        <w:jc w:val="left"/>
        <w:rPr>
          <w:color w:val="auto"/>
          <w:szCs w:val="21"/>
          <w:highlight w:val="none"/>
          <w:u w:val="single"/>
        </w:rPr>
      </w:pPr>
      <w:r>
        <w:rPr>
          <w:color w:val="auto"/>
          <w:szCs w:val="21"/>
          <w:highlight w:val="none"/>
        </w:rPr>
        <w:t>投标人名称：</w:t>
      </w:r>
      <w:r>
        <w:rPr>
          <w:color w:val="auto"/>
          <w:szCs w:val="21"/>
          <w:highlight w:val="none"/>
          <w:u w:val="single"/>
        </w:rPr>
        <w:t xml:space="preserve">                                                      </w:t>
      </w:r>
    </w:p>
    <w:p w14:paraId="4B1A22F1">
      <w:pPr>
        <w:spacing w:line="400" w:lineRule="exact"/>
        <w:ind w:firstLine="420"/>
        <w:jc w:val="left"/>
        <w:rPr>
          <w:color w:val="auto"/>
          <w:szCs w:val="21"/>
          <w:highlight w:val="none"/>
          <w:u w:val="single"/>
        </w:rPr>
      </w:pPr>
      <w:r>
        <w:rPr>
          <w:color w:val="auto"/>
          <w:szCs w:val="21"/>
          <w:highlight w:val="none"/>
        </w:rPr>
        <w:t>单位性质：</w:t>
      </w:r>
      <w:r>
        <w:rPr>
          <w:color w:val="auto"/>
          <w:szCs w:val="21"/>
          <w:highlight w:val="none"/>
          <w:u w:val="single"/>
        </w:rPr>
        <w:t xml:space="preserve">                                                        </w:t>
      </w:r>
    </w:p>
    <w:p w14:paraId="433E399D">
      <w:pPr>
        <w:spacing w:line="400" w:lineRule="exact"/>
        <w:ind w:firstLine="420"/>
        <w:jc w:val="left"/>
        <w:rPr>
          <w:color w:val="auto"/>
          <w:szCs w:val="21"/>
          <w:highlight w:val="none"/>
          <w:u w:val="single"/>
        </w:rPr>
      </w:pPr>
      <w:r>
        <w:rPr>
          <w:color w:val="auto"/>
          <w:szCs w:val="21"/>
          <w:highlight w:val="none"/>
        </w:rPr>
        <w:t>地址：</w:t>
      </w:r>
      <w:r>
        <w:rPr>
          <w:color w:val="auto"/>
          <w:szCs w:val="21"/>
          <w:highlight w:val="none"/>
          <w:u w:val="single"/>
        </w:rPr>
        <w:t xml:space="preserve">                                                            </w:t>
      </w:r>
    </w:p>
    <w:p w14:paraId="4E19B9AD">
      <w:pPr>
        <w:spacing w:line="400" w:lineRule="exact"/>
        <w:ind w:firstLine="420"/>
        <w:rPr>
          <w:color w:val="auto"/>
          <w:szCs w:val="21"/>
          <w:highlight w:val="none"/>
          <w:u w:val="single"/>
        </w:rPr>
      </w:pPr>
      <w:r>
        <w:rPr>
          <w:color w:val="auto"/>
          <w:szCs w:val="21"/>
          <w:highlight w:val="none"/>
        </w:rPr>
        <w:t>成立时间：</w:t>
      </w:r>
      <w:r>
        <w:rPr>
          <w:color w:val="auto"/>
          <w:szCs w:val="21"/>
          <w:highlight w:val="none"/>
          <w:u w:val="single"/>
        </w:rPr>
        <w:t xml:space="preserve">                                                        </w:t>
      </w:r>
    </w:p>
    <w:p w14:paraId="305EA9D2">
      <w:pPr>
        <w:spacing w:line="400" w:lineRule="exact"/>
        <w:ind w:firstLine="420"/>
        <w:rPr>
          <w:color w:val="auto"/>
          <w:szCs w:val="21"/>
          <w:highlight w:val="none"/>
          <w:u w:val="single"/>
        </w:rPr>
      </w:pPr>
      <w:r>
        <w:rPr>
          <w:color w:val="auto"/>
          <w:szCs w:val="21"/>
          <w:highlight w:val="none"/>
        </w:rPr>
        <w:t>经营期限：</w:t>
      </w:r>
      <w:r>
        <w:rPr>
          <w:color w:val="auto"/>
          <w:szCs w:val="21"/>
          <w:highlight w:val="none"/>
          <w:u w:val="single"/>
        </w:rPr>
        <w:t xml:space="preserve">                                                        </w:t>
      </w:r>
    </w:p>
    <w:p w14:paraId="7A331526">
      <w:pPr>
        <w:spacing w:line="400" w:lineRule="exact"/>
        <w:ind w:firstLine="420"/>
        <w:rPr>
          <w:color w:val="auto"/>
          <w:szCs w:val="21"/>
          <w:highlight w:val="none"/>
          <w:u w:val="single"/>
        </w:rPr>
      </w:pPr>
      <w:r>
        <w:rPr>
          <w:color w:val="auto"/>
          <w:szCs w:val="21"/>
          <w:highlight w:val="none"/>
        </w:rPr>
        <w:t>姓名：</w:t>
      </w:r>
      <w:r>
        <w:rPr>
          <w:color w:val="auto"/>
          <w:szCs w:val="21"/>
          <w:highlight w:val="none"/>
          <w:u w:val="single"/>
        </w:rPr>
        <w:t xml:space="preserve">           </w:t>
      </w:r>
      <w:r>
        <w:rPr>
          <w:color w:val="auto"/>
          <w:szCs w:val="21"/>
          <w:highlight w:val="none"/>
        </w:rPr>
        <w:t>性别：</w:t>
      </w:r>
      <w:r>
        <w:rPr>
          <w:color w:val="auto"/>
          <w:szCs w:val="21"/>
          <w:highlight w:val="none"/>
          <w:u w:val="single"/>
        </w:rPr>
        <w:t xml:space="preserve">         </w:t>
      </w:r>
      <w:r>
        <w:rPr>
          <w:color w:val="auto"/>
          <w:szCs w:val="21"/>
          <w:highlight w:val="none"/>
        </w:rPr>
        <w:t xml:space="preserve"> 年龄：</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p>
    <w:p w14:paraId="2D9C330B">
      <w:pPr>
        <w:spacing w:line="400" w:lineRule="exact"/>
        <w:ind w:firstLine="420"/>
        <w:rPr>
          <w:color w:val="auto"/>
          <w:szCs w:val="21"/>
          <w:highlight w:val="none"/>
        </w:rPr>
      </w:pPr>
      <w:r>
        <w:rPr>
          <w:color w:val="auto"/>
          <w:szCs w:val="21"/>
          <w:highlight w:val="none"/>
        </w:rPr>
        <w:t>系</w:t>
      </w:r>
      <w:r>
        <w:rPr>
          <w:color w:val="auto"/>
          <w:szCs w:val="21"/>
          <w:highlight w:val="none"/>
          <w:u w:val="single"/>
        </w:rPr>
        <w:t xml:space="preserve">                      (投标人名称)                 </w:t>
      </w:r>
      <w:r>
        <w:rPr>
          <w:color w:val="auto"/>
          <w:szCs w:val="21"/>
          <w:highlight w:val="none"/>
        </w:rPr>
        <w:t>的法定代表人。</w:t>
      </w:r>
    </w:p>
    <w:p w14:paraId="1F425F66">
      <w:pPr>
        <w:spacing w:line="400" w:lineRule="exact"/>
        <w:ind w:firstLine="420"/>
        <w:rPr>
          <w:color w:val="auto"/>
          <w:szCs w:val="21"/>
          <w:highlight w:val="none"/>
        </w:rPr>
      </w:pPr>
      <w:r>
        <w:rPr>
          <w:color w:val="auto"/>
          <w:szCs w:val="21"/>
          <w:highlight w:val="none"/>
        </w:rPr>
        <w:t>特此证明。</w:t>
      </w:r>
    </w:p>
    <w:p w14:paraId="3066903D">
      <w:pPr>
        <w:spacing w:line="400" w:lineRule="exact"/>
        <w:ind w:left="4055" w:leftChars="1881" w:hanging="105" w:hangingChars="50"/>
        <w:rPr>
          <w:b/>
          <w:bCs/>
          <w:color w:val="auto"/>
          <w:szCs w:val="21"/>
          <w:highlight w:val="none"/>
        </w:rPr>
      </w:pPr>
    </w:p>
    <w:p w14:paraId="4E9FF131">
      <w:pPr>
        <w:spacing w:line="400" w:lineRule="exact"/>
        <w:ind w:left="4055" w:leftChars="1881" w:hanging="105" w:hangingChars="50"/>
        <w:rPr>
          <w:b/>
          <w:bCs/>
          <w:color w:val="auto"/>
          <w:szCs w:val="21"/>
          <w:highlight w:val="none"/>
        </w:rPr>
      </w:pPr>
    </w:p>
    <w:p w14:paraId="10367F7D">
      <w:pPr>
        <w:spacing w:line="400" w:lineRule="exact"/>
        <w:ind w:left="4055" w:leftChars="1881" w:hanging="105" w:hangingChars="50"/>
        <w:rPr>
          <w:b/>
          <w:bCs/>
          <w:color w:val="auto"/>
          <w:szCs w:val="21"/>
          <w:highlight w:val="none"/>
        </w:rPr>
      </w:pPr>
    </w:p>
    <w:p w14:paraId="077A9086">
      <w:pPr>
        <w:spacing w:line="400" w:lineRule="exact"/>
        <w:ind w:left="4055" w:leftChars="1881" w:hanging="105" w:hangingChars="50"/>
        <w:rPr>
          <w:color w:val="auto"/>
          <w:szCs w:val="21"/>
          <w:highlight w:val="none"/>
        </w:rPr>
      </w:pPr>
      <w:r>
        <w:rPr>
          <w:color w:val="auto"/>
          <w:szCs w:val="21"/>
          <w:highlight w:val="none"/>
        </w:rPr>
        <w:t>投标人(盖公章)：</w:t>
      </w:r>
    </w:p>
    <w:p w14:paraId="4B47F180">
      <w:pPr>
        <w:spacing w:line="400" w:lineRule="exact"/>
        <w:ind w:left="4055" w:leftChars="1881" w:hanging="105" w:hangingChars="50"/>
        <w:rPr>
          <w:color w:val="auto"/>
          <w:szCs w:val="21"/>
          <w:highlight w:val="none"/>
        </w:rPr>
      </w:pPr>
    </w:p>
    <w:p w14:paraId="1C09A214">
      <w:pPr>
        <w:spacing w:line="400" w:lineRule="exact"/>
        <w:ind w:left="4055" w:leftChars="1881" w:hanging="105" w:hangingChars="50"/>
        <w:rPr>
          <w:b/>
          <w:bCs/>
          <w:color w:val="auto"/>
          <w:szCs w:val="21"/>
          <w:highlight w:val="none"/>
        </w:rPr>
      </w:pPr>
      <w:r>
        <w:rPr>
          <w:color w:val="auto"/>
          <w:szCs w:val="21"/>
          <w:highlight w:val="none"/>
        </w:rPr>
        <w:t>日期：    年   月   日</w:t>
      </w:r>
    </w:p>
    <w:p w14:paraId="601858C7">
      <w:pPr>
        <w:widowControl/>
        <w:spacing w:line="400" w:lineRule="exact"/>
        <w:ind w:firstLine="562"/>
        <w:jc w:val="left"/>
        <w:rPr>
          <w:b/>
          <w:bCs/>
          <w:color w:val="auto"/>
          <w:sz w:val="28"/>
          <w:szCs w:val="28"/>
          <w:highlight w:val="none"/>
        </w:rPr>
      </w:pPr>
      <w:r>
        <w:rPr>
          <w:b/>
          <w:bCs/>
          <w:color w:val="auto"/>
          <w:sz w:val="28"/>
          <w:szCs w:val="28"/>
          <w:highlight w:val="none"/>
        </w:rPr>
        <w:br w:type="page"/>
      </w:r>
      <w:r>
        <w:rPr>
          <w:color w:val="auto"/>
          <w:sz w:val="22"/>
          <w:szCs w:val="22"/>
          <w:highlight w:val="none"/>
        </w:rPr>
        <w:t>附件二</w:t>
      </w:r>
    </w:p>
    <w:p w14:paraId="15A1E546">
      <w:pPr>
        <w:snapToGrid w:val="0"/>
        <w:spacing w:before="120" w:beforeLines="50" w:after="50" w:line="400" w:lineRule="exact"/>
        <w:ind w:firstLine="562"/>
        <w:jc w:val="center"/>
        <w:rPr>
          <w:b/>
          <w:bCs/>
          <w:color w:val="auto"/>
          <w:sz w:val="28"/>
          <w:szCs w:val="28"/>
          <w:highlight w:val="none"/>
        </w:rPr>
      </w:pPr>
      <w:r>
        <w:rPr>
          <w:b/>
          <w:bCs/>
          <w:color w:val="auto"/>
          <w:sz w:val="28"/>
          <w:szCs w:val="28"/>
          <w:highlight w:val="none"/>
        </w:rPr>
        <w:t>投标声明书</w:t>
      </w:r>
    </w:p>
    <w:p w14:paraId="7103798A">
      <w:pPr>
        <w:snapToGrid w:val="0"/>
        <w:spacing w:before="120" w:beforeLines="50" w:after="50" w:line="400" w:lineRule="exact"/>
        <w:ind w:firstLine="420"/>
        <w:rPr>
          <w:color w:val="auto"/>
          <w:szCs w:val="21"/>
          <w:highlight w:val="none"/>
        </w:rPr>
      </w:pPr>
      <w:r>
        <w:rPr>
          <w:color w:val="auto"/>
          <w:szCs w:val="21"/>
          <w:highlight w:val="none"/>
        </w:rPr>
        <w:t>致：</w:t>
      </w:r>
      <w:r>
        <w:rPr>
          <w:rFonts w:hint="eastAsia"/>
          <w:color w:val="auto"/>
          <w:szCs w:val="21"/>
          <w:highlight w:val="none"/>
          <w:u w:val="single"/>
        </w:rPr>
        <w:t>温州港集团有限公司</w:t>
      </w:r>
      <w:r>
        <w:rPr>
          <w:color w:val="auto"/>
          <w:szCs w:val="21"/>
          <w:highlight w:val="none"/>
        </w:rPr>
        <w:t>：</w:t>
      </w:r>
    </w:p>
    <w:p w14:paraId="0BA0B0AF">
      <w:pPr>
        <w:snapToGrid w:val="0"/>
        <w:spacing w:before="120" w:beforeLines="50" w:after="50" w:line="400" w:lineRule="exact"/>
        <w:ind w:firstLine="630" w:firstLineChars="300"/>
        <w:rPr>
          <w:color w:val="auto"/>
          <w:szCs w:val="21"/>
          <w:highlight w:val="none"/>
        </w:rPr>
      </w:pPr>
      <w:r>
        <w:rPr>
          <w:color w:val="auto"/>
          <w:szCs w:val="21"/>
          <w:highlight w:val="none"/>
          <w:u w:val="single"/>
        </w:rPr>
        <w:t>（投标人名称）</w:t>
      </w:r>
      <w:r>
        <w:rPr>
          <w:color w:val="auto"/>
          <w:szCs w:val="21"/>
          <w:highlight w:val="none"/>
        </w:rPr>
        <w:t>系中华人民共和国合法企业，经营地址</w:t>
      </w:r>
      <w:r>
        <w:rPr>
          <w:color w:val="auto"/>
          <w:szCs w:val="21"/>
          <w:highlight w:val="none"/>
          <w:u w:val="single"/>
        </w:rPr>
        <w:t xml:space="preserve">              </w:t>
      </w:r>
      <w:r>
        <w:rPr>
          <w:color w:val="auto"/>
          <w:szCs w:val="21"/>
          <w:highlight w:val="none"/>
        </w:rPr>
        <w:t>。</w:t>
      </w:r>
    </w:p>
    <w:p w14:paraId="617B5FE4">
      <w:pPr>
        <w:snapToGrid w:val="0"/>
        <w:spacing w:line="400" w:lineRule="exact"/>
        <w:ind w:firstLine="420"/>
        <w:rPr>
          <w:color w:val="auto"/>
          <w:szCs w:val="21"/>
          <w:highlight w:val="none"/>
        </w:rPr>
      </w:pPr>
      <w:r>
        <w:rPr>
          <w:color w:val="auto"/>
          <w:szCs w:val="21"/>
          <w:highlight w:val="none"/>
        </w:rPr>
        <w:t xml:space="preserve">我 </w:t>
      </w:r>
      <w:r>
        <w:rPr>
          <w:color w:val="auto"/>
          <w:szCs w:val="21"/>
          <w:highlight w:val="none"/>
          <w:u w:val="single"/>
        </w:rPr>
        <w:t>（姓名）</w:t>
      </w:r>
      <w:r>
        <w:rPr>
          <w:color w:val="auto"/>
          <w:szCs w:val="21"/>
          <w:highlight w:val="none"/>
        </w:rPr>
        <w:t>系</w:t>
      </w:r>
      <w:r>
        <w:rPr>
          <w:color w:val="auto"/>
          <w:szCs w:val="21"/>
          <w:highlight w:val="none"/>
          <w:u w:val="single"/>
        </w:rPr>
        <w:t>（投标人名称）</w:t>
      </w:r>
      <w:r>
        <w:rPr>
          <w:color w:val="auto"/>
          <w:szCs w:val="21"/>
          <w:highlight w:val="none"/>
        </w:rPr>
        <w:t>的法定代表人，我方愿意参加贵方组织的</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项目的投标，为便于贵方公正、择优地确定中标人及其投标项目服务，我方就本次投标有关事项郑重声明如下：</w:t>
      </w:r>
    </w:p>
    <w:p w14:paraId="55BEE71C">
      <w:pPr>
        <w:snapToGrid w:val="0"/>
        <w:spacing w:line="400" w:lineRule="exact"/>
        <w:ind w:firstLine="420"/>
        <w:rPr>
          <w:color w:val="auto"/>
          <w:szCs w:val="21"/>
          <w:highlight w:val="none"/>
        </w:rPr>
      </w:pPr>
      <w:r>
        <w:rPr>
          <w:color w:val="auto"/>
          <w:szCs w:val="21"/>
          <w:highlight w:val="none"/>
        </w:rPr>
        <w:t>1.我方向贵方提交的所有投标文件、资料都是准确的和真实的。</w:t>
      </w:r>
    </w:p>
    <w:p w14:paraId="09F1EFBB">
      <w:pPr>
        <w:snapToGrid w:val="0"/>
        <w:spacing w:line="400" w:lineRule="exact"/>
        <w:ind w:firstLine="420"/>
        <w:rPr>
          <w:color w:val="auto"/>
          <w:szCs w:val="21"/>
          <w:highlight w:val="none"/>
        </w:rPr>
      </w:pPr>
      <w:r>
        <w:rPr>
          <w:color w:val="auto"/>
          <w:szCs w:val="21"/>
          <w:highlight w:val="none"/>
        </w:rPr>
        <w:t>2.我方不是招标人的附属机构；在获知本项目采购信息后，与招标人聘请的为此项目提供咨询服务的公司及其附属机构没有任何联系。</w:t>
      </w:r>
    </w:p>
    <w:p w14:paraId="3047F095">
      <w:pPr>
        <w:snapToGrid w:val="0"/>
        <w:spacing w:line="400" w:lineRule="exact"/>
        <w:ind w:firstLine="420"/>
        <w:rPr>
          <w:color w:val="auto"/>
          <w:szCs w:val="21"/>
          <w:highlight w:val="none"/>
        </w:rPr>
      </w:pPr>
      <w:r>
        <w:rPr>
          <w:color w:val="auto"/>
          <w:szCs w:val="21"/>
          <w:highlight w:val="none"/>
        </w:rPr>
        <w:t>3.我方符合招标文件规定的投标人资格条件。</w:t>
      </w:r>
    </w:p>
    <w:p w14:paraId="153AD0D0">
      <w:pPr>
        <w:snapToGrid w:val="0"/>
        <w:spacing w:line="400" w:lineRule="exact"/>
        <w:ind w:firstLine="420"/>
        <w:rPr>
          <w:color w:val="auto"/>
          <w:szCs w:val="21"/>
          <w:highlight w:val="none"/>
        </w:rPr>
      </w:pPr>
      <w:r>
        <w:rPr>
          <w:color w:val="auto"/>
          <w:szCs w:val="21"/>
          <w:highlight w:val="none"/>
        </w:rPr>
        <w:t>4.以上事项如有虚假或隐瞒，我方愿意承担一切后果，并不再寻求任何旨在减轻或免除法律责任的辩解。</w:t>
      </w:r>
    </w:p>
    <w:p w14:paraId="2C61FE47">
      <w:pPr>
        <w:pStyle w:val="10"/>
        <w:tabs>
          <w:tab w:val="left" w:pos="939"/>
        </w:tabs>
        <w:snapToGrid w:val="0"/>
        <w:spacing w:line="400" w:lineRule="exact"/>
        <w:ind w:left="718" w:leftChars="150" w:hanging="403" w:hangingChars="191"/>
        <w:rPr>
          <w:b/>
          <w:bCs/>
          <w:color w:val="auto"/>
          <w:sz w:val="21"/>
          <w:szCs w:val="21"/>
          <w:highlight w:val="none"/>
        </w:rPr>
      </w:pPr>
    </w:p>
    <w:p w14:paraId="46977705">
      <w:pPr>
        <w:snapToGrid w:val="0"/>
        <w:spacing w:before="120" w:beforeLines="50" w:line="400" w:lineRule="exact"/>
        <w:ind w:firstLine="422"/>
        <w:rPr>
          <w:b/>
          <w:bCs/>
          <w:color w:val="auto"/>
          <w:szCs w:val="21"/>
          <w:highlight w:val="none"/>
        </w:rPr>
      </w:pPr>
    </w:p>
    <w:p w14:paraId="1D35D5EA">
      <w:pPr>
        <w:spacing w:line="400" w:lineRule="exact"/>
        <w:ind w:firstLine="420"/>
        <w:jc w:val="left"/>
        <w:rPr>
          <w:color w:val="auto"/>
          <w:szCs w:val="21"/>
          <w:highlight w:val="none"/>
        </w:rPr>
      </w:pPr>
      <w:r>
        <w:rPr>
          <w:color w:val="auto"/>
          <w:szCs w:val="21"/>
          <w:highlight w:val="none"/>
        </w:rPr>
        <w:t>投标人（盖公章）：</w:t>
      </w:r>
    </w:p>
    <w:p w14:paraId="0E3B0BC6">
      <w:pPr>
        <w:spacing w:line="400" w:lineRule="exact"/>
        <w:ind w:firstLine="420"/>
        <w:jc w:val="left"/>
        <w:rPr>
          <w:color w:val="auto"/>
          <w:szCs w:val="21"/>
          <w:highlight w:val="none"/>
        </w:rPr>
      </w:pPr>
      <w:r>
        <w:rPr>
          <w:color w:val="auto"/>
          <w:szCs w:val="21"/>
          <w:highlight w:val="none"/>
        </w:rPr>
        <w:t>法定代表人或授权代表（签字或盖章）：</w:t>
      </w:r>
    </w:p>
    <w:p w14:paraId="65276418">
      <w:pPr>
        <w:spacing w:line="400" w:lineRule="exact"/>
        <w:ind w:firstLine="420"/>
        <w:jc w:val="left"/>
        <w:rPr>
          <w:color w:val="auto"/>
          <w:szCs w:val="21"/>
          <w:highlight w:val="none"/>
        </w:rPr>
      </w:pPr>
      <w:r>
        <w:rPr>
          <w:color w:val="auto"/>
          <w:szCs w:val="21"/>
          <w:highlight w:val="none"/>
        </w:rPr>
        <w:t>日期：    年  月  日</w:t>
      </w:r>
    </w:p>
    <w:p w14:paraId="5EF7F906">
      <w:pPr>
        <w:spacing w:line="400" w:lineRule="exact"/>
        <w:ind w:firstLine="422"/>
        <w:jc w:val="left"/>
        <w:rPr>
          <w:b/>
          <w:bCs/>
          <w:color w:val="auto"/>
          <w:sz w:val="28"/>
          <w:szCs w:val="28"/>
          <w:highlight w:val="none"/>
        </w:rPr>
      </w:pPr>
      <w:r>
        <w:rPr>
          <w:b/>
          <w:bCs/>
          <w:color w:val="auto"/>
          <w:szCs w:val="21"/>
          <w:highlight w:val="none"/>
        </w:rPr>
        <w:br w:type="page"/>
      </w:r>
      <w:r>
        <w:rPr>
          <w:color w:val="auto"/>
          <w:sz w:val="22"/>
          <w:szCs w:val="22"/>
          <w:highlight w:val="none"/>
        </w:rPr>
        <w:t>附件三</w:t>
      </w:r>
    </w:p>
    <w:p w14:paraId="6CD2DDC3">
      <w:pPr>
        <w:spacing w:line="400" w:lineRule="exact"/>
        <w:ind w:firstLine="562"/>
        <w:jc w:val="center"/>
        <w:rPr>
          <w:b/>
          <w:bCs/>
          <w:snapToGrid w:val="0"/>
          <w:color w:val="auto"/>
          <w:sz w:val="28"/>
          <w:szCs w:val="28"/>
          <w:highlight w:val="none"/>
        </w:rPr>
      </w:pPr>
      <w:r>
        <w:rPr>
          <w:b/>
          <w:bCs/>
          <w:snapToGrid w:val="0"/>
          <w:color w:val="auto"/>
          <w:sz w:val="28"/>
          <w:szCs w:val="28"/>
          <w:highlight w:val="none"/>
        </w:rPr>
        <w:t>营业执照</w:t>
      </w:r>
      <w:r>
        <w:rPr>
          <w:rFonts w:hint="eastAsia"/>
          <w:b/>
          <w:bCs/>
          <w:snapToGrid w:val="0"/>
          <w:color w:val="auto"/>
          <w:sz w:val="28"/>
          <w:szCs w:val="28"/>
          <w:highlight w:val="none"/>
        </w:rPr>
        <w:t>及保安服务许可证</w:t>
      </w:r>
    </w:p>
    <w:p w14:paraId="572B8AED">
      <w:pPr>
        <w:spacing w:line="400" w:lineRule="exact"/>
        <w:ind w:firstLine="442"/>
        <w:rPr>
          <w:b/>
          <w:bCs/>
          <w:color w:val="auto"/>
          <w:sz w:val="22"/>
          <w:szCs w:val="22"/>
          <w:highlight w:val="none"/>
        </w:rPr>
      </w:pPr>
      <w:r>
        <w:rPr>
          <w:b/>
          <w:bCs/>
          <w:color w:val="auto"/>
          <w:sz w:val="22"/>
          <w:szCs w:val="22"/>
          <w:highlight w:val="none"/>
        </w:rPr>
        <w:t>说明：</w:t>
      </w:r>
    </w:p>
    <w:p w14:paraId="2A89116D">
      <w:pPr>
        <w:spacing w:line="400" w:lineRule="exact"/>
        <w:ind w:firstLine="442"/>
        <w:rPr>
          <w:b/>
          <w:bCs/>
          <w:color w:val="auto"/>
          <w:sz w:val="22"/>
          <w:szCs w:val="22"/>
          <w:highlight w:val="none"/>
        </w:rPr>
      </w:pPr>
      <w:r>
        <w:rPr>
          <w:b/>
          <w:bCs/>
          <w:color w:val="auto"/>
          <w:sz w:val="22"/>
          <w:szCs w:val="22"/>
          <w:highlight w:val="none"/>
        </w:rPr>
        <w:t>1、投标人为企业的，提供有效的营业执照</w:t>
      </w:r>
      <w:r>
        <w:rPr>
          <w:rFonts w:hint="eastAsia"/>
          <w:b/>
          <w:bCs/>
          <w:color w:val="auto"/>
          <w:sz w:val="22"/>
          <w:szCs w:val="22"/>
          <w:highlight w:val="none"/>
        </w:rPr>
        <w:t>复制件</w:t>
      </w:r>
      <w:r>
        <w:rPr>
          <w:b/>
          <w:bCs/>
          <w:color w:val="auto"/>
          <w:sz w:val="22"/>
          <w:szCs w:val="22"/>
          <w:highlight w:val="none"/>
        </w:rPr>
        <w:t>；投标人为事业单位的，提供有效的事业单位法人证书</w:t>
      </w:r>
      <w:r>
        <w:rPr>
          <w:rFonts w:hint="eastAsia"/>
          <w:b/>
          <w:bCs/>
          <w:color w:val="auto"/>
          <w:sz w:val="22"/>
          <w:szCs w:val="22"/>
          <w:highlight w:val="none"/>
        </w:rPr>
        <w:t>复制件</w:t>
      </w:r>
      <w:r>
        <w:rPr>
          <w:b/>
          <w:bCs/>
          <w:color w:val="auto"/>
          <w:sz w:val="22"/>
          <w:szCs w:val="22"/>
          <w:highlight w:val="none"/>
        </w:rPr>
        <w:t>；投标人为社会团体的，提供有效的社会团体法人登记证书</w:t>
      </w:r>
      <w:r>
        <w:rPr>
          <w:rFonts w:hint="eastAsia"/>
          <w:b/>
          <w:bCs/>
          <w:color w:val="auto"/>
          <w:sz w:val="22"/>
          <w:szCs w:val="22"/>
          <w:highlight w:val="none"/>
        </w:rPr>
        <w:t>复制件</w:t>
      </w:r>
      <w:r>
        <w:rPr>
          <w:b/>
          <w:bCs/>
          <w:color w:val="auto"/>
          <w:sz w:val="22"/>
          <w:szCs w:val="22"/>
          <w:highlight w:val="none"/>
        </w:rPr>
        <w:t>；投标人为合伙企业、个体工商户的，提供有效的营业执照</w:t>
      </w:r>
      <w:r>
        <w:rPr>
          <w:rFonts w:hint="eastAsia"/>
          <w:b/>
          <w:bCs/>
          <w:color w:val="auto"/>
          <w:sz w:val="22"/>
          <w:szCs w:val="22"/>
          <w:highlight w:val="none"/>
        </w:rPr>
        <w:t>复制件</w:t>
      </w:r>
      <w:r>
        <w:rPr>
          <w:b/>
          <w:bCs/>
          <w:color w:val="auto"/>
          <w:sz w:val="22"/>
          <w:szCs w:val="22"/>
          <w:highlight w:val="none"/>
        </w:rPr>
        <w:t>；投标人为非企业专业服务机构的，提供有效的执业许可证等证明材料</w:t>
      </w:r>
      <w:r>
        <w:rPr>
          <w:rFonts w:hint="eastAsia"/>
          <w:b/>
          <w:bCs/>
          <w:color w:val="auto"/>
          <w:sz w:val="22"/>
          <w:szCs w:val="22"/>
          <w:highlight w:val="none"/>
        </w:rPr>
        <w:t>复制件</w:t>
      </w:r>
      <w:r>
        <w:rPr>
          <w:b/>
          <w:bCs/>
          <w:color w:val="auto"/>
          <w:sz w:val="22"/>
          <w:szCs w:val="22"/>
          <w:highlight w:val="none"/>
        </w:rPr>
        <w:t>；其他投标人应按照有关法律、法规和规章规定，提供有效的相应具体证照</w:t>
      </w:r>
      <w:r>
        <w:rPr>
          <w:rFonts w:hint="eastAsia"/>
          <w:b/>
          <w:bCs/>
          <w:color w:val="auto"/>
          <w:sz w:val="22"/>
          <w:szCs w:val="22"/>
          <w:highlight w:val="none"/>
        </w:rPr>
        <w:t>复制件</w:t>
      </w:r>
      <w:r>
        <w:rPr>
          <w:b/>
          <w:bCs/>
          <w:color w:val="auto"/>
          <w:sz w:val="22"/>
          <w:szCs w:val="22"/>
          <w:highlight w:val="none"/>
        </w:rPr>
        <w:t>。</w:t>
      </w:r>
    </w:p>
    <w:p w14:paraId="3C9150D4">
      <w:pPr>
        <w:spacing w:line="400" w:lineRule="exact"/>
        <w:ind w:firstLine="442"/>
        <w:rPr>
          <w:b/>
          <w:bCs/>
          <w:color w:val="auto"/>
          <w:sz w:val="22"/>
          <w:szCs w:val="22"/>
          <w:highlight w:val="none"/>
        </w:rPr>
      </w:pPr>
      <w:r>
        <w:rPr>
          <w:b/>
          <w:bCs/>
          <w:color w:val="auto"/>
          <w:sz w:val="22"/>
          <w:szCs w:val="22"/>
          <w:highlight w:val="none"/>
        </w:rPr>
        <w:t>2、</w:t>
      </w:r>
      <w:r>
        <w:rPr>
          <w:rFonts w:hint="eastAsia"/>
          <w:b/>
          <w:bCs/>
          <w:color w:val="auto"/>
          <w:sz w:val="22"/>
          <w:szCs w:val="22"/>
          <w:highlight w:val="none"/>
        </w:rPr>
        <w:t>投标人应提供有效的《保安服务许可证》复印件。</w:t>
      </w:r>
    </w:p>
    <w:p w14:paraId="6C171422">
      <w:pPr>
        <w:spacing w:line="400" w:lineRule="exact"/>
        <w:ind w:firstLine="442"/>
        <w:rPr>
          <w:b/>
          <w:bCs/>
          <w:color w:val="auto"/>
          <w:sz w:val="22"/>
          <w:szCs w:val="22"/>
          <w:highlight w:val="none"/>
        </w:rPr>
      </w:pPr>
      <w:r>
        <w:rPr>
          <w:rFonts w:hint="eastAsia"/>
          <w:b/>
          <w:bCs/>
          <w:color w:val="auto"/>
          <w:sz w:val="22"/>
          <w:szCs w:val="22"/>
          <w:highlight w:val="none"/>
        </w:rPr>
        <w:t>3、</w:t>
      </w:r>
      <w:r>
        <w:rPr>
          <w:b/>
          <w:bCs/>
          <w:color w:val="auto"/>
          <w:sz w:val="22"/>
          <w:szCs w:val="22"/>
          <w:highlight w:val="none"/>
        </w:rPr>
        <w:t>投标人提供的相应证明材料</w:t>
      </w:r>
      <w:r>
        <w:rPr>
          <w:rFonts w:hint="eastAsia"/>
          <w:b/>
          <w:bCs/>
          <w:color w:val="auto"/>
          <w:sz w:val="22"/>
          <w:szCs w:val="22"/>
          <w:highlight w:val="none"/>
        </w:rPr>
        <w:t>复制件</w:t>
      </w:r>
      <w:r>
        <w:rPr>
          <w:b/>
          <w:bCs/>
          <w:color w:val="auto"/>
          <w:sz w:val="22"/>
          <w:szCs w:val="22"/>
          <w:highlight w:val="none"/>
        </w:rPr>
        <w:t>均应符合：内容完整、清晰、整洁，并由投标人加盖其单位公章。</w:t>
      </w:r>
    </w:p>
    <w:p w14:paraId="3B206DC1">
      <w:pPr>
        <w:widowControl/>
        <w:adjustRightInd w:val="0"/>
        <w:snapToGrid w:val="0"/>
        <w:spacing w:line="400" w:lineRule="exact"/>
        <w:ind w:firstLine="562"/>
        <w:jc w:val="center"/>
        <w:rPr>
          <w:b/>
          <w:bCs/>
          <w:snapToGrid w:val="0"/>
          <w:color w:val="auto"/>
          <w:sz w:val="28"/>
          <w:szCs w:val="28"/>
          <w:highlight w:val="none"/>
        </w:rPr>
      </w:pPr>
    </w:p>
    <w:p w14:paraId="03A3FB08">
      <w:pPr>
        <w:snapToGrid w:val="0"/>
        <w:spacing w:before="50" w:after="50" w:line="400" w:lineRule="exact"/>
        <w:ind w:firstLine="562"/>
        <w:rPr>
          <w:b/>
          <w:bCs/>
          <w:color w:val="auto"/>
          <w:sz w:val="28"/>
          <w:szCs w:val="28"/>
          <w:highlight w:val="none"/>
        </w:rPr>
      </w:pPr>
    </w:p>
    <w:p w14:paraId="645B4ECD">
      <w:pPr>
        <w:snapToGrid w:val="0"/>
        <w:spacing w:before="50" w:after="50" w:line="400" w:lineRule="exact"/>
        <w:ind w:firstLine="562"/>
        <w:rPr>
          <w:b/>
          <w:bCs/>
          <w:color w:val="auto"/>
          <w:sz w:val="28"/>
          <w:szCs w:val="28"/>
          <w:highlight w:val="none"/>
        </w:rPr>
      </w:pPr>
    </w:p>
    <w:p w14:paraId="3C569FF5">
      <w:pPr>
        <w:snapToGrid w:val="0"/>
        <w:spacing w:before="50" w:after="50" w:line="400" w:lineRule="exact"/>
        <w:ind w:firstLine="562"/>
        <w:rPr>
          <w:b/>
          <w:bCs/>
          <w:color w:val="auto"/>
          <w:sz w:val="28"/>
          <w:szCs w:val="28"/>
          <w:highlight w:val="none"/>
        </w:rPr>
      </w:pPr>
    </w:p>
    <w:p w14:paraId="3305FA29">
      <w:pPr>
        <w:snapToGrid w:val="0"/>
        <w:spacing w:before="50" w:after="50" w:line="400" w:lineRule="exact"/>
        <w:ind w:firstLine="562"/>
        <w:rPr>
          <w:b/>
          <w:bCs/>
          <w:color w:val="auto"/>
          <w:sz w:val="28"/>
          <w:szCs w:val="28"/>
          <w:highlight w:val="none"/>
        </w:rPr>
      </w:pPr>
    </w:p>
    <w:p w14:paraId="69668B35">
      <w:pPr>
        <w:snapToGrid w:val="0"/>
        <w:spacing w:before="50" w:after="50" w:line="400" w:lineRule="exact"/>
        <w:ind w:firstLine="562"/>
        <w:rPr>
          <w:b/>
          <w:bCs/>
          <w:color w:val="auto"/>
          <w:sz w:val="28"/>
          <w:szCs w:val="28"/>
          <w:highlight w:val="none"/>
        </w:rPr>
      </w:pPr>
    </w:p>
    <w:p w14:paraId="4B1C7A08">
      <w:pPr>
        <w:snapToGrid w:val="0"/>
        <w:spacing w:before="50" w:after="50" w:line="400" w:lineRule="exact"/>
        <w:ind w:firstLine="562"/>
        <w:rPr>
          <w:b/>
          <w:bCs/>
          <w:color w:val="auto"/>
          <w:sz w:val="28"/>
          <w:szCs w:val="28"/>
          <w:highlight w:val="none"/>
        </w:rPr>
      </w:pPr>
    </w:p>
    <w:p w14:paraId="62D18164">
      <w:pPr>
        <w:snapToGrid w:val="0"/>
        <w:spacing w:before="50" w:after="50" w:line="400" w:lineRule="exact"/>
        <w:ind w:firstLine="562"/>
        <w:rPr>
          <w:b/>
          <w:bCs/>
          <w:color w:val="auto"/>
          <w:sz w:val="28"/>
          <w:szCs w:val="28"/>
          <w:highlight w:val="none"/>
        </w:rPr>
      </w:pPr>
    </w:p>
    <w:p w14:paraId="68BB9004">
      <w:pPr>
        <w:snapToGrid w:val="0"/>
        <w:spacing w:before="50" w:after="50" w:line="400" w:lineRule="exact"/>
        <w:ind w:firstLine="562"/>
        <w:rPr>
          <w:b/>
          <w:bCs/>
          <w:color w:val="auto"/>
          <w:sz w:val="28"/>
          <w:szCs w:val="28"/>
          <w:highlight w:val="none"/>
        </w:rPr>
      </w:pPr>
    </w:p>
    <w:p w14:paraId="794122ED">
      <w:pPr>
        <w:snapToGrid w:val="0"/>
        <w:spacing w:before="50" w:after="50" w:line="400" w:lineRule="exact"/>
        <w:ind w:firstLine="562"/>
        <w:rPr>
          <w:b/>
          <w:bCs/>
          <w:color w:val="auto"/>
          <w:sz w:val="28"/>
          <w:szCs w:val="28"/>
          <w:highlight w:val="none"/>
        </w:rPr>
      </w:pPr>
    </w:p>
    <w:p w14:paraId="7A49FE30">
      <w:pPr>
        <w:snapToGrid w:val="0"/>
        <w:spacing w:before="50" w:after="50" w:line="400" w:lineRule="exact"/>
        <w:ind w:firstLine="562"/>
        <w:rPr>
          <w:b/>
          <w:bCs/>
          <w:color w:val="auto"/>
          <w:sz w:val="28"/>
          <w:szCs w:val="28"/>
          <w:highlight w:val="none"/>
        </w:rPr>
      </w:pPr>
    </w:p>
    <w:p w14:paraId="58120A11">
      <w:pPr>
        <w:snapToGrid w:val="0"/>
        <w:spacing w:before="50" w:after="50" w:line="400" w:lineRule="exact"/>
        <w:ind w:firstLine="562"/>
        <w:rPr>
          <w:b/>
          <w:bCs/>
          <w:color w:val="auto"/>
          <w:sz w:val="28"/>
          <w:szCs w:val="28"/>
          <w:highlight w:val="none"/>
        </w:rPr>
      </w:pPr>
    </w:p>
    <w:p w14:paraId="5BB32B7F">
      <w:pPr>
        <w:snapToGrid w:val="0"/>
        <w:spacing w:before="50" w:after="50" w:line="400" w:lineRule="exact"/>
        <w:ind w:firstLine="562"/>
        <w:rPr>
          <w:b/>
          <w:bCs/>
          <w:color w:val="auto"/>
          <w:sz w:val="28"/>
          <w:szCs w:val="28"/>
          <w:highlight w:val="none"/>
        </w:rPr>
      </w:pPr>
    </w:p>
    <w:p w14:paraId="7253F1D4">
      <w:pPr>
        <w:pStyle w:val="20"/>
        <w:spacing w:line="400" w:lineRule="exact"/>
        <w:ind w:firstLine="281"/>
        <w:rPr>
          <w:b/>
          <w:bCs/>
          <w:color w:val="auto"/>
          <w:sz w:val="28"/>
          <w:szCs w:val="28"/>
          <w:highlight w:val="none"/>
        </w:rPr>
      </w:pPr>
    </w:p>
    <w:p w14:paraId="7C5C6232">
      <w:pPr>
        <w:spacing w:line="400" w:lineRule="exact"/>
        <w:ind w:firstLine="562"/>
        <w:jc w:val="left"/>
        <w:rPr>
          <w:b/>
          <w:bCs/>
          <w:color w:val="auto"/>
          <w:sz w:val="28"/>
          <w:szCs w:val="28"/>
          <w:highlight w:val="none"/>
        </w:rPr>
        <w:sectPr>
          <w:footerReference r:id="rId11" w:type="default"/>
          <w:pgSz w:w="11906" w:h="16838"/>
          <w:pgMar w:top="1440" w:right="1077" w:bottom="1440" w:left="1077" w:header="851" w:footer="992" w:gutter="0"/>
          <w:cols w:space="720" w:num="1"/>
          <w:docGrid w:linePitch="312" w:charSpace="0"/>
        </w:sectPr>
      </w:pPr>
    </w:p>
    <w:p w14:paraId="001F6D90">
      <w:pPr>
        <w:spacing w:line="400" w:lineRule="exact"/>
        <w:ind w:firstLine="440"/>
        <w:jc w:val="left"/>
        <w:rPr>
          <w:color w:val="auto"/>
          <w:sz w:val="22"/>
          <w:szCs w:val="22"/>
          <w:highlight w:val="none"/>
        </w:rPr>
      </w:pPr>
      <w:r>
        <w:rPr>
          <w:color w:val="auto"/>
          <w:sz w:val="22"/>
          <w:szCs w:val="22"/>
          <w:highlight w:val="none"/>
        </w:rPr>
        <w:t>附件四</w:t>
      </w:r>
    </w:p>
    <w:p w14:paraId="534EA8EA">
      <w:pPr>
        <w:spacing w:line="400" w:lineRule="exact"/>
        <w:ind w:firstLine="562"/>
        <w:jc w:val="center"/>
        <w:rPr>
          <w:b/>
          <w:bCs/>
          <w:color w:val="auto"/>
          <w:sz w:val="28"/>
          <w:szCs w:val="28"/>
          <w:highlight w:val="none"/>
        </w:rPr>
      </w:pPr>
      <w:r>
        <w:rPr>
          <w:b/>
          <w:bCs/>
          <w:color w:val="auto"/>
          <w:kern w:val="0"/>
          <w:sz w:val="28"/>
          <w:szCs w:val="28"/>
          <w:highlight w:val="none"/>
        </w:rPr>
        <w:t>承诺函</w:t>
      </w:r>
    </w:p>
    <w:p w14:paraId="335172A8">
      <w:pPr>
        <w:spacing w:line="400" w:lineRule="exact"/>
        <w:ind w:firstLine="562"/>
        <w:jc w:val="left"/>
        <w:rPr>
          <w:b/>
          <w:bCs/>
          <w:color w:val="auto"/>
          <w:sz w:val="28"/>
          <w:szCs w:val="28"/>
          <w:highlight w:val="none"/>
        </w:rPr>
      </w:pPr>
    </w:p>
    <w:p w14:paraId="74CE2EEA">
      <w:pPr>
        <w:spacing w:line="400" w:lineRule="exact"/>
        <w:ind w:firstLine="420"/>
        <w:rPr>
          <w:color w:val="auto"/>
          <w:szCs w:val="21"/>
          <w:highlight w:val="none"/>
        </w:rPr>
      </w:pPr>
      <w:r>
        <w:rPr>
          <w:rFonts w:hint="eastAsia"/>
          <w:color w:val="auto"/>
          <w:szCs w:val="21"/>
          <w:highlight w:val="none"/>
          <w:u w:val="single"/>
        </w:rPr>
        <w:t>温州港集团有限公司</w:t>
      </w:r>
      <w:r>
        <w:rPr>
          <w:color w:val="auto"/>
          <w:szCs w:val="21"/>
          <w:highlight w:val="none"/>
        </w:rPr>
        <w:t>：</w:t>
      </w:r>
    </w:p>
    <w:p w14:paraId="687DAB56">
      <w:pPr>
        <w:spacing w:line="400" w:lineRule="exact"/>
        <w:ind w:firstLine="420"/>
        <w:jc w:val="left"/>
        <w:rPr>
          <w:color w:val="auto"/>
          <w:szCs w:val="21"/>
          <w:highlight w:val="none"/>
        </w:rPr>
      </w:pPr>
      <w:r>
        <w:rPr>
          <w:color w:val="auto"/>
          <w:szCs w:val="21"/>
          <w:highlight w:val="none"/>
        </w:rPr>
        <w:t>我方</w:t>
      </w:r>
      <w:r>
        <w:rPr>
          <w:color w:val="auto"/>
          <w:szCs w:val="21"/>
          <w:highlight w:val="none"/>
          <w:u w:val="single"/>
        </w:rPr>
        <w:t xml:space="preserve">  （投标人）  </w:t>
      </w:r>
      <w:r>
        <w:rPr>
          <w:color w:val="auto"/>
          <w:szCs w:val="21"/>
          <w:highlight w:val="none"/>
        </w:rPr>
        <w:t>承诺具有独立承担民事责任的能力，具有良好的商业信誉和健全的财务会计制度，具有履行合同所必需的专业技能、保障服务等能力</w:t>
      </w:r>
      <w:r>
        <w:rPr>
          <w:color w:val="auto"/>
          <w:kern w:val="58"/>
          <w:szCs w:val="21"/>
          <w:highlight w:val="none"/>
        </w:rPr>
        <w:t>。</w:t>
      </w:r>
      <w:r>
        <w:rPr>
          <w:color w:val="auto"/>
          <w:szCs w:val="21"/>
          <w:highlight w:val="none"/>
        </w:rPr>
        <w:t>如有虚假，招标人可取消我方任何资格（投标/中标/签订合同），我方对此无任何异议。</w:t>
      </w:r>
    </w:p>
    <w:p w14:paraId="25B5C3E6">
      <w:pPr>
        <w:pStyle w:val="20"/>
        <w:ind w:firstLineChars="200"/>
        <w:rPr>
          <w:color w:val="auto"/>
          <w:szCs w:val="21"/>
          <w:highlight w:val="none"/>
        </w:rPr>
      </w:pPr>
      <w:r>
        <w:rPr>
          <w:color w:val="auto"/>
          <w:szCs w:val="21"/>
          <w:highlight w:val="none"/>
        </w:rPr>
        <w:t>为维护业务外包人员的合法权益，保障业务外包人员利益，我方郑重承诺：合同签订后满足招标人岗位需求且符合《劳动法》等相关规定配置到位，并根据招标人所在地区业务外包人员薪酬情况，结合招标人</w:t>
      </w:r>
      <w:r>
        <w:rPr>
          <w:rFonts w:hint="eastAsia"/>
          <w:color w:val="auto"/>
          <w:szCs w:val="21"/>
          <w:highlight w:val="none"/>
        </w:rPr>
        <w:t>工</w:t>
      </w:r>
      <w:r>
        <w:rPr>
          <w:color w:val="auto"/>
          <w:szCs w:val="21"/>
          <w:highlight w:val="none"/>
        </w:rPr>
        <w:t>作量情况，科学合理报价。</w:t>
      </w:r>
    </w:p>
    <w:p w14:paraId="376F122D">
      <w:pPr>
        <w:pStyle w:val="20"/>
        <w:ind w:firstLineChars="200"/>
        <w:rPr>
          <w:color w:val="auto"/>
          <w:szCs w:val="21"/>
          <w:highlight w:val="none"/>
        </w:rPr>
      </w:pPr>
      <w:r>
        <w:rPr>
          <w:rFonts w:hint="eastAsia"/>
          <w:color w:val="auto"/>
          <w:szCs w:val="21"/>
          <w:highlight w:val="none"/>
        </w:rPr>
        <w:t>我方</w:t>
      </w:r>
      <w:r>
        <w:rPr>
          <w:color w:val="auto"/>
          <w:szCs w:val="21"/>
          <w:highlight w:val="none"/>
        </w:rPr>
        <w:t>承诺拟派本项目保安队长进场后60日历天内取得安全管理人员培训合格证书。</w:t>
      </w:r>
    </w:p>
    <w:p w14:paraId="7022BB9D">
      <w:pPr>
        <w:pStyle w:val="20"/>
        <w:ind w:firstLineChars="200"/>
        <w:rPr>
          <w:color w:val="auto"/>
          <w:szCs w:val="21"/>
          <w:highlight w:val="none"/>
        </w:rPr>
      </w:pPr>
      <w:r>
        <w:rPr>
          <w:color w:val="auto"/>
          <w:szCs w:val="21"/>
          <w:highlight w:val="none"/>
        </w:rPr>
        <w:t>如我</w:t>
      </w:r>
      <w:r>
        <w:rPr>
          <w:rFonts w:hint="eastAsia"/>
          <w:color w:val="auto"/>
          <w:szCs w:val="21"/>
          <w:highlight w:val="none"/>
        </w:rPr>
        <w:t>方</w:t>
      </w:r>
      <w:r>
        <w:rPr>
          <w:color w:val="auto"/>
          <w:szCs w:val="21"/>
          <w:highlight w:val="none"/>
        </w:rPr>
        <w:t>有幸中标在收到中标通知书后服务进场前，</w:t>
      </w:r>
      <w:r>
        <w:rPr>
          <w:rFonts w:hint="eastAsia"/>
          <w:color w:val="auto"/>
          <w:szCs w:val="21"/>
          <w:highlight w:val="none"/>
        </w:rPr>
        <w:t>承诺</w:t>
      </w:r>
      <w:r>
        <w:rPr>
          <w:color w:val="auto"/>
          <w:szCs w:val="21"/>
          <w:highlight w:val="none"/>
        </w:rPr>
        <w:t>将下述材料提交给各</w:t>
      </w:r>
      <w:r>
        <w:rPr>
          <w:rFonts w:hint="eastAsia"/>
          <w:color w:val="auto"/>
          <w:szCs w:val="21"/>
          <w:highlight w:val="none"/>
        </w:rPr>
        <w:t>签约</w:t>
      </w:r>
      <w:r>
        <w:rPr>
          <w:color w:val="auto"/>
          <w:szCs w:val="21"/>
          <w:highlight w:val="none"/>
        </w:rPr>
        <w:t>单位审核：安全生产责任制、安全教育培训、安全检查和隐患整改管理制度、事故管理、应急预案、风险管控等安全管理制度和安全操作规程，且制度规程要求不得低于属地单位要求。</w:t>
      </w:r>
    </w:p>
    <w:p w14:paraId="39650B7A">
      <w:pPr>
        <w:pStyle w:val="20"/>
        <w:ind w:firstLineChars="200"/>
        <w:rPr>
          <w:color w:val="auto"/>
          <w:szCs w:val="21"/>
          <w:highlight w:val="none"/>
        </w:rPr>
      </w:pPr>
    </w:p>
    <w:p w14:paraId="4491324D">
      <w:pPr>
        <w:snapToGrid w:val="0"/>
        <w:spacing w:before="120" w:beforeLines="50" w:after="50" w:line="400" w:lineRule="exact"/>
        <w:ind w:firstLine="630" w:firstLineChars="300"/>
        <w:rPr>
          <w:color w:val="auto"/>
          <w:szCs w:val="21"/>
          <w:highlight w:val="none"/>
        </w:rPr>
      </w:pPr>
      <w:r>
        <w:rPr>
          <w:color w:val="auto"/>
          <w:szCs w:val="21"/>
          <w:highlight w:val="none"/>
        </w:rPr>
        <w:t>特此承诺！</w:t>
      </w:r>
    </w:p>
    <w:p w14:paraId="1C507C3B">
      <w:pPr>
        <w:widowControl/>
        <w:adjustRightInd w:val="0"/>
        <w:snapToGrid w:val="0"/>
        <w:spacing w:line="400" w:lineRule="exact"/>
        <w:ind w:firstLine="420"/>
        <w:jc w:val="left"/>
        <w:rPr>
          <w:color w:val="auto"/>
          <w:kern w:val="0"/>
          <w:szCs w:val="21"/>
          <w:highlight w:val="none"/>
        </w:rPr>
      </w:pPr>
    </w:p>
    <w:p w14:paraId="1E508565">
      <w:pPr>
        <w:widowControl/>
        <w:adjustRightInd w:val="0"/>
        <w:snapToGrid w:val="0"/>
        <w:spacing w:line="400" w:lineRule="exact"/>
        <w:ind w:firstLine="420"/>
        <w:jc w:val="left"/>
        <w:rPr>
          <w:color w:val="auto"/>
          <w:kern w:val="0"/>
          <w:szCs w:val="21"/>
          <w:highlight w:val="none"/>
        </w:rPr>
      </w:pPr>
    </w:p>
    <w:p w14:paraId="7B541207">
      <w:pPr>
        <w:widowControl/>
        <w:adjustRightInd w:val="0"/>
        <w:snapToGrid w:val="0"/>
        <w:spacing w:line="400" w:lineRule="exact"/>
        <w:ind w:firstLine="420"/>
        <w:jc w:val="left"/>
        <w:rPr>
          <w:color w:val="auto"/>
          <w:kern w:val="0"/>
          <w:szCs w:val="21"/>
          <w:highlight w:val="none"/>
        </w:rPr>
      </w:pPr>
    </w:p>
    <w:p w14:paraId="1900025B">
      <w:pPr>
        <w:spacing w:line="400" w:lineRule="exact"/>
        <w:ind w:firstLine="420"/>
        <w:jc w:val="left"/>
        <w:rPr>
          <w:color w:val="auto"/>
          <w:szCs w:val="21"/>
          <w:highlight w:val="none"/>
        </w:rPr>
      </w:pPr>
      <w:r>
        <w:rPr>
          <w:color w:val="auto"/>
          <w:szCs w:val="21"/>
          <w:highlight w:val="none"/>
        </w:rPr>
        <w:t>投标人（盖公章）：</w:t>
      </w:r>
    </w:p>
    <w:p w14:paraId="07E2732B">
      <w:pPr>
        <w:spacing w:line="400" w:lineRule="exact"/>
        <w:ind w:firstLine="420"/>
        <w:jc w:val="left"/>
        <w:rPr>
          <w:color w:val="auto"/>
          <w:szCs w:val="21"/>
          <w:highlight w:val="none"/>
        </w:rPr>
      </w:pPr>
      <w:r>
        <w:rPr>
          <w:color w:val="auto"/>
          <w:szCs w:val="21"/>
          <w:highlight w:val="none"/>
        </w:rPr>
        <w:t>法定代表人或授权代表（签字或盖章）：</w:t>
      </w:r>
    </w:p>
    <w:p w14:paraId="7AB1228B">
      <w:pPr>
        <w:spacing w:line="400" w:lineRule="exact"/>
        <w:ind w:firstLine="420"/>
        <w:jc w:val="left"/>
        <w:rPr>
          <w:color w:val="auto"/>
          <w:szCs w:val="21"/>
          <w:highlight w:val="none"/>
        </w:rPr>
      </w:pPr>
      <w:r>
        <w:rPr>
          <w:color w:val="auto"/>
          <w:szCs w:val="21"/>
          <w:highlight w:val="none"/>
        </w:rPr>
        <w:t>日期：    年  月  日</w:t>
      </w:r>
    </w:p>
    <w:p w14:paraId="3A2E738A">
      <w:pPr>
        <w:spacing w:line="400" w:lineRule="exact"/>
        <w:ind w:firstLine="422"/>
        <w:jc w:val="left"/>
        <w:rPr>
          <w:b/>
          <w:bCs/>
          <w:color w:val="auto"/>
          <w:szCs w:val="21"/>
          <w:highlight w:val="none"/>
        </w:rPr>
      </w:pPr>
    </w:p>
    <w:p w14:paraId="2A85A742">
      <w:pPr>
        <w:pStyle w:val="7"/>
        <w:spacing w:line="400" w:lineRule="exact"/>
        <w:ind w:firstLine="562"/>
        <w:rPr>
          <w:b/>
          <w:bCs/>
          <w:color w:val="auto"/>
          <w:highlight w:val="none"/>
        </w:rPr>
      </w:pPr>
    </w:p>
    <w:p w14:paraId="5675C48B">
      <w:pPr>
        <w:spacing w:line="400" w:lineRule="exact"/>
        <w:ind w:firstLine="562"/>
        <w:rPr>
          <w:b/>
          <w:bCs/>
          <w:color w:val="auto"/>
          <w:sz w:val="28"/>
          <w:szCs w:val="28"/>
          <w:highlight w:val="none"/>
        </w:rPr>
      </w:pPr>
    </w:p>
    <w:p w14:paraId="10DA1515">
      <w:pPr>
        <w:pStyle w:val="20"/>
        <w:spacing w:line="400" w:lineRule="exact"/>
        <w:ind w:firstLine="211"/>
        <w:rPr>
          <w:b/>
          <w:bCs/>
          <w:color w:val="auto"/>
          <w:highlight w:val="none"/>
        </w:rPr>
      </w:pPr>
    </w:p>
    <w:p w14:paraId="561D1E70">
      <w:pPr>
        <w:pStyle w:val="17"/>
        <w:spacing w:line="400" w:lineRule="exact"/>
        <w:ind w:firstLine="422"/>
        <w:rPr>
          <w:b/>
          <w:bCs/>
          <w:color w:val="auto"/>
          <w:highlight w:val="none"/>
        </w:rPr>
      </w:pPr>
    </w:p>
    <w:p w14:paraId="4CE5C12D">
      <w:pPr>
        <w:spacing w:line="400" w:lineRule="exact"/>
        <w:ind w:firstLine="422"/>
        <w:rPr>
          <w:b/>
          <w:bCs/>
          <w:color w:val="auto"/>
          <w:highlight w:val="none"/>
        </w:rPr>
      </w:pPr>
    </w:p>
    <w:p w14:paraId="09D32422">
      <w:pPr>
        <w:pStyle w:val="20"/>
        <w:spacing w:line="400" w:lineRule="exact"/>
        <w:ind w:firstLine="211"/>
        <w:rPr>
          <w:b/>
          <w:bCs/>
          <w:color w:val="auto"/>
          <w:highlight w:val="none"/>
        </w:rPr>
      </w:pPr>
    </w:p>
    <w:p w14:paraId="40CC86A4">
      <w:pPr>
        <w:spacing w:line="400" w:lineRule="exact"/>
        <w:ind w:firstLine="422"/>
        <w:jc w:val="left"/>
        <w:rPr>
          <w:color w:val="auto"/>
          <w:sz w:val="22"/>
          <w:szCs w:val="22"/>
          <w:highlight w:val="none"/>
        </w:rPr>
      </w:pPr>
      <w:r>
        <w:rPr>
          <w:b/>
          <w:bCs/>
          <w:color w:val="auto"/>
          <w:highlight w:val="none"/>
        </w:rPr>
        <w:br w:type="page"/>
      </w:r>
      <w:r>
        <w:rPr>
          <w:color w:val="auto"/>
          <w:sz w:val="22"/>
          <w:szCs w:val="22"/>
          <w:highlight w:val="none"/>
        </w:rPr>
        <w:t>附件五</w:t>
      </w:r>
    </w:p>
    <w:p w14:paraId="5B1805D8">
      <w:pPr>
        <w:spacing w:line="400" w:lineRule="exact"/>
        <w:ind w:firstLine="562"/>
        <w:jc w:val="center"/>
        <w:rPr>
          <w:b/>
          <w:bCs/>
          <w:color w:val="auto"/>
          <w:kern w:val="0"/>
          <w:sz w:val="28"/>
          <w:szCs w:val="28"/>
          <w:highlight w:val="none"/>
        </w:rPr>
      </w:pPr>
      <w:bookmarkStart w:id="63" w:name="_Toc7376_WPSOffice_Level1"/>
      <w:bookmarkStart w:id="64" w:name="_Toc17396_WPSOffice_Level1"/>
      <w:bookmarkStart w:id="65" w:name="_Toc18229_WPSOffice_Level1"/>
      <w:r>
        <w:rPr>
          <w:b/>
          <w:bCs/>
          <w:color w:val="auto"/>
          <w:kern w:val="0"/>
          <w:sz w:val="28"/>
          <w:szCs w:val="28"/>
          <w:highlight w:val="none"/>
        </w:rPr>
        <w:t>承诺与声明</w:t>
      </w:r>
      <w:bookmarkEnd w:id="63"/>
      <w:bookmarkEnd w:id="64"/>
      <w:bookmarkEnd w:id="65"/>
    </w:p>
    <w:p w14:paraId="2BF5207B">
      <w:pPr>
        <w:adjustRightInd w:val="0"/>
        <w:snapToGrid w:val="0"/>
        <w:spacing w:line="400" w:lineRule="exact"/>
        <w:ind w:right="-46" w:rightChars="-22" w:firstLine="482"/>
        <w:rPr>
          <w:b/>
          <w:bCs/>
          <w:color w:val="auto"/>
          <w:spacing w:val="10"/>
          <w:sz w:val="22"/>
          <w:szCs w:val="22"/>
          <w:highlight w:val="none"/>
        </w:rPr>
      </w:pPr>
    </w:p>
    <w:p w14:paraId="2ACE430B">
      <w:pPr>
        <w:snapToGrid w:val="0"/>
        <w:spacing w:line="400" w:lineRule="exact"/>
        <w:ind w:firstLine="440"/>
        <w:rPr>
          <w:color w:val="auto"/>
          <w:sz w:val="22"/>
          <w:szCs w:val="22"/>
          <w:highlight w:val="none"/>
        </w:rPr>
      </w:pPr>
      <w:r>
        <w:rPr>
          <w:color w:val="auto"/>
          <w:sz w:val="22"/>
          <w:szCs w:val="22"/>
          <w:highlight w:val="none"/>
        </w:rPr>
        <w:t>致：</w:t>
      </w:r>
      <w:r>
        <w:rPr>
          <w:rFonts w:hint="eastAsia"/>
          <w:color w:val="auto"/>
          <w:sz w:val="22"/>
          <w:szCs w:val="22"/>
          <w:highlight w:val="none"/>
          <w:u w:val="single"/>
        </w:rPr>
        <w:t>温州港集团有限公司</w:t>
      </w:r>
    </w:p>
    <w:p w14:paraId="42EA2114">
      <w:pPr>
        <w:snapToGrid w:val="0"/>
        <w:spacing w:line="400" w:lineRule="exact"/>
        <w:ind w:firstLine="440"/>
        <w:rPr>
          <w:color w:val="auto"/>
          <w:sz w:val="22"/>
          <w:szCs w:val="22"/>
          <w:highlight w:val="none"/>
        </w:rPr>
      </w:pPr>
      <w:r>
        <w:rPr>
          <w:color w:val="auto"/>
          <w:sz w:val="22"/>
          <w:szCs w:val="22"/>
          <w:highlight w:val="none"/>
        </w:rPr>
        <w:t>本公司特承诺声明如下：</w:t>
      </w:r>
    </w:p>
    <w:p w14:paraId="17FA8212">
      <w:pPr>
        <w:snapToGrid w:val="0"/>
        <w:spacing w:line="400" w:lineRule="exact"/>
        <w:ind w:firstLine="440"/>
        <w:rPr>
          <w:color w:val="auto"/>
          <w:sz w:val="22"/>
          <w:szCs w:val="22"/>
          <w:highlight w:val="none"/>
        </w:rPr>
      </w:pPr>
      <w:r>
        <w:rPr>
          <w:color w:val="auto"/>
          <w:sz w:val="22"/>
          <w:szCs w:val="22"/>
          <w:highlight w:val="none"/>
        </w:rPr>
        <w:t>一、本公司认识到本项目非政府采购与建设工程招标。</w:t>
      </w:r>
    </w:p>
    <w:p w14:paraId="449E2CFB">
      <w:pPr>
        <w:snapToGrid w:val="0"/>
        <w:spacing w:line="400" w:lineRule="exact"/>
        <w:ind w:firstLine="440"/>
        <w:rPr>
          <w:color w:val="auto"/>
          <w:sz w:val="22"/>
          <w:szCs w:val="22"/>
          <w:highlight w:val="none"/>
        </w:rPr>
      </w:pPr>
      <w:r>
        <w:rPr>
          <w:color w:val="auto"/>
          <w:sz w:val="22"/>
          <w:szCs w:val="22"/>
          <w:highlight w:val="none"/>
        </w:rPr>
        <w:t>二、本公司已认真阅读本项目招标文件，并完全理解招标文件的全部内容。本公司保证严格保密招标文件的内容，不泄露贵单位的任何信息。</w:t>
      </w:r>
    </w:p>
    <w:p w14:paraId="6ECD34A5">
      <w:pPr>
        <w:snapToGrid w:val="0"/>
        <w:spacing w:line="400" w:lineRule="exact"/>
        <w:ind w:firstLine="440"/>
        <w:rPr>
          <w:color w:val="auto"/>
          <w:sz w:val="22"/>
          <w:szCs w:val="22"/>
          <w:highlight w:val="none"/>
        </w:rPr>
      </w:pPr>
      <w:r>
        <w:rPr>
          <w:color w:val="auto"/>
          <w:sz w:val="22"/>
          <w:szCs w:val="22"/>
          <w:highlight w:val="none"/>
        </w:rPr>
        <w:t>三、本公司保证所递交的投标文件、资格证明、合同等文件内容的真实性、有效性。本公司愿意承担虚构信息及伪造资格证明、合同等有损诚信行为导致的一切不利后果。本公司所提交的投标文件构成要约，本公司即受上述文件中意思表示的约束。</w:t>
      </w:r>
    </w:p>
    <w:p w14:paraId="02A79C2C">
      <w:pPr>
        <w:snapToGrid w:val="0"/>
        <w:spacing w:line="400" w:lineRule="exact"/>
        <w:ind w:firstLine="440"/>
        <w:rPr>
          <w:color w:val="auto"/>
          <w:sz w:val="22"/>
          <w:szCs w:val="22"/>
          <w:highlight w:val="none"/>
        </w:rPr>
      </w:pPr>
      <w:r>
        <w:rPr>
          <w:color w:val="auto"/>
          <w:sz w:val="22"/>
          <w:szCs w:val="22"/>
          <w:highlight w:val="none"/>
        </w:rPr>
        <w:t>四、贵单位有权在签署中标合同前的任何时间终止本次招标。</w:t>
      </w:r>
    </w:p>
    <w:p w14:paraId="4C165D81">
      <w:pPr>
        <w:spacing w:line="400" w:lineRule="exact"/>
        <w:ind w:firstLine="440"/>
        <w:rPr>
          <w:color w:val="auto"/>
          <w:sz w:val="22"/>
          <w:szCs w:val="22"/>
          <w:highlight w:val="none"/>
        </w:rPr>
      </w:pPr>
      <w:r>
        <w:rPr>
          <w:color w:val="auto"/>
          <w:sz w:val="22"/>
          <w:szCs w:val="22"/>
          <w:highlight w:val="none"/>
        </w:rPr>
        <w:t>五、在招投标及服务过程中，本公司承诺不做影响正当交易的任何事情。</w:t>
      </w:r>
    </w:p>
    <w:p w14:paraId="4C9F01D1">
      <w:pPr>
        <w:spacing w:line="400" w:lineRule="exact"/>
        <w:ind w:firstLine="442"/>
        <w:rPr>
          <w:b/>
          <w:bCs/>
          <w:color w:val="auto"/>
          <w:sz w:val="22"/>
          <w:szCs w:val="22"/>
          <w:highlight w:val="none"/>
        </w:rPr>
      </w:pPr>
    </w:p>
    <w:p w14:paraId="044096CA">
      <w:pPr>
        <w:spacing w:line="400" w:lineRule="exact"/>
        <w:ind w:firstLine="442"/>
        <w:rPr>
          <w:b/>
          <w:bCs/>
          <w:color w:val="auto"/>
          <w:sz w:val="22"/>
          <w:szCs w:val="22"/>
          <w:highlight w:val="none"/>
        </w:rPr>
      </w:pPr>
    </w:p>
    <w:p w14:paraId="09576623">
      <w:pPr>
        <w:spacing w:line="400" w:lineRule="exact"/>
        <w:ind w:firstLine="442"/>
        <w:rPr>
          <w:b/>
          <w:bCs/>
          <w:color w:val="auto"/>
          <w:sz w:val="22"/>
          <w:szCs w:val="22"/>
          <w:highlight w:val="none"/>
        </w:rPr>
      </w:pPr>
    </w:p>
    <w:p w14:paraId="7026385F">
      <w:pPr>
        <w:spacing w:line="400" w:lineRule="exact"/>
        <w:ind w:firstLine="440"/>
        <w:jc w:val="left"/>
        <w:rPr>
          <w:color w:val="auto"/>
          <w:sz w:val="22"/>
          <w:szCs w:val="22"/>
          <w:highlight w:val="none"/>
        </w:rPr>
      </w:pPr>
      <w:r>
        <w:rPr>
          <w:color w:val="auto"/>
          <w:sz w:val="22"/>
          <w:szCs w:val="22"/>
          <w:highlight w:val="none"/>
        </w:rPr>
        <w:t>投标人（盖公章）：</w:t>
      </w:r>
    </w:p>
    <w:p w14:paraId="6975AC06">
      <w:pPr>
        <w:spacing w:line="400" w:lineRule="exact"/>
        <w:ind w:firstLine="440"/>
        <w:jc w:val="left"/>
        <w:rPr>
          <w:color w:val="auto"/>
          <w:sz w:val="22"/>
          <w:szCs w:val="22"/>
          <w:highlight w:val="none"/>
        </w:rPr>
      </w:pPr>
      <w:r>
        <w:rPr>
          <w:color w:val="auto"/>
          <w:sz w:val="22"/>
          <w:szCs w:val="22"/>
          <w:highlight w:val="none"/>
        </w:rPr>
        <w:t>法定代表人或授权代表（签字或盖章）：</w:t>
      </w:r>
    </w:p>
    <w:p w14:paraId="7422D868">
      <w:pPr>
        <w:spacing w:line="400" w:lineRule="exact"/>
        <w:ind w:firstLine="440"/>
        <w:jc w:val="left"/>
        <w:rPr>
          <w:color w:val="auto"/>
          <w:sz w:val="22"/>
          <w:szCs w:val="22"/>
          <w:highlight w:val="none"/>
        </w:rPr>
      </w:pPr>
      <w:r>
        <w:rPr>
          <w:color w:val="auto"/>
          <w:sz w:val="22"/>
          <w:szCs w:val="22"/>
          <w:highlight w:val="none"/>
        </w:rPr>
        <w:t>日期：    年  月  日</w:t>
      </w:r>
    </w:p>
    <w:p w14:paraId="5A0BA8A7">
      <w:pPr>
        <w:spacing w:line="400" w:lineRule="exact"/>
        <w:ind w:firstLine="562"/>
        <w:rPr>
          <w:b/>
          <w:bCs/>
          <w:color w:val="auto"/>
          <w:sz w:val="28"/>
          <w:szCs w:val="28"/>
          <w:highlight w:val="none"/>
        </w:rPr>
      </w:pPr>
    </w:p>
    <w:p w14:paraId="20084D9C">
      <w:pPr>
        <w:spacing w:line="400" w:lineRule="exact"/>
        <w:ind w:firstLine="562"/>
        <w:jc w:val="left"/>
        <w:rPr>
          <w:color w:val="auto"/>
          <w:sz w:val="22"/>
          <w:szCs w:val="22"/>
          <w:highlight w:val="none"/>
        </w:rPr>
      </w:pPr>
      <w:r>
        <w:rPr>
          <w:b/>
          <w:bCs/>
          <w:color w:val="auto"/>
          <w:sz w:val="28"/>
          <w:szCs w:val="28"/>
          <w:highlight w:val="none"/>
        </w:rPr>
        <w:br w:type="page"/>
      </w:r>
      <w:r>
        <w:rPr>
          <w:color w:val="auto"/>
          <w:sz w:val="22"/>
          <w:szCs w:val="22"/>
          <w:highlight w:val="none"/>
        </w:rPr>
        <w:t>附件六</w:t>
      </w:r>
    </w:p>
    <w:p w14:paraId="37B4FAAE">
      <w:pPr>
        <w:spacing w:line="400" w:lineRule="exact"/>
        <w:ind w:firstLine="562"/>
        <w:jc w:val="left"/>
        <w:rPr>
          <w:b/>
          <w:bCs/>
          <w:color w:val="auto"/>
          <w:sz w:val="28"/>
          <w:szCs w:val="28"/>
          <w:highlight w:val="none"/>
        </w:rPr>
      </w:pPr>
    </w:p>
    <w:p w14:paraId="5855A5BF">
      <w:pPr>
        <w:pStyle w:val="20"/>
        <w:spacing w:line="360" w:lineRule="auto"/>
        <w:ind w:firstLineChars="175"/>
        <w:rPr>
          <w:rFonts w:ascii="宋体" w:hAnsi="宋体" w:cs="宋体"/>
          <w:color w:val="auto"/>
          <w:sz w:val="24"/>
          <w:highlight w:val="none"/>
          <w:shd w:val="clear" w:color="auto" w:fill="FFFFFF"/>
        </w:rPr>
      </w:pPr>
      <w:r>
        <w:rPr>
          <w:color w:val="auto"/>
          <w:sz w:val="24"/>
          <w:highlight w:val="none"/>
        </w:rPr>
        <w:t>近5年所承担业务外包范围内无1人死亡及以上安全生产责任事故（含外包人员）</w:t>
      </w:r>
      <w:r>
        <w:rPr>
          <w:rFonts w:hint="eastAsia"/>
          <w:color w:val="auto"/>
          <w:sz w:val="24"/>
          <w:highlight w:val="none"/>
        </w:rPr>
        <w:t>，</w:t>
      </w:r>
      <w:r>
        <w:rPr>
          <w:rFonts w:hint="eastAsia" w:ascii="宋体" w:hAnsi="宋体" w:cs="宋体"/>
          <w:color w:val="auto"/>
          <w:sz w:val="24"/>
          <w:highlight w:val="none"/>
          <w:shd w:val="clear" w:color="auto" w:fill="FFFFFF"/>
        </w:rPr>
        <w:t>未被列入安全生产严重失信主体名单</w:t>
      </w:r>
    </w:p>
    <w:p w14:paraId="37B99B48">
      <w:pPr>
        <w:pStyle w:val="20"/>
        <w:spacing w:line="360" w:lineRule="auto"/>
        <w:ind w:firstLineChars="175"/>
        <w:rPr>
          <w:color w:val="auto"/>
          <w:sz w:val="24"/>
          <w:szCs w:val="32"/>
          <w:highlight w:val="none"/>
        </w:rPr>
      </w:pPr>
      <w:r>
        <w:rPr>
          <w:rFonts w:hint="eastAsia" w:ascii="宋体" w:hAnsi="宋体" w:cs="宋体"/>
          <w:color w:val="auto"/>
          <w:sz w:val="24"/>
          <w:highlight w:val="none"/>
          <w:shd w:val="clear" w:color="auto" w:fill="FFFFFF"/>
        </w:rPr>
        <w:t>须提供“应急管理部”官方网站查询截图。</w:t>
      </w:r>
    </w:p>
    <w:p w14:paraId="431E6070">
      <w:pPr>
        <w:ind w:firstLine="562"/>
        <w:rPr>
          <w:b/>
          <w:bCs/>
          <w:color w:val="auto"/>
          <w:sz w:val="28"/>
          <w:szCs w:val="28"/>
          <w:highlight w:val="none"/>
        </w:rPr>
      </w:pPr>
    </w:p>
    <w:p w14:paraId="13205E28">
      <w:pPr>
        <w:ind w:firstLine="560"/>
        <w:jc w:val="left"/>
        <w:rPr>
          <w:color w:val="auto"/>
          <w:sz w:val="28"/>
          <w:szCs w:val="28"/>
          <w:highlight w:val="none"/>
        </w:rPr>
      </w:pPr>
      <w:r>
        <w:rPr>
          <w:color w:val="auto"/>
          <w:sz w:val="28"/>
          <w:szCs w:val="28"/>
          <w:highlight w:val="none"/>
        </w:rPr>
        <w:br w:type="page"/>
      </w:r>
      <w:r>
        <w:rPr>
          <w:color w:val="auto"/>
          <w:sz w:val="22"/>
          <w:szCs w:val="22"/>
          <w:highlight w:val="none"/>
        </w:rPr>
        <w:t>附件</w:t>
      </w:r>
      <w:r>
        <w:rPr>
          <w:rFonts w:hint="eastAsia"/>
          <w:color w:val="auto"/>
          <w:sz w:val="22"/>
          <w:szCs w:val="22"/>
          <w:highlight w:val="none"/>
        </w:rPr>
        <w:t>七</w:t>
      </w:r>
    </w:p>
    <w:p w14:paraId="61F34181">
      <w:pPr>
        <w:pStyle w:val="20"/>
        <w:spacing w:line="360" w:lineRule="auto"/>
        <w:ind w:firstLine="240"/>
        <w:rPr>
          <w:color w:val="auto"/>
          <w:sz w:val="24"/>
          <w:szCs w:val="32"/>
          <w:highlight w:val="none"/>
        </w:rPr>
      </w:pPr>
      <w:r>
        <w:rPr>
          <w:color w:val="auto"/>
          <w:sz w:val="24"/>
          <w:highlight w:val="none"/>
        </w:rPr>
        <w:t>未被</w:t>
      </w:r>
      <w:r>
        <w:rPr>
          <w:rFonts w:hint="eastAsia"/>
          <w:color w:val="auto"/>
          <w:sz w:val="24"/>
          <w:highlight w:val="none"/>
        </w:rPr>
        <w:t>“信用中国”</w:t>
      </w:r>
      <w:r>
        <w:rPr>
          <w:color w:val="auto"/>
          <w:sz w:val="24"/>
          <w:highlight w:val="none"/>
        </w:rPr>
        <w:t>列入严重失信主体名单。</w:t>
      </w:r>
    </w:p>
    <w:p w14:paraId="51FCF6D8">
      <w:pPr>
        <w:pStyle w:val="20"/>
        <w:spacing w:line="360" w:lineRule="auto"/>
        <w:ind w:firstLine="240"/>
        <w:rPr>
          <w:color w:val="auto"/>
          <w:sz w:val="24"/>
          <w:highlight w:val="none"/>
        </w:rPr>
      </w:pPr>
      <w:r>
        <w:rPr>
          <w:color w:val="auto"/>
          <w:sz w:val="24"/>
          <w:highlight w:val="none"/>
        </w:rPr>
        <w:t>须提供信用中国（</w:t>
      </w:r>
      <w:r>
        <w:rPr>
          <w:rFonts w:hint="eastAsia"/>
          <w:color w:val="auto"/>
          <w:sz w:val="24"/>
          <w:highlight w:val="none"/>
        </w:rPr>
        <w:t>https://www.creditchina.gov.cn/</w:t>
      </w:r>
      <w:r>
        <w:rPr>
          <w:color w:val="auto"/>
          <w:sz w:val="24"/>
          <w:highlight w:val="none"/>
        </w:rPr>
        <w:t>）</w:t>
      </w:r>
      <w:r>
        <w:rPr>
          <w:color w:val="auto"/>
          <w:sz w:val="24"/>
          <w:highlight w:val="none"/>
          <w:lang w:val="zh-CN"/>
        </w:rPr>
        <w:t>官方网站查询截图</w:t>
      </w:r>
      <w:r>
        <w:rPr>
          <w:color w:val="auto"/>
          <w:sz w:val="24"/>
          <w:highlight w:val="none"/>
        </w:rPr>
        <w:t>。</w:t>
      </w:r>
    </w:p>
    <w:p w14:paraId="3D2BC203">
      <w:pPr>
        <w:spacing w:line="400" w:lineRule="exact"/>
        <w:ind w:firstLine="420"/>
        <w:jc w:val="center"/>
        <w:rPr>
          <w:color w:val="auto"/>
          <w:highlight w:val="none"/>
        </w:rPr>
      </w:pPr>
    </w:p>
    <w:p w14:paraId="1D223C30">
      <w:pPr>
        <w:spacing w:line="400" w:lineRule="exact"/>
        <w:ind w:firstLine="420"/>
        <w:jc w:val="center"/>
        <w:rPr>
          <w:color w:val="auto"/>
          <w:highlight w:val="none"/>
        </w:rPr>
      </w:pPr>
    </w:p>
    <w:p w14:paraId="62A1063A">
      <w:pPr>
        <w:spacing w:line="400" w:lineRule="exact"/>
        <w:ind w:firstLine="420"/>
        <w:jc w:val="center"/>
        <w:rPr>
          <w:color w:val="auto"/>
          <w:highlight w:val="none"/>
        </w:rPr>
      </w:pPr>
    </w:p>
    <w:p w14:paraId="63983AAE">
      <w:pPr>
        <w:spacing w:line="400" w:lineRule="exact"/>
        <w:ind w:firstLine="420"/>
        <w:jc w:val="center"/>
        <w:rPr>
          <w:color w:val="auto"/>
          <w:highlight w:val="none"/>
        </w:rPr>
      </w:pPr>
    </w:p>
    <w:p w14:paraId="0B41F473">
      <w:pPr>
        <w:spacing w:line="400" w:lineRule="exact"/>
        <w:ind w:firstLine="420"/>
        <w:jc w:val="center"/>
        <w:rPr>
          <w:color w:val="auto"/>
          <w:highlight w:val="none"/>
        </w:rPr>
      </w:pPr>
    </w:p>
    <w:p w14:paraId="2564097B">
      <w:pPr>
        <w:spacing w:line="400" w:lineRule="exact"/>
        <w:ind w:firstLine="420"/>
        <w:jc w:val="center"/>
        <w:rPr>
          <w:color w:val="auto"/>
          <w:highlight w:val="none"/>
        </w:rPr>
      </w:pPr>
    </w:p>
    <w:p w14:paraId="6E613CDE">
      <w:pPr>
        <w:spacing w:line="400" w:lineRule="exact"/>
        <w:ind w:firstLine="420"/>
        <w:jc w:val="center"/>
        <w:rPr>
          <w:color w:val="auto"/>
          <w:highlight w:val="none"/>
        </w:rPr>
      </w:pPr>
      <w:r>
        <w:rPr>
          <w:color w:val="auto"/>
          <w:highlight w:val="none"/>
        </w:rPr>
        <w:tab/>
      </w:r>
    </w:p>
    <w:p w14:paraId="240B9A11">
      <w:pPr>
        <w:spacing w:line="400" w:lineRule="exact"/>
        <w:ind w:firstLine="420"/>
        <w:jc w:val="center"/>
        <w:rPr>
          <w:color w:val="auto"/>
          <w:sz w:val="22"/>
          <w:szCs w:val="22"/>
          <w:highlight w:val="none"/>
        </w:rPr>
      </w:pPr>
      <w:r>
        <w:rPr>
          <w:color w:val="auto"/>
          <w:highlight w:val="none"/>
        </w:rPr>
        <w:br w:type="page"/>
      </w:r>
      <w:r>
        <w:rPr>
          <w:color w:val="auto"/>
          <w:sz w:val="22"/>
          <w:szCs w:val="22"/>
          <w:highlight w:val="none"/>
        </w:rPr>
        <w:t>（商务技术标封面，供参考）</w:t>
      </w:r>
    </w:p>
    <w:p w14:paraId="21872FD9">
      <w:pPr>
        <w:spacing w:before="120" w:beforeLines="50" w:after="120" w:afterLines="50" w:line="400" w:lineRule="exact"/>
        <w:ind w:firstLine="440"/>
        <w:rPr>
          <w:color w:val="auto"/>
          <w:sz w:val="22"/>
          <w:szCs w:val="22"/>
          <w:highlight w:val="none"/>
        </w:rPr>
      </w:pPr>
    </w:p>
    <w:p w14:paraId="4BD18714">
      <w:pPr>
        <w:spacing w:line="400" w:lineRule="exact"/>
        <w:ind w:firstLine="420"/>
        <w:rPr>
          <w:color w:val="auto"/>
          <w:highlight w:val="none"/>
        </w:rPr>
      </w:pPr>
    </w:p>
    <w:p w14:paraId="2102E56A">
      <w:pPr>
        <w:spacing w:line="400" w:lineRule="exact"/>
        <w:ind w:firstLine="420"/>
        <w:rPr>
          <w:color w:val="auto"/>
          <w:highlight w:val="none"/>
        </w:rPr>
      </w:pPr>
    </w:p>
    <w:p w14:paraId="70BB92C9">
      <w:pPr>
        <w:spacing w:line="400" w:lineRule="exact"/>
        <w:ind w:firstLine="420"/>
        <w:rPr>
          <w:color w:val="auto"/>
          <w:highlight w:val="none"/>
        </w:rPr>
      </w:pPr>
    </w:p>
    <w:p w14:paraId="26C0B4A3">
      <w:pPr>
        <w:spacing w:line="400" w:lineRule="exact"/>
        <w:ind w:firstLine="420"/>
        <w:jc w:val="center"/>
        <w:rPr>
          <w:color w:val="auto"/>
          <w:sz w:val="28"/>
          <w:szCs w:val="28"/>
          <w:highlight w:val="none"/>
        </w:rPr>
      </w:pPr>
      <w:r>
        <w:rPr>
          <w:rFonts w:hint="eastAsia"/>
          <w:color w:val="auto"/>
          <w:szCs w:val="21"/>
          <w:highlight w:val="none"/>
          <w:u w:val="single"/>
        </w:rPr>
        <w:t xml:space="preserve">         </w:t>
      </w:r>
      <w:r>
        <w:rPr>
          <w:color w:val="auto"/>
          <w:sz w:val="28"/>
          <w:szCs w:val="28"/>
          <w:highlight w:val="none"/>
          <w:u w:val="single"/>
        </w:rPr>
        <w:t>项目</w:t>
      </w:r>
      <w:r>
        <w:rPr>
          <w:color w:val="auto"/>
          <w:sz w:val="28"/>
          <w:szCs w:val="28"/>
          <w:highlight w:val="none"/>
        </w:rPr>
        <w:t>投标文件</w:t>
      </w:r>
    </w:p>
    <w:p w14:paraId="183FC7B0">
      <w:pPr>
        <w:spacing w:line="400" w:lineRule="exact"/>
        <w:ind w:firstLine="560"/>
        <w:rPr>
          <w:color w:val="auto"/>
          <w:sz w:val="28"/>
          <w:szCs w:val="28"/>
          <w:highlight w:val="none"/>
        </w:rPr>
      </w:pPr>
    </w:p>
    <w:p w14:paraId="04B62FAB">
      <w:pPr>
        <w:spacing w:line="400" w:lineRule="exact"/>
        <w:ind w:firstLine="560"/>
        <w:rPr>
          <w:color w:val="auto"/>
          <w:sz w:val="28"/>
          <w:szCs w:val="28"/>
          <w:highlight w:val="none"/>
        </w:rPr>
      </w:pPr>
    </w:p>
    <w:p w14:paraId="67186463">
      <w:pPr>
        <w:pStyle w:val="20"/>
        <w:spacing w:line="400" w:lineRule="exact"/>
        <w:ind w:firstLine="280"/>
        <w:rPr>
          <w:color w:val="auto"/>
          <w:sz w:val="28"/>
          <w:szCs w:val="28"/>
          <w:highlight w:val="none"/>
        </w:rPr>
      </w:pPr>
    </w:p>
    <w:p w14:paraId="2D336E12">
      <w:pPr>
        <w:spacing w:line="400" w:lineRule="exact"/>
        <w:ind w:firstLine="560"/>
        <w:rPr>
          <w:color w:val="auto"/>
          <w:sz w:val="28"/>
          <w:szCs w:val="28"/>
          <w:highlight w:val="none"/>
        </w:rPr>
      </w:pPr>
    </w:p>
    <w:p w14:paraId="339499D5">
      <w:pPr>
        <w:spacing w:before="120" w:beforeLines="50" w:line="400" w:lineRule="exact"/>
        <w:ind w:firstLine="3640" w:firstLineChars="700"/>
        <w:rPr>
          <w:color w:val="auto"/>
          <w:szCs w:val="21"/>
          <w:highlight w:val="none"/>
        </w:rPr>
      </w:pPr>
      <w:r>
        <w:rPr>
          <w:color w:val="auto"/>
          <w:sz w:val="52"/>
          <w:szCs w:val="52"/>
          <w:highlight w:val="none"/>
        </w:rPr>
        <w:t>商务技术标</w:t>
      </w:r>
    </w:p>
    <w:p w14:paraId="68DEA315">
      <w:pPr>
        <w:spacing w:line="400" w:lineRule="exact"/>
        <w:ind w:firstLine="420"/>
        <w:rPr>
          <w:color w:val="auto"/>
          <w:szCs w:val="21"/>
          <w:highlight w:val="none"/>
        </w:rPr>
      </w:pPr>
    </w:p>
    <w:p w14:paraId="6C2CDCF6">
      <w:pPr>
        <w:spacing w:line="400" w:lineRule="exact"/>
        <w:ind w:firstLine="420"/>
        <w:rPr>
          <w:color w:val="auto"/>
          <w:szCs w:val="21"/>
          <w:highlight w:val="none"/>
        </w:rPr>
      </w:pPr>
    </w:p>
    <w:p w14:paraId="650B1777">
      <w:pPr>
        <w:spacing w:line="400" w:lineRule="exact"/>
        <w:ind w:firstLine="420"/>
        <w:rPr>
          <w:color w:val="auto"/>
          <w:szCs w:val="21"/>
          <w:highlight w:val="none"/>
        </w:rPr>
      </w:pPr>
    </w:p>
    <w:p w14:paraId="046872C5">
      <w:pPr>
        <w:pStyle w:val="20"/>
        <w:spacing w:line="400" w:lineRule="exact"/>
        <w:ind w:firstLine="210"/>
        <w:rPr>
          <w:color w:val="auto"/>
          <w:highlight w:val="none"/>
        </w:rPr>
      </w:pPr>
    </w:p>
    <w:p w14:paraId="4DFF82E8">
      <w:pPr>
        <w:pStyle w:val="20"/>
        <w:spacing w:line="400" w:lineRule="exact"/>
        <w:ind w:firstLine="210"/>
        <w:rPr>
          <w:color w:val="auto"/>
          <w:highlight w:val="none"/>
        </w:rPr>
      </w:pPr>
    </w:p>
    <w:p w14:paraId="11B57DD9">
      <w:pPr>
        <w:pStyle w:val="20"/>
        <w:spacing w:line="400" w:lineRule="exact"/>
        <w:ind w:firstLine="210"/>
        <w:rPr>
          <w:color w:val="auto"/>
          <w:highlight w:val="none"/>
        </w:rPr>
      </w:pPr>
    </w:p>
    <w:p w14:paraId="62551F23">
      <w:pPr>
        <w:pStyle w:val="20"/>
        <w:spacing w:line="400" w:lineRule="exact"/>
        <w:ind w:firstLine="210"/>
        <w:rPr>
          <w:color w:val="auto"/>
          <w:highlight w:val="none"/>
        </w:rPr>
      </w:pPr>
    </w:p>
    <w:p w14:paraId="58F0B9FC">
      <w:pPr>
        <w:spacing w:line="400" w:lineRule="exact"/>
        <w:ind w:firstLine="420"/>
        <w:rPr>
          <w:color w:val="auto"/>
          <w:szCs w:val="21"/>
          <w:highlight w:val="none"/>
        </w:rPr>
      </w:pPr>
    </w:p>
    <w:p w14:paraId="5EBF877C">
      <w:pPr>
        <w:spacing w:line="400" w:lineRule="exact"/>
        <w:ind w:firstLine="560"/>
        <w:jc w:val="center"/>
        <w:rPr>
          <w:color w:val="auto"/>
          <w:sz w:val="28"/>
          <w:szCs w:val="28"/>
          <w:highlight w:val="none"/>
        </w:rPr>
      </w:pPr>
      <w:r>
        <w:rPr>
          <w:color w:val="auto"/>
          <w:sz w:val="28"/>
          <w:szCs w:val="28"/>
          <w:highlight w:val="none"/>
        </w:rPr>
        <w:t>投标人：（盖单位章）</w:t>
      </w:r>
    </w:p>
    <w:p w14:paraId="1345F2F2">
      <w:pPr>
        <w:spacing w:line="400" w:lineRule="exact"/>
        <w:ind w:firstLine="560"/>
        <w:rPr>
          <w:color w:val="auto"/>
          <w:sz w:val="28"/>
          <w:szCs w:val="28"/>
          <w:highlight w:val="none"/>
          <w:u w:val="single"/>
        </w:rPr>
      </w:pPr>
    </w:p>
    <w:p w14:paraId="1355FDE8">
      <w:pPr>
        <w:spacing w:line="400" w:lineRule="exact"/>
        <w:ind w:firstLine="560"/>
        <w:jc w:val="center"/>
        <w:rPr>
          <w:color w:val="auto"/>
          <w:sz w:val="28"/>
          <w:szCs w:val="28"/>
          <w:highlight w:val="none"/>
        </w:rPr>
      </w:pPr>
      <w:r>
        <w:rPr>
          <w:color w:val="auto"/>
          <w:sz w:val="28"/>
          <w:szCs w:val="28"/>
          <w:highlight w:val="none"/>
        </w:rPr>
        <w:t>法定代表人或授权代表：（签字或盖章）</w:t>
      </w:r>
    </w:p>
    <w:p w14:paraId="5879211A">
      <w:pPr>
        <w:spacing w:line="400" w:lineRule="exact"/>
        <w:ind w:firstLine="560"/>
        <w:rPr>
          <w:color w:val="auto"/>
          <w:sz w:val="28"/>
          <w:szCs w:val="28"/>
          <w:highlight w:val="none"/>
        </w:rPr>
      </w:pPr>
    </w:p>
    <w:p w14:paraId="5825BEA6">
      <w:pPr>
        <w:spacing w:line="400" w:lineRule="exact"/>
        <w:ind w:firstLine="560"/>
        <w:jc w:val="center"/>
        <w:rPr>
          <w:color w:val="auto"/>
          <w:sz w:val="28"/>
          <w:szCs w:val="28"/>
          <w:highlight w:val="none"/>
        </w:rPr>
      </w:pPr>
      <w:r>
        <w:rPr>
          <w:color w:val="auto"/>
          <w:sz w:val="28"/>
          <w:szCs w:val="28"/>
          <w:highlight w:val="none"/>
        </w:rPr>
        <w:t>年  月  日</w:t>
      </w:r>
    </w:p>
    <w:p w14:paraId="3430F906">
      <w:pPr>
        <w:pStyle w:val="4"/>
        <w:spacing w:line="400" w:lineRule="exact"/>
        <w:ind w:firstLine="422"/>
        <w:jc w:val="center"/>
        <w:rPr>
          <w:bCs/>
          <w:color w:val="auto"/>
          <w:highlight w:val="none"/>
        </w:rPr>
      </w:pPr>
      <w:r>
        <w:rPr>
          <w:bCs/>
          <w:color w:val="auto"/>
          <w:highlight w:val="none"/>
        </w:rPr>
        <w:br w:type="page"/>
      </w:r>
      <w:r>
        <w:rPr>
          <w:bCs/>
          <w:color w:val="auto"/>
          <w:highlight w:val="none"/>
        </w:rPr>
        <w:t>目 录</w:t>
      </w:r>
    </w:p>
    <w:p w14:paraId="60B8414A">
      <w:pPr>
        <w:spacing w:line="400" w:lineRule="exact"/>
        <w:ind w:firstLine="440"/>
        <w:rPr>
          <w:color w:val="auto"/>
          <w:sz w:val="22"/>
          <w:szCs w:val="22"/>
          <w:highlight w:val="none"/>
        </w:rPr>
      </w:pPr>
      <w:r>
        <w:rPr>
          <w:color w:val="auto"/>
          <w:sz w:val="22"/>
          <w:szCs w:val="22"/>
          <w:highlight w:val="none"/>
        </w:rPr>
        <w:t>针对评分细则，编制目录索引，注明评标细则项目所在投标文件页码</w:t>
      </w:r>
    </w:p>
    <w:p w14:paraId="14F3E496">
      <w:pPr>
        <w:spacing w:line="400" w:lineRule="exact"/>
        <w:ind w:firstLine="440"/>
        <w:rPr>
          <w:color w:val="auto"/>
          <w:sz w:val="22"/>
          <w:szCs w:val="22"/>
          <w:highlight w:val="none"/>
        </w:rPr>
      </w:pPr>
      <w:r>
        <w:rPr>
          <w:color w:val="auto"/>
          <w:sz w:val="22"/>
          <w:szCs w:val="22"/>
          <w:highlight w:val="none"/>
        </w:rPr>
        <w:t>1、投标函（附件</w:t>
      </w:r>
      <w:r>
        <w:rPr>
          <w:rFonts w:hint="eastAsia"/>
          <w:color w:val="auto"/>
          <w:sz w:val="22"/>
          <w:szCs w:val="22"/>
          <w:highlight w:val="none"/>
        </w:rPr>
        <w:t>七</w:t>
      </w:r>
      <w:r>
        <w:rPr>
          <w:color w:val="auto"/>
          <w:sz w:val="22"/>
          <w:szCs w:val="22"/>
          <w:highlight w:val="none"/>
        </w:rPr>
        <w:t>）</w:t>
      </w:r>
    </w:p>
    <w:p w14:paraId="3640D044">
      <w:pPr>
        <w:spacing w:line="400" w:lineRule="exact"/>
        <w:ind w:firstLine="440"/>
        <w:rPr>
          <w:color w:val="auto"/>
          <w:sz w:val="22"/>
          <w:szCs w:val="22"/>
          <w:highlight w:val="none"/>
        </w:rPr>
      </w:pPr>
      <w:r>
        <w:rPr>
          <w:color w:val="auto"/>
          <w:sz w:val="22"/>
          <w:szCs w:val="22"/>
          <w:highlight w:val="none"/>
        </w:rPr>
        <w:t>2、商务响应表（附件</w:t>
      </w:r>
      <w:r>
        <w:rPr>
          <w:rFonts w:hint="eastAsia"/>
          <w:color w:val="auto"/>
          <w:sz w:val="22"/>
          <w:szCs w:val="22"/>
          <w:highlight w:val="none"/>
        </w:rPr>
        <w:t>八</w:t>
      </w:r>
      <w:r>
        <w:rPr>
          <w:color w:val="auto"/>
          <w:sz w:val="22"/>
          <w:szCs w:val="22"/>
          <w:highlight w:val="none"/>
        </w:rPr>
        <w:t>）</w:t>
      </w:r>
    </w:p>
    <w:p w14:paraId="4D6404E6">
      <w:pPr>
        <w:spacing w:line="400" w:lineRule="exact"/>
        <w:ind w:firstLine="440"/>
        <w:rPr>
          <w:color w:val="auto"/>
          <w:sz w:val="22"/>
          <w:szCs w:val="22"/>
          <w:highlight w:val="none"/>
        </w:rPr>
      </w:pPr>
      <w:r>
        <w:rPr>
          <w:color w:val="auto"/>
          <w:sz w:val="22"/>
          <w:szCs w:val="22"/>
          <w:highlight w:val="none"/>
        </w:rPr>
        <w:t>3、投标人的基本情况（附件</w:t>
      </w:r>
      <w:r>
        <w:rPr>
          <w:rFonts w:hint="eastAsia"/>
          <w:color w:val="auto"/>
          <w:sz w:val="22"/>
          <w:szCs w:val="22"/>
          <w:highlight w:val="none"/>
        </w:rPr>
        <w:t>九</w:t>
      </w:r>
      <w:r>
        <w:rPr>
          <w:color w:val="auto"/>
          <w:sz w:val="22"/>
          <w:szCs w:val="22"/>
          <w:highlight w:val="none"/>
        </w:rPr>
        <w:t>）</w:t>
      </w:r>
    </w:p>
    <w:p w14:paraId="0F5CD224">
      <w:pPr>
        <w:spacing w:line="400" w:lineRule="exact"/>
        <w:ind w:firstLine="440"/>
        <w:rPr>
          <w:snapToGrid w:val="0"/>
          <w:color w:val="auto"/>
          <w:kern w:val="0"/>
          <w:sz w:val="22"/>
          <w:szCs w:val="22"/>
          <w:highlight w:val="none"/>
        </w:rPr>
      </w:pPr>
      <w:r>
        <w:rPr>
          <w:color w:val="auto"/>
          <w:sz w:val="22"/>
          <w:szCs w:val="22"/>
          <w:highlight w:val="none"/>
        </w:rPr>
        <w:t>4、综合实力（附件十）</w:t>
      </w:r>
    </w:p>
    <w:p w14:paraId="39028BB9">
      <w:pPr>
        <w:spacing w:line="400" w:lineRule="exact"/>
        <w:ind w:firstLine="440"/>
        <w:rPr>
          <w:color w:val="auto"/>
          <w:sz w:val="22"/>
          <w:szCs w:val="22"/>
          <w:highlight w:val="none"/>
        </w:rPr>
      </w:pPr>
      <w:r>
        <w:rPr>
          <w:rFonts w:hint="eastAsia"/>
          <w:color w:val="auto"/>
          <w:sz w:val="22"/>
          <w:szCs w:val="22"/>
          <w:highlight w:val="none"/>
        </w:rPr>
        <w:t>5、保持员工队伍稳定措施（附件十一）；</w:t>
      </w:r>
    </w:p>
    <w:p w14:paraId="3E481A37">
      <w:pPr>
        <w:spacing w:line="400" w:lineRule="exact"/>
        <w:ind w:firstLine="440"/>
        <w:rPr>
          <w:color w:val="auto"/>
          <w:sz w:val="22"/>
          <w:szCs w:val="22"/>
          <w:highlight w:val="none"/>
        </w:rPr>
      </w:pPr>
      <w:r>
        <w:rPr>
          <w:rFonts w:hint="eastAsia"/>
          <w:color w:val="auto"/>
          <w:sz w:val="22"/>
          <w:szCs w:val="22"/>
          <w:highlight w:val="none"/>
        </w:rPr>
        <w:t>6、突发事件应急处理措施（附件十二）；</w:t>
      </w:r>
    </w:p>
    <w:p w14:paraId="203595A4">
      <w:pPr>
        <w:spacing w:line="400" w:lineRule="exact"/>
        <w:ind w:firstLine="440"/>
        <w:rPr>
          <w:color w:val="auto"/>
          <w:sz w:val="22"/>
          <w:szCs w:val="22"/>
          <w:highlight w:val="none"/>
        </w:rPr>
      </w:pPr>
      <w:r>
        <w:rPr>
          <w:rFonts w:hint="eastAsia"/>
          <w:color w:val="auto"/>
          <w:sz w:val="22"/>
          <w:szCs w:val="22"/>
          <w:highlight w:val="none"/>
        </w:rPr>
        <w:t>7、员工培训计划及质量保证措施（附件十三）；</w:t>
      </w:r>
    </w:p>
    <w:p w14:paraId="5B7472AB">
      <w:pPr>
        <w:spacing w:line="400" w:lineRule="exact"/>
        <w:ind w:firstLine="440"/>
        <w:rPr>
          <w:color w:val="auto"/>
          <w:sz w:val="22"/>
          <w:szCs w:val="22"/>
          <w:highlight w:val="none"/>
        </w:rPr>
      </w:pPr>
      <w:r>
        <w:rPr>
          <w:rFonts w:hint="eastAsia"/>
          <w:color w:val="auto"/>
          <w:sz w:val="22"/>
          <w:szCs w:val="22"/>
          <w:highlight w:val="none"/>
        </w:rPr>
        <w:t>8、管理团队配置表（附件十四）；</w:t>
      </w:r>
    </w:p>
    <w:p w14:paraId="7D113A00">
      <w:pPr>
        <w:spacing w:line="400" w:lineRule="exact"/>
        <w:ind w:firstLine="440"/>
        <w:rPr>
          <w:color w:val="auto"/>
          <w:sz w:val="22"/>
          <w:szCs w:val="22"/>
          <w:highlight w:val="none"/>
        </w:rPr>
      </w:pPr>
      <w:r>
        <w:rPr>
          <w:rFonts w:hint="eastAsia"/>
          <w:color w:val="auto"/>
          <w:sz w:val="22"/>
          <w:szCs w:val="22"/>
          <w:highlight w:val="none"/>
        </w:rPr>
        <w:t>9、业绩情况表（附件十五）；</w:t>
      </w:r>
    </w:p>
    <w:p w14:paraId="7DCE8C88">
      <w:pPr>
        <w:spacing w:line="400" w:lineRule="exact"/>
        <w:ind w:firstLine="440"/>
        <w:rPr>
          <w:color w:val="auto"/>
          <w:sz w:val="22"/>
          <w:szCs w:val="22"/>
          <w:highlight w:val="none"/>
        </w:rPr>
      </w:pPr>
      <w:r>
        <w:rPr>
          <w:rFonts w:hint="eastAsia"/>
          <w:color w:val="auto"/>
          <w:sz w:val="22"/>
          <w:szCs w:val="22"/>
          <w:highlight w:val="none"/>
        </w:rPr>
        <w:t>10、组织架构（附件十六）</w:t>
      </w:r>
    </w:p>
    <w:p w14:paraId="1148E015">
      <w:pPr>
        <w:spacing w:line="400" w:lineRule="exact"/>
        <w:ind w:firstLine="440"/>
        <w:rPr>
          <w:color w:val="auto"/>
          <w:sz w:val="22"/>
          <w:szCs w:val="22"/>
          <w:highlight w:val="none"/>
        </w:rPr>
      </w:pPr>
      <w:r>
        <w:rPr>
          <w:rFonts w:hint="eastAsia"/>
          <w:color w:val="auto"/>
          <w:sz w:val="22"/>
          <w:szCs w:val="22"/>
          <w:highlight w:val="none"/>
        </w:rPr>
        <w:t>11、投标人需要特别说明的其他文件</w:t>
      </w:r>
    </w:p>
    <w:p w14:paraId="7CBF0BB5">
      <w:pPr>
        <w:spacing w:line="400" w:lineRule="exact"/>
        <w:ind w:firstLine="643"/>
        <w:rPr>
          <w:b/>
          <w:bCs/>
          <w:color w:val="auto"/>
          <w:sz w:val="32"/>
          <w:szCs w:val="32"/>
          <w:highlight w:val="none"/>
        </w:rPr>
      </w:pPr>
      <w:r>
        <w:rPr>
          <w:b/>
          <w:bCs/>
          <w:color w:val="auto"/>
          <w:sz w:val="32"/>
          <w:szCs w:val="32"/>
          <w:highlight w:val="none"/>
        </w:rPr>
        <w:br w:type="page"/>
      </w:r>
    </w:p>
    <w:p w14:paraId="70F73444">
      <w:pPr>
        <w:spacing w:line="400" w:lineRule="exact"/>
        <w:ind w:firstLine="602"/>
        <w:jc w:val="center"/>
        <w:rPr>
          <w:b/>
          <w:bCs/>
          <w:color w:val="auto"/>
          <w:sz w:val="30"/>
          <w:szCs w:val="30"/>
          <w:highlight w:val="none"/>
        </w:rPr>
      </w:pPr>
      <w:r>
        <w:rPr>
          <w:b/>
          <w:bCs/>
          <w:color w:val="auto"/>
          <w:sz w:val="30"/>
          <w:szCs w:val="30"/>
          <w:highlight w:val="none"/>
        </w:rPr>
        <w:t>商务技术标评分索引表</w:t>
      </w:r>
    </w:p>
    <w:p w14:paraId="7D904541">
      <w:pPr>
        <w:spacing w:line="400" w:lineRule="exact"/>
        <w:ind w:firstLine="422"/>
        <w:rPr>
          <w:b/>
          <w:bCs/>
          <w:color w:val="auto"/>
          <w:highlight w:val="none"/>
        </w:rPr>
      </w:pPr>
    </w:p>
    <w:tbl>
      <w:tblPr>
        <w:tblStyle w:val="22"/>
        <w:tblW w:w="88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750"/>
        <w:gridCol w:w="4837"/>
        <w:gridCol w:w="1436"/>
      </w:tblGrid>
      <w:tr w14:paraId="7D4D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009103CE">
            <w:pPr>
              <w:snapToGrid w:val="0"/>
              <w:spacing w:line="400" w:lineRule="exact"/>
              <w:ind w:firstLine="0" w:firstLineChars="0"/>
              <w:rPr>
                <w:b/>
                <w:bCs/>
                <w:color w:val="auto"/>
                <w:sz w:val="22"/>
                <w:szCs w:val="22"/>
                <w:highlight w:val="none"/>
              </w:rPr>
            </w:pPr>
            <w:r>
              <w:rPr>
                <w:b/>
                <w:bCs/>
                <w:color w:val="auto"/>
                <w:sz w:val="22"/>
                <w:szCs w:val="22"/>
                <w:highlight w:val="none"/>
              </w:rPr>
              <w:t>序号</w:t>
            </w:r>
          </w:p>
        </w:tc>
        <w:tc>
          <w:tcPr>
            <w:tcW w:w="1750" w:type="dxa"/>
            <w:vAlign w:val="center"/>
          </w:tcPr>
          <w:p w14:paraId="3DFBCD3A">
            <w:pPr>
              <w:snapToGrid w:val="0"/>
              <w:spacing w:line="400" w:lineRule="exact"/>
              <w:ind w:firstLine="442"/>
              <w:rPr>
                <w:b/>
                <w:bCs/>
                <w:color w:val="auto"/>
                <w:sz w:val="22"/>
                <w:szCs w:val="22"/>
                <w:highlight w:val="none"/>
              </w:rPr>
            </w:pPr>
            <w:r>
              <w:rPr>
                <w:b/>
                <w:bCs/>
                <w:color w:val="auto"/>
                <w:sz w:val="22"/>
                <w:szCs w:val="22"/>
                <w:highlight w:val="none"/>
              </w:rPr>
              <w:t>评分内容</w:t>
            </w:r>
          </w:p>
        </w:tc>
        <w:tc>
          <w:tcPr>
            <w:tcW w:w="4837" w:type="dxa"/>
            <w:vAlign w:val="center"/>
          </w:tcPr>
          <w:p w14:paraId="00B79C1F">
            <w:pPr>
              <w:snapToGrid w:val="0"/>
              <w:spacing w:line="400" w:lineRule="exact"/>
              <w:ind w:firstLine="442"/>
              <w:rPr>
                <w:b/>
                <w:bCs/>
                <w:color w:val="auto"/>
                <w:sz w:val="22"/>
                <w:szCs w:val="22"/>
                <w:highlight w:val="none"/>
              </w:rPr>
            </w:pPr>
            <w:r>
              <w:rPr>
                <w:b/>
                <w:bCs/>
                <w:color w:val="auto"/>
                <w:sz w:val="22"/>
                <w:szCs w:val="22"/>
                <w:highlight w:val="none"/>
              </w:rPr>
              <w:t>评分标准</w:t>
            </w:r>
          </w:p>
        </w:tc>
        <w:tc>
          <w:tcPr>
            <w:tcW w:w="1436" w:type="dxa"/>
            <w:vAlign w:val="center"/>
          </w:tcPr>
          <w:p w14:paraId="5D9EC226">
            <w:pPr>
              <w:snapToGrid w:val="0"/>
              <w:spacing w:line="400" w:lineRule="exact"/>
              <w:ind w:firstLine="0" w:firstLineChars="0"/>
              <w:rPr>
                <w:b/>
                <w:bCs/>
                <w:color w:val="auto"/>
                <w:sz w:val="22"/>
                <w:szCs w:val="22"/>
                <w:highlight w:val="none"/>
              </w:rPr>
            </w:pPr>
            <w:r>
              <w:rPr>
                <w:b/>
                <w:bCs/>
                <w:color w:val="auto"/>
                <w:sz w:val="22"/>
                <w:szCs w:val="22"/>
                <w:highlight w:val="none"/>
              </w:rPr>
              <w:t>证明材料所在页码</w:t>
            </w:r>
          </w:p>
        </w:tc>
      </w:tr>
      <w:tr w14:paraId="0133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20A6F7FE">
            <w:pPr>
              <w:spacing w:line="400" w:lineRule="exact"/>
              <w:ind w:firstLine="440"/>
              <w:rPr>
                <w:color w:val="auto"/>
                <w:sz w:val="22"/>
                <w:szCs w:val="22"/>
                <w:highlight w:val="none"/>
              </w:rPr>
            </w:pPr>
            <w:r>
              <w:rPr>
                <w:color w:val="auto"/>
                <w:sz w:val="22"/>
                <w:szCs w:val="22"/>
                <w:highlight w:val="none"/>
              </w:rPr>
              <w:t>1</w:t>
            </w:r>
          </w:p>
        </w:tc>
        <w:tc>
          <w:tcPr>
            <w:tcW w:w="1750" w:type="dxa"/>
            <w:vAlign w:val="center"/>
          </w:tcPr>
          <w:p w14:paraId="2014F3C1">
            <w:pPr>
              <w:spacing w:line="400" w:lineRule="exact"/>
              <w:ind w:firstLine="442"/>
              <w:rPr>
                <w:b/>
                <w:bCs/>
                <w:color w:val="auto"/>
                <w:sz w:val="22"/>
                <w:szCs w:val="22"/>
                <w:highlight w:val="none"/>
              </w:rPr>
            </w:pPr>
          </w:p>
        </w:tc>
        <w:tc>
          <w:tcPr>
            <w:tcW w:w="4837" w:type="dxa"/>
            <w:vAlign w:val="center"/>
          </w:tcPr>
          <w:p w14:paraId="5F20B06F">
            <w:pPr>
              <w:snapToGrid w:val="0"/>
              <w:spacing w:line="400" w:lineRule="exact"/>
              <w:ind w:firstLine="442"/>
              <w:rPr>
                <w:b/>
                <w:bCs/>
                <w:color w:val="auto"/>
                <w:sz w:val="22"/>
                <w:szCs w:val="22"/>
                <w:highlight w:val="none"/>
              </w:rPr>
            </w:pPr>
          </w:p>
        </w:tc>
        <w:tc>
          <w:tcPr>
            <w:tcW w:w="1436" w:type="dxa"/>
            <w:vAlign w:val="center"/>
          </w:tcPr>
          <w:p w14:paraId="3F1DF710">
            <w:pPr>
              <w:snapToGrid w:val="0"/>
              <w:spacing w:line="400" w:lineRule="exact"/>
              <w:ind w:firstLine="442"/>
              <w:rPr>
                <w:b/>
                <w:bCs/>
                <w:color w:val="auto"/>
                <w:sz w:val="22"/>
                <w:szCs w:val="22"/>
                <w:highlight w:val="none"/>
              </w:rPr>
            </w:pPr>
          </w:p>
        </w:tc>
      </w:tr>
      <w:tr w14:paraId="4175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20B22EE4">
            <w:pPr>
              <w:spacing w:line="400" w:lineRule="exact"/>
              <w:ind w:firstLine="440"/>
              <w:rPr>
                <w:color w:val="auto"/>
                <w:sz w:val="22"/>
                <w:szCs w:val="22"/>
                <w:highlight w:val="none"/>
              </w:rPr>
            </w:pPr>
            <w:r>
              <w:rPr>
                <w:color w:val="auto"/>
                <w:sz w:val="22"/>
                <w:szCs w:val="22"/>
                <w:highlight w:val="none"/>
              </w:rPr>
              <w:t>2</w:t>
            </w:r>
          </w:p>
        </w:tc>
        <w:tc>
          <w:tcPr>
            <w:tcW w:w="1750" w:type="dxa"/>
            <w:vAlign w:val="center"/>
          </w:tcPr>
          <w:p w14:paraId="06DF0320">
            <w:pPr>
              <w:spacing w:line="400" w:lineRule="exact"/>
              <w:ind w:firstLine="442"/>
              <w:rPr>
                <w:b/>
                <w:bCs/>
                <w:color w:val="auto"/>
                <w:sz w:val="22"/>
                <w:szCs w:val="22"/>
                <w:highlight w:val="none"/>
              </w:rPr>
            </w:pPr>
          </w:p>
        </w:tc>
        <w:tc>
          <w:tcPr>
            <w:tcW w:w="4837" w:type="dxa"/>
            <w:vAlign w:val="center"/>
          </w:tcPr>
          <w:p w14:paraId="339F1668">
            <w:pPr>
              <w:snapToGrid w:val="0"/>
              <w:spacing w:line="400" w:lineRule="exact"/>
              <w:ind w:firstLine="442"/>
              <w:rPr>
                <w:b/>
                <w:bCs/>
                <w:color w:val="auto"/>
                <w:sz w:val="22"/>
                <w:szCs w:val="22"/>
                <w:highlight w:val="none"/>
              </w:rPr>
            </w:pPr>
          </w:p>
        </w:tc>
        <w:tc>
          <w:tcPr>
            <w:tcW w:w="1436" w:type="dxa"/>
            <w:vAlign w:val="center"/>
          </w:tcPr>
          <w:p w14:paraId="390CB9EA">
            <w:pPr>
              <w:snapToGrid w:val="0"/>
              <w:spacing w:line="400" w:lineRule="exact"/>
              <w:ind w:firstLine="442"/>
              <w:rPr>
                <w:b/>
                <w:bCs/>
                <w:color w:val="auto"/>
                <w:sz w:val="22"/>
                <w:szCs w:val="22"/>
                <w:highlight w:val="none"/>
              </w:rPr>
            </w:pPr>
          </w:p>
        </w:tc>
      </w:tr>
      <w:tr w14:paraId="3007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64" w:hRule="atLeast"/>
          <w:jc w:val="center"/>
        </w:trPr>
        <w:tc>
          <w:tcPr>
            <w:tcW w:w="793" w:type="dxa"/>
            <w:vAlign w:val="center"/>
          </w:tcPr>
          <w:p w14:paraId="4CA5DD7A">
            <w:pPr>
              <w:spacing w:line="400" w:lineRule="exact"/>
              <w:ind w:firstLine="440"/>
              <w:rPr>
                <w:color w:val="auto"/>
                <w:sz w:val="22"/>
                <w:szCs w:val="22"/>
                <w:highlight w:val="none"/>
              </w:rPr>
            </w:pPr>
            <w:r>
              <w:rPr>
                <w:color w:val="auto"/>
                <w:sz w:val="22"/>
                <w:szCs w:val="22"/>
                <w:highlight w:val="none"/>
              </w:rPr>
              <w:t>3</w:t>
            </w:r>
          </w:p>
        </w:tc>
        <w:tc>
          <w:tcPr>
            <w:tcW w:w="1750" w:type="dxa"/>
            <w:vAlign w:val="center"/>
          </w:tcPr>
          <w:p w14:paraId="3E2F11F9">
            <w:pPr>
              <w:spacing w:line="400" w:lineRule="exact"/>
              <w:ind w:firstLine="442"/>
              <w:rPr>
                <w:b/>
                <w:bCs/>
                <w:color w:val="auto"/>
                <w:sz w:val="22"/>
                <w:szCs w:val="22"/>
                <w:highlight w:val="none"/>
              </w:rPr>
            </w:pPr>
          </w:p>
        </w:tc>
        <w:tc>
          <w:tcPr>
            <w:tcW w:w="4837" w:type="dxa"/>
            <w:vAlign w:val="center"/>
          </w:tcPr>
          <w:p w14:paraId="754CA8AA">
            <w:pPr>
              <w:snapToGrid w:val="0"/>
              <w:spacing w:line="400" w:lineRule="exact"/>
              <w:ind w:firstLine="442"/>
              <w:rPr>
                <w:b/>
                <w:bCs/>
                <w:color w:val="auto"/>
                <w:sz w:val="22"/>
                <w:szCs w:val="22"/>
                <w:highlight w:val="none"/>
              </w:rPr>
            </w:pPr>
          </w:p>
        </w:tc>
        <w:tc>
          <w:tcPr>
            <w:tcW w:w="1436" w:type="dxa"/>
            <w:vAlign w:val="center"/>
          </w:tcPr>
          <w:p w14:paraId="7652EBFB">
            <w:pPr>
              <w:snapToGrid w:val="0"/>
              <w:spacing w:line="400" w:lineRule="exact"/>
              <w:ind w:firstLine="442"/>
              <w:rPr>
                <w:b/>
                <w:bCs/>
                <w:color w:val="auto"/>
                <w:sz w:val="22"/>
                <w:szCs w:val="22"/>
                <w:highlight w:val="none"/>
              </w:rPr>
            </w:pPr>
          </w:p>
        </w:tc>
      </w:tr>
      <w:tr w14:paraId="118D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0AF62951">
            <w:pPr>
              <w:spacing w:line="400" w:lineRule="exact"/>
              <w:ind w:firstLine="440"/>
              <w:rPr>
                <w:color w:val="auto"/>
                <w:sz w:val="22"/>
                <w:szCs w:val="22"/>
                <w:highlight w:val="none"/>
              </w:rPr>
            </w:pPr>
            <w:r>
              <w:rPr>
                <w:color w:val="auto"/>
                <w:sz w:val="22"/>
                <w:szCs w:val="22"/>
                <w:highlight w:val="none"/>
              </w:rPr>
              <w:t>4</w:t>
            </w:r>
          </w:p>
        </w:tc>
        <w:tc>
          <w:tcPr>
            <w:tcW w:w="1750" w:type="dxa"/>
            <w:vAlign w:val="center"/>
          </w:tcPr>
          <w:p w14:paraId="5EFC3D03">
            <w:pPr>
              <w:spacing w:line="400" w:lineRule="exact"/>
              <w:ind w:firstLine="442"/>
              <w:rPr>
                <w:b/>
                <w:bCs/>
                <w:color w:val="auto"/>
                <w:sz w:val="22"/>
                <w:szCs w:val="22"/>
                <w:highlight w:val="none"/>
              </w:rPr>
            </w:pPr>
          </w:p>
        </w:tc>
        <w:tc>
          <w:tcPr>
            <w:tcW w:w="4837" w:type="dxa"/>
            <w:vAlign w:val="center"/>
          </w:tcPr>
          <w:p w14:paraId="5057E519">
            <w:pPr>
              <w:tabs>
                <w:tab w:val="left" w:pos="675"/>
              </w:tabs>
              <w:spacing w:line="400" w:lineRule="exact"/>
              <w:ind w:firstLine="442"/>
              <w:rPr>
                <w:b/>
                <w:bCs/>
                <w:color w:val="auto"/>
                <w:sz w:val="22"/>
                <w:szCs w:val="22"/>
                <w:highlight w:val="none"/>
              </w:rPr>
            </w:pPr>
          </w:p>
        </w:tc>
        <w:tc>
          <w:tcPr>
            <w:tcW w:w="1436" w:type="dxa"/>
            <w:vAlign w:val="center"/>
          </w:tcPr>
          <w:p w14:paraId="4ADDB7B9">
            <w:pPr>
              <w:tabs>
                <w:tab w:val="left" w:pos="675"/>
              </w:tabs>
              <w:spacing w:line="400" w:lineRule="exact"/>
              <w:ind w:firstLine="442"/>
              <w:rPr>
                <w:b/>
                <w:bCs/>
                <w:color w:val="auto"/>
                <w:sz w:val="22"/>
                <w:szCs w:val="22"/>
                <w:highlight w:val="none"/>
              </w:rPr>
            </w:pPr>
          </w:p>
        </w:tc>
      </w:tr>
      <w:tr w14:paraId="786A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4EB1757B">
            <w:pPr>
              <w:spacing w:line="400" w:lineRule="exact"/>
              <w:ind w:firstLine="440"/>
              <w:rPr>
                <w:color w:val="auto"/>
                <w:sz w:val="22"/>
                <w:szCs w:val="22"/>
                <w:highlight w:val="none"/>
              </w:rPr>
            </w:pPr>
            <w:r>
              <w:rPr>
                <w:color w:val="auto"/>
                <w:sz w:val="22"/>
                <w:szCs w:val="22"/>
                <w:highlight w:val="none"/>
              </w:rPr>
              <w:t>5</w:t>
            </w:r>
          </w:p>
        </w:tc>
        <w:tc>
          <w:tcPr>
            <w:tcW w:w="1750" w:type="dxa"/>
            <w:vAlign w:val="center"/>
          </w:tcPr>
          <w:p w14:paraId="085613F4">
            <w:pPr>
              <w:spacing w:line="400" w:lineRule="exact"/>
              <w:ind w:firstLine="442"/>
              <w:rPr>
                <w:b/>
                <w:bCs/>
                <w:color w:val="auto"/>
                <w:sz w:val="22"/>
                <w:szCs w:val="22"/>
                <w:highlight w:val="none"/>
              </w:rPr>
            </w:pPr>
          </w:p>
        </w:tc>
        <w:tc>
          <w:tcPr>
            <w:tcW w:w="4837" w:type="dxa"/>
            <w:vAlign w:val="center"/>
          </w:tcPr>
          <w:p w14:paraId="36FC3873">
            <w:pPr>
              <w:tabs>
                <w:tab w:val="left" w:pos="675"/>
              </w:tabs>
              <w:spacing w:line="400" w:lineRule="exact"/>
              <w:ind w:firstLine="442"/>
              <w:rPr>
                <w:b/>
                <w:bCs/>
                <w:color w:val="auto"/>
                <w:sz w:val="22"/>
                <w:szCs w:val="22"/>
                <w:highlight w:val="none"/>
              </w:rPr>
            </w:pPr>
          </w:p>
        </w:tc>
        <w:tc>
          <w:tcPr>
            <w:tcW w:w="1436" w:type="dxa"/>
            <w:vAlign w:val="center"/>
          </w:tcPr>
          <w:p w14:paraId="255D882E">
            <w:pPr>
              <w:tabs>
                <w:tab w:val="left" w:pos="675"/>
              </w:tabs>
              <w:spacing w:line="400" w:lineRule="exact"/>
              <w:ind w:firstLine="442"/>
              <w:rPr>
                <w:b/>
                <w:bCs/>
                <w:color w:val="auto"/>
                <w:sz w:val="22"/>
                <w:szCs w:val="22"/>
                <w:highlight w:val="none"/>
              </w:rPr>
            </w:pPr>
          </w:p>
        </w:tc>
      </w:tr>
      <w:tr w14:paraId="56CB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070E4209">
            <w:pPr>
              <w:spacing w:line="400" w:lineRule="exact"/>
              <w:ind w:firstLine="440"/>
              <w:rPr>
                <w:color w:val="auto"/>
                <w:sz w:val="22"/>
                <w:szCs w:val="22"/>
                <w:highlight w:val="none"/>
              </w:rPr>
            </w:pPr>
            <w:r>
              <w:rPr>
                <w:color w:val="auto"/>
                <w:sz w:val="22"/>
                <w:szCs w:val="22"/>
                <w:highlight w:val="none"/>
              </w:rPr>
              <w:t>6</w:t>
            </w:r>
          </w:p>
        </w:tc>
        <w:tc>
          <w:tcPr>
            <w:tcW w:w="1750" w:type="dxa"/>
            <w:vAlign w:val="center"/>
          </w:tcPr>
          <w:p w14:paraId="14977B4E">
            <w:pPr>
              <w:spacing w:line="400" w:lineRule="exact"/>
              <w:ind w:firstLine="442"/>
              <w:rPr>
                <w:b/>
                <w:bCs/>
                <w:color w:val="auto"/>
                <w:sz w:val="22"/>
                <w:szCs w:val="22"/>
                <w:highlight w:val="none"/>
              </w:rPr>
            </w:pPr>
          </w:p>
        </w:tc>
        <w:tc>
          <w:tcPr>
            <w:tcW w:w="4837" w:type="dxa"/>
            <w:vAlign w:val="center"/>
          </w:tcPr>
          <w:p w14:paraId="4722112F">
            <w:pPr>
              <w:tabs>
                <w:tab w:val="right" w:pos="4601"/>
              </w:tabs>
              <w:spacing w:line="400" w:lineRule="exact"/>
              <w:ind w:firstLine="442"/>
              <w:rPr>
                <w:b/>
                <w:bCs/>
                <w:color w:val="auto"/>
                <w:sz w:val="22"/>
                <w:szCs w:val="22"/>
                <w:highlight w:val="none"/>
              </w:rPr>
            </w:pPr>
          </w:p>
        </w:tc>
        <w:tc>
          <w:tcPr>
            <w:tcW w:w="1436" w:type="dxa"/>
            <w:vAlign w:val="center"/>
          </w:tcPr>
          <w:p w14:paraId="1617E33E">
            <w:pPr>
              <w:tabs>
                <w:tab w:val="right" w:pos="4601"/>
              </w:tabs>
              <w:spacing w:line="400" w:lineRule="exact"/>
              <w:ind w:firstLine="442"/>
              <w:rPr>
                <w:b/>
                <w:bCs/>
                <w:color w:val="auto"/>
                <w:sz w:val="22"/>
                <w:szCs w:val="22"/>
                <w:highlight w:val="none"/>
              </w:rPr>
            </w:pPr>
          </w:p>
        </w:tc>
      </w:tr>
      <w:tr w14:paraId="7457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55743716">
            <w:pPr>
              <w:spacing w:line="400" w:lineRule="exact"/>
              <w:ind w:firstLine="440"/>
              <w:rPr>
                <w:color w:val="auto"/>
                <w:sz w:val="22"/>
                <w:szCs w:val="22"/>
                <w:highlight w:val="none"/>
              </w:rPr>
            </w:pPr>
            <w:r>
              <w:rPr>
                <w:color w:val="auto"/>
                <w:sz w:val="22"/>
                <w:szCs w:val="22"/>
                <w:highlight w:val="none"/>
              </w:rPr>
              <w:t>7</w:t>
            </w:r>
          </w:p>
        </w:tc>
        <w:tc>
          <w:tcPr>
            <w:tcW w:w="1750" w:type="dxa"/>
            <w:vAlign w:val="center"/>
          </w:tcPr>
          <w:p w14:paraId="300EA9AB">
            <w:pPr>
              <w:spacing w:line="400" w:lineRule="exact"/>
              <w:ind w:firstLine="442"/>
              <w:rPr>
                <w:b/>
                <w:bCs/>
                <w:color w:val="auto"/>
                <w:sz w:val="22"/>
                <w:szCs w:val="22"/>
                <w:highlight w:val="none"/>
              </w:rPr>
            </w:pPr>
          </w:p>
        </w:tc>
        <w:tc>
          <w:tcPr>
            <w:tcW w:w="4837" w:type="dxa"/>
            <w:vAlign w:val="center"/>
          </w:tcPr>
          <w:p w14:paraId="7F75CDD7">
            <w:pPr>
              <w:tabs>
                <w:tab w:val="right" w:pos="4601"/>
              </w:tabs>
              <w:spacing w:line="400" w:lineRule="exact"/>
              <w:ind w:firstLine="442"/>
              <w:rPr>
                <w:b/>
                <w:bCs/>
                <w:color w:val="auto"/>
                <w:sz w:val="22"/>
                <w:szCs w:val="22"/>
                <w:highlight w:val="none"/>
              </w:rPr>
            </w:pPr>
          </w:p>
        </w:tc>
        <w:tc>
          <w:tcPr>
            <w:tcW w:w="1436" w:type="dxa"/>
            <w:vAlign w:val="center"/>
          </w:tcPr>
          <w:p w14:paraId="0D294E71">
            <w:pPr>
              <w:tabs>
                <w:tab w:val="right" w:pos="4601"/>
              </w:tabs>
              <w:spacing w:line="400" w:lineRule="exact"/>
              <w:ind w:firstLine="442"/>
              <w:rPr>
                <w:b/>
                <w:bCs/>
                <w:color w:val="auto"/>
                <w:sz w:val="22"/>
                <w:szCs w:val="22"/>
                <w:highlight w:val="none"/>
              </w:rPr>
            </w:pPr>
          </w:p>
        </w:tc>
      </w:tr>
      <w:tr w14:paraId="392F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793" w:type="dxa"/>
            <w:vAlign w:val="center"/>
          </w:tcPr>
          <w:p w14:paraId="5594B549">
            <w:pPr>
              <w:spacing w:line="400" w:lineRule="exact"/>
              <w:ind w:firstLine="440"/>
              <w:rPr>
                <w:color w:val="auto"/>
                <w:sz w:val="22"/>
                <w:szCs w:val="22"/>
                <w:highlight w:val="none"/>
              </w:rPr>
            </w:pPr>
            <w:r>
              <w:rPr>
                <w:color w:val="auto"/>
                <w:sz w:val="22"/>
                <w:szCs w:val="22"/>
                <w:highlight w:val="none"/>
              </w:rPr>
              <w:t>8</w:t>
            </w:r>
          </w:p>
        </w:tc>
        <w:tc>
          <w:tcPr>
            <w:tcW w:w="1750" w:type="dxa"/>
            <w:vAlign w:val="center"/>
          </w:tcPr>
          <w:p w14:paraId="6C05675B">
            <w:pPr>
              <w:spacing w:line="400" w:lineRule="exact"/>
              <w:ind w:firstLine="442"/>
              <w:rPr>
                <w:b/>
                <w:bCs/>
                <w:color w:val="auto"/>
                <w:sz w:val="22"/>
                <w:szCs w:val="22"/>
                <w:highlight w:val="none"/>
              </w:rPr>
            </w:pPr>
          </w:p>
        </w:tc>
        <w:tc>
          <w:tcPr>
            <w:tcW w:w="4837" w:type="dxa"/>
            <w:vAlign w:val="center"/>
          </w:tcPr>
          <w:p w14:paraId="05A74A3C">
            <w:pPr>
              <w:tabs>
                <w:tab w:val="right" w:pos="4601"/>
              </w:tabs>
              <w:spacing w:line="400" w:lineRule="exact"/>
              <w:ind w:firstLine="442"/>
              <w:rPr>
                <w:b/>
                <w:bCs/>
                <w:color w:val="auto"/>
                <w:sz w:val="22"/>
                <w:szCs w:val="22"/>
                <w:highlight w:val="none"/>
              </w:rPr>
            </w:pPr>
          </w:p>
        </w:tc>
        <w:tc>
          <w:tcPr>
            <w:tcW w:w="1436" w:type="dxa"/>
            <w:vAlign w:val="center"/>
          </w:tcPr>
          <w:p w14:paraId="238BEC1B">
            <w:pPr>
              <w:tabs>
                <w:tab w:val="right" w:pos="4601"/>
              </w:tabs>
              <w:spacing w:line="400" w:lineRule="exact"/>
              <w:ind w:firstLine="442"/>
              <w:rPr>
                <w:b/>
                <w:bCs/>
                <w:color w:val="auto"/>
                <w:sz w:val="22"/>
                <w:szCs w:val="22"/>
                <w:highlight w:val="none"/>
              </w:rPr>
            </w:pPr>
          </w:p>
        </w:tc>
      </w:tr>
    </w:tbl>
    <w:p w14:paraId="12F3F4C3">
      <w:pPr>
        <w:snapToGrid w:val="0"/>
        <w:spacing w:before="120" w:beforeLines="50" w:after="50" w:line="400" w:lineRule="exact"/>
        <w:ind w:firstLine="281" w:firstLineChars="100"/>
        <w:jc w:val="right"/>
        <w:rPr>
          <w:b/>
          <w:bCs/>
          <w:color w:val="auto"/>
          <w:sz w:val="28"/>
          <w:szCs w:val="28"/>
          <w:highlight w:val="none"/>
        </w:rPr>
      </w:pPr>
      <w:r>
        <w:rPr>
          <w:b/>
          <w:bCs/>
          <w:color w:val="auto"/>
          <w:sz w:val="28"/>
          <w:szCs w:val="28"/>
          <w:highlight w:val="none"/>
        </w:rPr>
        <w:br w:type="page"/>
      </w:r>
    </w:p>
    <w:p w14:paraId="4606C391">
      <w:pPr>
        <w:spacing w:line="400" w:lineRule="exact"/>
        <w:ind w:firstLine="440"/>
        <w:jc w:val="left"/>
        <w:rPr>
          <w:color w:val="auto"/>
          <w:sz w:val="22"/>
          <w:szCs w:val="22"/>
          <w:highlight w:val="none"/>
        </w:rPr>
      </w:pPr>
      <w:r>
        <w:rPr>
          <w:color w:val="auto"/>
          <w:sz w:val="22"/>
          <w:szCs w:val="22"/>
          <w:highlight w:val="none"/>
        </w:rPr>
        <w:t>附件</w:t>
      </w:r>
      <w:r>
        <w:rPr>
          <w:rFonts w:hint="eastAsia"/>
          <w:color w:val="auto"/>
          <w:sz w:val="22"/>
          <w:szCs w:val="22"/>
          <w:highlight w:val="none"/>
        </w:rPr>
        <w:t>七</w:t>
      </w:r>
    </w:p>
    <w:p w14:paraId="6CA70581">
      <w:pPr>
        <w:spacing w:line="400" w:lineRule="exact"/>
        <w:ind w:firstLine="602"/>
        <w:jc w:val="center"/>
        <w:rPr>
          <w:b/>
          <w:bCs/>
          <w:color w:val="auto"/>
          <w:sz w:val="30"/>
          <w:szCs w:val="30"/>
          <w:highlight w:val="none"/>
        </w:rPr>
      </w:pPr>
      <w:r>
        <w:rPr>
          <w:b/>
          <w:bCs/>
          <w:color w:val="auto"/>
          <w:sz w:val="30"/>
          <w:szCs w:val="30"/>
          <w:highlight w:val="none"/>
        </w:rPr>
        <w:t>投标函</w:t>
      </w:r>
    </w:p>
    <w:p w14:paraId="6D3B5AB1">
      <w:pPr>
        <w:spacing w:line="400" w:lineRule="exact"/>
        <w:ind w:firstLine="602"/>
        <w:jc w:val="center"/>
        <w:rPr>
          <w:b/>
          <w:bCs/>
          <w:color w:val="auto"/>
          <w:sz w:val="30"/>
          <w:szCs w:val="30"/>
          <w:highlight w:val="none"/>
        </w:rPr>
      </w:pPr>
    </w:p>
    <w:p w14:paraId="1DE0923E">
      <w:pPr>
        <w:spacing w:line="400" w:lineRule="exact"/>
        <w:ind w:firstLine="442"/>
        <w:rPr>
          <w:b/>
          <w:bCs/>
          <w:color w:val="auto"/>
          <w:sz w:val="22"/>
          <w:szCs w:val="22"/>
          <w:highlight w:val="none"/>
          <w:u w:val="single"/>
        </w:rPr>
      </w:pPr>
      <w:r>
        <w:rPr>
          <w:b/>
          <w:bCs/>
          <w:color w:val="auto"/>
          <w:sz w:val="22"/>
          <w:szCs w:val="22"/>
          <w:highlight w:val="none"/>
        </w:rPr>
        <w:t>致：</w:t>
      </w:r>
      <w:r>
        <w:rPr>
          <w:b/>
          <w:bCs/>
          <w:color w:val="auto"/>
          <w:sz w:val="22"/>
          <w:szCs w:val="22"/>
          <w:highlight w:val="none"/>
          <w:u w:val="single"/>
        </w:rPr>
        <w:t xml:space="preserve"> </w:t>
      </w:r>
      <w:r>
        <w:rPr>
          <w:rFonts w:hint="eastAsia"/>
          <w:b/>
          <w:bCs/>
          <w:color w:val="auto"/>
          <w:sz w:val="22"/>
          <w:szCs w:val="22"/>
          <w:highlight w:val="none"/>
          <w:u w:val="single"/>
        </w:rPr>
        <w:t>温州港集团有限公司</w:t>
      </w:r>
    </w:p>
    <w:p w14:paraId="3089D668">
      <w:pPr>
        <w:spacing w:line="400" w:lineRule="exact"/>
        <w:ind w:firstLine="550" w:firstLineChars="250"/>
        <w:rPr>
          <w:color w:val="auto"/>
          <w:sz w:val="22"/>
          <w:szCs w:val="22"/>
          <w:highlight w:val="none"/>
        </w:rPr>
      </w:pPr>
      <w:r>
        <w:rPr>
          <w:color w:val="auto"/>
          <w:sz w:val="22"/>
          <w:szCs w:val="22"/>
          <w:highlight w:val="none"/>
        </w:rPr>
        <w:t>根据贵方为</w:t>
      </w:r>
      <w:r>
        <w:rPr>
          <w:rFonts w:hint="eastAsia"/>
          <w:color w:val="auto"/>
          <w:sz w:val="22"/>
          <w:szCs w:val="22"/>
          <w:highlight w:val="none"/>
          <w:u w:val="single"/>
        </w:rPr>
        <w:t>xx</w:t>
      </w:r>
      <w:r>
        <w:rPr>
          <w:color w:val="auto"/>
          <w:sz w:val="22"/>
          <w:szCs w:val="22"/>
          <w:highlight w:val="none"/>
        </w:rPr>
        <w:t>项目（</w:t>
      </w:r>
      <w:r>
        <w:rPr>
          <w:rFonts w:hint="eastAsia"/>
          <w:color w:val="auto"/>
          <w:sz w:val="22"/>
          <w:szCs w:val="22"/>
          <w:highlight w:val="none"/>
        </w:rPr>
        <w:t>招标</w:t>
      </w:r>
      <w:r>
        <w:rPr>
          <w:color w:val="auto"/>
          <w:sz w:val="22"/>
          <w:szCs w:val="22"/>
          <w:highlight w:val="none"/>
        </w:rPr>
        <w:t>编号:</w:t>
      </w:r>
      <w:r>
        <w:rPr>
          <w:color w:val="auto"/>
          <w:sz w:val="22"/>
          <w:szCs w:val="22"/>
          <w:highlight w:val="none"/>
          <w:u w:val="single"/>
        </w:rPr>
        <w:t xml:space="preserve">           </w:t>
      </w:r>
      <w:r>
        <w:rPr>
          <w:color w:val="auto"/>
          <w:sz w:val="22"/>
          <w:szCs w:val="22"/>
          <w:highlight w:val="none"/>
        </w:rPr>
        <w:t>）的投标邀请，我方</w:t>
      </w:r>
      <w:r>
        <w:rPr>
          <w:color w:val="auto"/>
          <w:sz w:val="22"/>
          <w:szCs w:val="22"/>
          <w:highlight w:val="none"/>
          <w:u w:val="single"/>
        </w:rPr>
        <w:t>（投标人名称）</w:t>
      </w:r>
      <w:r>
        <w:rPr>
          <w:color w:val="auto"/>
          <w:sz w:val="22"/>
          <w:szCs w:val="22"/>
          <w:highlight w:val="none"/>
        </w:rPr>
        <w:t>作为投标人正式授权</w:t>
      </w:r>
      <w:r>
        <w:rPr>
          <w:color w:val="auto"/>
          <w:sz w:val="22"/>
          <w:szCs w:val="22"/>
          <w:highlight w:val="none"/>
          <w:u w:val="single"/>
        </w:rPr>
        <w:t>　（授权代表全名）</w:t>
      </w:r>
      <w:r>
        <w:rPr>
          <w:color w:val="auto"/>
          <w:sz w:val="22"/>
          <w:szCs w:val="22"/>
          <w:highlight w:val="none"/>
        </w:rPr>
        <w:t>代表我方处理有关本投标的一切事宜。</w:t>
      </w:r>
    </w:p>
    <w:p w14:paraId="70F23F88">
      <w:pPr>
        <w:snapToGrid w:val="0"/>
        <w:spacing w:line="400" w:lineRule="exact"/>
        <w:ind w:left="-13" w:leftChars="-6" w:firstLine="462" w:firstLineChars="210"/>
        <w:rPr>
          <w:color w:val="auto"/>
          <w:sz w:val="22"/>
          <w:szCs w:val="22"/>
          <w:highlight w:val="none"/>
        </w:rPr>
      </w:pPr>
      <w:r>
        <w:rPr>
          <w:color w:val="auto"/>
          <w:sz w:val="22"/>
          <w:szCs w:val="22"/>
          <w:highlight w:val="none"/>
        </w:rPr>
        <w:t>（一）本投标文件的有效期自投标截止日起</w:t>
      </w:r>
      <w:r>
        <w:rPr>
          <w:color w:val="auto"/>
          <w:sz w:val="22"/>
          <w:szCs w:val="22"/>
          <w:highlight w:val="none"/>
          <w:u w:val="single"/>
        </w:rPr>
        <w:t xml:space="preserve"> 90</w:t>
      </w:r>
      <w:r>
        <w:rPr>
          <w:color w:val="auto"/>
          <w:sz w:val="22"/>
          <w:szCs w:val="22"/>
          <w:highlight w:val="none"/>
        </w:rPr>
        <w:t>天内有效，如中标，有效期将延至合同终止日为止。</w:t>
      </w:r>
    </w:p>
    <w:p w14:paraId="62BD5298">
      <w:pPr>
        <w:snapToGrid w:val="0"/>
        <w:spacing w:line="400" w:lineRule="exact"/>
        <w:ind w:left="-13" w:leftChars="-6" w:firstLine="462" w:firstLineChars="210"/>
        <w:rPr>
          <w:color w:val="auto"/>
          <w:sz w:val="22"/>
          <w:szCs w:val="22"/>
          <w:highlight w:val="none"/>
        </w:rPr>
      </w:pPr>
      <w:r>
        <w:rPr>
          <w:color w:val="auto"/>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102BD4CC">
      <w:pPr>
        <w:snapToGrid w:val="0"/>
        <w:spacing w:line="400" w:lineRule="exact"/>
        <w:ind w:left="-13" w:leftChars="-6" w:firstLine="462" w:firstLineChars="210"/>
        <w:rPr>
          <w:color w:val="auto"/>
          <w:sz w:val="22"/>
          <w:highlight w:val="none"/>
        </w:rPr>
      </w:pPr>
      <w:r>
        <w:rPr>
          <w:color w:val="auto"/>
          <w:sz w:val="22"/>
          <w:highlight w:val="none"/>
        </w:rPr>
        <w:t>（三）我方同意提供按照贵方可能要求的与投标有关的一切数据或资料。</w:t>
      </w:r>
    </w:p>
    <w:p w14:paraId="6A250D51">
      <w:pPr>
        <w:snapToGrid w:val="0"/>
        <w:spacing w:line="400" w:lineRule="exact"/>
        <w:ind w:left="-13" w:leftChars="-6" w:firstLine="462" w:firstLineChars="210"/>
        <w:rPr>
          <w:color w:val="auto"/>
          <w:sz w:val="22"/>
          <w:highlight w:val="none"/>
        </w:rPr>
      </w:pPr>
      <w:r>
        <w:rPr>
          <w:color w:val="auto"/>
          <w:sz w:val="22"/>
          <w:highlight w:val="none"/>
        </w:rPr>
        <w:t>（四）我方理解贵方不一定接受最低报价。</w:t>
      </w:r>
    </w:p>
    <w:p w14:paraId="0F08544E">
      <w:pPr>
        <w:snapToGrid w:val="0"/>
        <w:spacing w:line="400" w:lineRule="exact"/>
        <w:ind w:left="-13" w:leftChars="-6" w:firstLine="462" w:firstLineChars="210"/>
        <w:rPr>
          <w:color w:val="auto"/>
          <w:sz w:val="22"/>
          <w:highlight w:val="none"/>
        </w:rPr>
      </w:pPr>
      <w:r>
        <w:rPr>
          <w:color w:val="auto"/>
          <w:sz w:val="22"/>
          <w:highlight w:val="none"/>
        </w:rPr>
        <w:t>（五）我方如果中标，将保证履行招标文件以及招标补充文件（如有）中的全部责任和义务，按质、按量、按期完成《合同书》中的全部任务。</w:t>
      </w:r>
    </w:p>
    <w:p w14:paraId="4A2E51C7">
      <w:pPr>
        <w:autoSpaceDE w:val="0"/>
        <w:autoSpaceDN w:val="0"/>
        <w:adjustRightInd w:val="0"/>
        <w:snapToGrid w:val="0"/>
        <w:spacing w:line="400" w:lineRule="exact"/>
        <w:ind w:left="-13" w:leftChars="-6" w:firstLine="462" w:firstLineChars="210"/>
        <w:rPr>
          <w:color w:val="auto"/>
          <w:sz w:val="22"/>
          <w:highlight w:val="none"/>
        </w:rPr>
      </w:pPr>
      <w:r>
        <w:rPr>
          <w:color w:val="auto"/>
          <w:sz w:val="22"/>
          <w:highlight w:val="none"/>
        </w:rPr>
        <w:t>（六）</w:t>
      </w:r>
      <w:r>
        <w:rPr>
          <w:color w:val="auto"/>
          <w:sz w:val="22"/>
          <w:szCs w:val="22"/>
          <w:highlight w:val="none"/>
          <w:lang w:val="zh-CN"/>
        </w:rPr>
        <w:t>利益冲突：近三年内直至目前，我公司与本项目的招标人、招标组织机构没有任何的隶属关系。</w:t>
      </w:r>
    </w:p>
    <w:p w14:paraId="0E516692">
      <w:pPr>
        <w:snapToGrid w:val="0"/>
        <w:spacing w:line="400" w:lineRule="exact"/>
        <w:ind w:left="-13" w:leftChars="-6" w:firstLine="462" w:firstLineChars="210"/>
        <w:rPr>
          <w:color w:val="auto"/>
          <w:sz w:val="22"/>
          <w:szCs w:val="22"/>
          <w:highlight w:val="none"/>
        </w:rPr>
      </w:pPr>
      <w:r>
        <w:rPr>
          <w:color w:val="auto"/>
          <w:sz w:val="22"/>
          <w:highlight w:val="none"/>
        </w:rPr>
        <w:t>（七）所有与本投标有关的函件请发往下列地址：</w:t>
      </w:r>
    </w:p>
    <w:p w14:paraId="05651943">
      <w:pPr>
        <w:spacing w:line="400" w:lineRule="exact"/>
        <w:ind w:firstLine="440"/>
        <w:rPr>
          <w:color w:val="auto"/>
          <w:sz w:val="22"/>
          <w:szCs w:val="22"/>
          <w:highlight w:val="none"/>
        </w:rPr>
      </w:pPr>
      <w:r>
        <w:rPr>
          <w:color w:val="auto"/>
          <w:sz w:val="22"/>
          <w:szCs w:val="22"/>
          <w:highlight w:val="none"/>
        </w:rPr>
        <w:t>地址：</w:t>
      </w:r>
    </w:p>
    <w:p w14:paraId="5F1D26B5">
      <w:pPr>
        <w:spacing w:line="400" w:lineRule="exact"/>
        <w:ind w:firstLine="440"/>
        <w:outlineLvl w:val="0"/>
        <w:rPr>
          <w:color w:val="auto"/>
          <w:sz w:val="22"/>
          <w:szCs w:val="22"/>
          <w:highlight w:val="none"/>
        </w:rPr>
      </w:pPr>
      <w:bookmarkStart w:id="66" w:name="_Toc14921"/>
      <w:bookmarkStart w:id="67" w:name="_Toc22233"/>
      <w:r>
        <w:rPr>
          <w:color w:val="auto"/>
          <w:sz w:val="22"/>
          <w:szCs w:val="22"/>
          <w:highlight w:val="none"/>
        </w:rPr>
        <w:t>电话</w:t>
      </w:r>
      <w:bookmarkEnd w:id="66"/>
      <w:r>
        <w:rPr>
          <w:color w:val="auto"/>
          <w:sz w:val="22"/>
          <w:szCs w:val="22"/>
          <w:highlight w:val="none"/>
        </w:rPr>
        <w:t>：</w:t>
      </w:r>
      <w:bookmarkEnd w:id="67"/>
    </w:p>
    <w:p w14:paraId="66D7FEB3">
      <w:pPr>
        <w:spacing w:line="400" w:lineRule="exact"/>
        <w:ind w:firstLine="440"/>
        <w:rPr>
          <w:color w:val="auto"/>
          <w:sz w:val="22"/>
          <w:szCs w:val="22"/>
          <w:highlight w:val="none"/>
          <w:u w:val="single"/>
        </w:rPr>
      </w:pPr>
      <w:r>
        <w:rPr>
          <w:color w:val="auto"/>
          <w:sz w:val="22"/>
          <w:szCs w:val="22"/>
          <w:highlight w:val="none"/>
        </w:rPr>
        <w:t>传真：</w:t>
      </w:r>
    </w:p>
    <w:p w14:paraId="18E636FE">
      <w:pPr>
        <w:spacing w:line="400" w:lineRule="exact"/>
        <w:ind w:firstLine="440"/>
        <w:rPr>
          <w:color w:val="auto"/>
          <w:sz w:val="22"/>
          <w:szCs w:val="22"/>
          <w:highlight w:val="none"/>
        </w:rPr>
      </w:pPr>
      <w:r>
        <w:rPr>
          <w:color w:val="auto"/>
          <w:sz w:val="22"/>
          <w:szCs w:val="22"/>
          <w:highlight w:val="none"/>
        </w:rPr>
        <w:t>电子邮件：</w:t>
      </w:r>
    </w:p>
    <w:p w14:paraId="73AC4BA5">
      <w:pPr>
        <w:widowControl/>
        <w:adjustRightInd w:val="0"/>
        <w:snapToGrid w:val="0"/>
        <w:spacing w:line="400" w:lineRule="exact"/>
        <w:ind w:firstLine="440"/>
        <w:jc w:val="center"/>
        <w:rPr>
          <w:color w:val="auto"/>
          <w:kern w:val="0"/>
          <w:sz w:val="22"/>
          <w:szCs w:val="22"/>
          <w:highlight w:val="none"/>
        </w:rPr>
      </w:pPr>
    </w:p>
    <w:p w14:paraId="19FF142D">
      <w:pPr>
        <w:spacing w:line="400" w:lineRule="exact"/>
        <w:ind w:firstLine="440"/>
        <w:jc w:val="left"/>
        <w:rPr>
          <w:color w:val="auto"/>
          <w:sz w:val="22"/>
          <w:szCs w:val="22"/>
          <w:highlight w:val="none"/>
        </w:rPr>
      </w:pPr>
    </w:p>
    <w:p w14:paraId="19375483">
      <w:pPr>
        <w:spacing w:line="400" w:lineRule="exact"/>
        <w:ind w:firstLine="440"/>
        <w:jc w:val="left"/>
        <w:rPr>
          <w:color w:val="auto"/>
          <w:sz w:val="22"/>
          <w:szCs w:val="22"/>
          <w:highlight w:val="none"/>
        </w:rPr>
      </w:pPr>
      <w:r>
        <w:rPr>
          <w:color w:val="auto"/>
          <w:sz w:val="22"/>
          <w:szCs w:val="22"/>
          <w:highlight w:val="none"/>
        </w:rPr>
        <w:t>投标人（盖公章）：</w:t>
      </w:r>
    </w:p>
    <w:p w14:paraId="504F3D30">
      <w:pPr>
        <w:spacing w:line="400" w:lineRule="exact"/>
        <w:ind w:firstLine="440"/>
        <w:jc w:val="left"/>
        <w:rPr>
          <w:color w:val="auto"/>
          <w:sz w:val="22"/>
          <w:szCs w:val="22"/>
          <w:highlight w:val="none"/>
        </w:rPr>
      </w:pPr>
      <w:r>
        <w:rPr>
          <w:color w:val="auto"/>
          <w:sz w:val="22"/>
          <w:szCs w:val="22"/>
          <w:highlight w:val="none"/>
        </w:rPr>
        <w:t>法定代表人或授权代表（签字或盖章）：</w:t>
      </w:r>
    </w:p>
    <w:p w14:paraId="5FE2A78A">
      <w:pPr>
        <w:spacing w:line="400" w:lineRule="exact"/>
        <w:ind w:firstLine="440"/>
        <w:jc w:val="left"/>
        <w:rPr>
          <w:color w:val="auto"/>
          <w:sz w:val="22"/>
          <w:szCs w:val="22"/>
          <w:highlight w:val="none"/>
        </w:rPr>
      </w:pPr>
      <w:r>
        <w:rPr>
          <w:color w:val="auto"/>
          <w:sz w:val="22"/>
          <w:szCs w:val="22"/>
          <w:highlight w:val="none"/>
        </w:rPr>
        <w:t>日期：    年  月  日</w:t>
      </w:r>
    </w:p>
    <w:p w14:paraId="6758B13C">
      <w:pPr>
        <w:spacing w:line="400" w:lineRule="exact"/>
        <w:ind w:firstLine="562"/>
        <w:jc w:val="center"/>
        <w:rPr>
          <w:b/>
          <w:bCs/>
          <w:color w:val="auto"/>
          <w:sz w:val="28"/>
          <w:szCs w:val="28"/>
          <w:highlight w:val="none"/>
        </w:rPr>
      </w:pPr>
    </w:p>
    <w:p w14:paraId="74F0DD67">
      <w:pPr>
        <w:spacing w:line="400" w:lineRule="exact"/>
        <w:ind w:firstLine="562"/>
        <w:jc w:val="left"/>
        <w:rPr>
          <w:color w:val="auto"/>
          <w:sz w:val="22"/>
          <w:szCs w:val="22"/>
          <w:highlight w:val="none"/>
        </w:rPr>
      </w:pPr>
      <w:r>
        <w:rPr>
          <w:b/>
          <w:bCs/>
          <w:color w:val="auto"/>
          <w:sz w:val="28"/>
          <w:szCs w:val="28"/>
          <w:highlight w:val="none"/>
        </w:rPr>
        <w:br w:type="page"/>
      </w:r>
      <w:bookmarkStart w:id="68" w:name="_Toc24521"/>
      <w:r>
        <w:rPr>
          <w:color w:val="auto"/>
          <w:sz w:val="22"/>
          <w:szCs w:val="22"/>
          <w:highlight w:val="none"/>
        </w:rPr>
        <w:t>附件</w:t>
      </w:r>
      <w:bookmarkEnd w:id="68"/>
      <w:r>
        <w:rPr>
          <w:rFonts w:hint="eastAsia"/>
          <w:color w:val="auto"/>
          <w:sz w:val="22"/>
          <w:szCs w:val="22"/>
          <w:highlight w:val="none"/>
        </w:rPr>
        <w:t>八</w:t>
      </w:r>
    </w:p>
    <w:p w14:paraId="30A8CAE3">
      <w:pPr>
        <w:spacing w:line="400" w:lineRule="exact"/>
        <w:ind w:firstLine="562"/>
        <w:rPr>
          <w:b/>
          <w:bCs/>
          <w:color w:val="auto"/>
          <w:sz w:val="28"/>
          <w:szCs w:val="28"/>
          <w:highlight w:val="none"/>
        </w:rPr>
      </w:pPr>
    </w:p>
    <w:p w14:paraId="6AA13143">
      <w:pPr>
        <w:spacing w:line="400" w:lineRule="exact"/>
        <w:ind w:firstLine="0" w:firstLineChars="0"/>
        <w:jc w:val="center"/>
        <w:rPr>
          <w:b/>
          <w:bCs/>
          <w:color w:val="auto"/>
          <w:highlight w:val="none"/>
        </w:rPr>
      </w:pPr>
      <w:r>
        <w:rPr>
          <w:b/>
          <w:bCs/>
          <w:color w:val="auto"/>
          <w:highlight w:val="none"/>
        </w:rPr>
        <w:t>商务响应表</w:t>
      </w:r>
    </w:p>
    <w:tbl>
      <w:tblPr>
        <w:tblStyle w:val="22"/>
        <w:tblW w:w="97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71"/>
        <w:gridCol w:w="3071"/>
        <w:gridCol w:w="2569"/>
        <w:gridCol w:w="2059"/>
      </w:tblGrid>
      <w:tr w14:paraId="63B035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74AAC4B4">
            <w:pPr>
              <w:spacing w:line="400" w:lineRule="exact"/>
              <w:ind w:firstLine="0" w:firstLineChars="0"/>
              <w:jc w:val="center"/>
              <w:rPr>
                <w:color w:val="auto"/>
                <w:highlight w:val="none"/>
              </w:rPr>
            </w:pPr>
            <w:r>
              <w:rPr>
                <w:color w:val="auto"/>
                <w:highlight w:val="none"/>
              </w:rPr>
              <w:t>条款号</w:t>
            </w:r>
          </w:p>
        </w:tc>
        <w:tc>
          <w:tcPr>
            <w:tcW w:w="3071" w:type="dxa"/>
            <w:tcBorders>
              <w:top w:val="single" w:color="auto" w:sz="4" w:space="0"/>
              <w:left w:val="single" w:color="auto" w:sz="4" w:space="0"/>
              <w:bottom w:val="single" w:color="auto" w:sz="4" w:space="0"/>
              <w:right w:val="single" w:color="auto" w:sz="4" w:space="0"/>
            </w:tcBorders>
            <w:vAlign w:val="center"/>
          </w:tcPr>
          <w:p w14:paraId="2EE7A910">
            <w:pPr>
              <w:spacing w:line="400" w:lineRule="exact"/>
              <w:ind w:firstLine="0" w:firstLineChars="0"/>
              <w:jc w:val="center"/>
              <w:rPr>
                <w:color w:val="auto"/>
                <w:highlight w:val="none"/>
              </w:rPr>
            </w:pPr>
            <w:r>
              <w:rPr>
                <w:color w:val="auto"/>
                <w:highlight w:val="none"/>
              </w:rPr>
              <w:t>招标文件要求</w:t>
            </w:r>
          </w:p>
        </w:tc>
        <w:tc>
          <w:tcPr>
            <w:tcW w:w="2569" w:type="dxa"/>
            <w:tcBorders>
              <w:top w:val="single" w:color="auto" w:sz="4" w:space="0"/>
              <w:left w:val="single" w:color="auto" w:sz="4" w:space="0"/>
              <w:bottom w:val="single" w:color="auto" w:sz="4" w:space="0"/>
              <w:right w:val="single" w:color="auto" w:sz="4" w:space="0"/>
            </w:tcBorders>
            <w:vAlign w:val="center"/>
          </w:tcPr>
          <w:p w14:paraId="64D1FC81">
            <w:pPr>
              <w:spacing w:line="400" w:lineRule="exact"/>
              <w:ind w:firstLine="0" w:firstLineChars="0"/>
              <w:jc w:val="center"/>
              <w:rPr>
                <w:color w:val="auto"/>
                <w:highlight w:val="none"/>
              </w:rPr>
            </w:pPr>
            <w:r>
              <w:rPr>
                <w:color w:val="auto"/>
                <w:highlight w:val="none"/>
              </w:rPr>
              <w:t>投标人的承诺和说明</w:t>
            </w:r>
          </w:p>
        </w:tc>
        <w:tc>
          <w:tcPr>
            <w:tcW w:w="2059" w:type="dxa"/>
            <w:tcBorders>
              <w:top w:val="single" w:color="auto" w:sz="4" w:space="0"/>
              <w:left w:val="single" w:color="auto" w:sz="4" w:space="0"/>
              <w:bottom w:val="single" w:color="auto" w:sz="4" w:space="0"/>
              <w:right w:val="single" w:color="auto" w:sz="4" w:space="0"/>
            </w:tcBorders>
            <w:vAlign w:val="center"/>
          </w:tcPr>
          <w:p w14:paraId="17DC0C33">
            <w:pPr>
              <w:spacing w:line="400" w:lineRule="exact"/>
              <w:ind w:firstLine="0" w:firstLineChars="0"/>
              <w:jc w:val="center"/>
              <w:rPr>
                <w:color w:val="auto"/>
                <w:highlight w:val="none"/>
              </w:rPr>
            </w:pPr>
            <w:r>
              <w:rPr>
                <w:color w:val="auto"/>
                <w:highlight w:val="none"/>
              </w:rPr>
              <w:t>偏离情况</w:t>
            </w:r>
          </w:p>
        </w:tc>
      </w:tr>
      <w:tr w14:paraId="227FB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2645CE8A">
            <w:pPr>
              <w:spacing w:line="400" w:lineRule="exact"/>
              <w:ind w:firstLine="0" w:firstLineChars="0"/>
              <w:jc w:val="center"/>
              <w:rPr>
                <w:color w:val="auto"/>
                <w:highlight w:val="none"/>
              </w:rPr>
            </w:pPr>
            <w:r>
              <w:rPr>
                <w:color w:val="auto"/>
                <w:highlight w:val="none"/>
              </w:rPr>
              <w:t>★服务期限及地点</w:t>
            </w:r>
          </w:p>
        </w:tc>
        <w:tc>
          <w:tcPr>
            <w:tcW w:w="3071" w:type="dxa"/>
            <w:tcBorders>
              <w:top w:val="single" w:color="auto" w:sz="4" w:space="0"/>
              <w:left w:val="single" w:color="auto" w:sz="4" w:space="0"/>
              <w:bottom w:val="single" w:color="auto" w:sz="4" w:space="0"/>
              <w:right w:val="single" w:color="auto" w:sz="4" w:space="0"/>
            </w:tcBorders>
            <w:vAlign w:val="center"/>
          </w:tcPr>
          <w:p w14:paraId="5BC9D210">
            <w:pPr>
              <w:spacing w:line="400" w:lineRule="exact"/>
              <w:ind w:firstLine="0" w:firstLineChars="0"/>
              <w:rPr>
                <w:color w:val="auto"/>
                <w:highlight w:val="none"/>
              </w:rPr>
            </w:pPr>
          </w:p>
        </w:tc>
        <w:tc>
          <w:tcPr>
            <w:tcW w:w="2569" w:type="dxa"/>
            <w:tcBorders>
              <w:top w:val="single" w:color="auto" w:sz="4" w:space="0"/>
              <w:left w:val="single" w:color="auto" w:sz="4" w:space="0"/>
              <w:bottom w:val="single" w:color="auto" w:sz="4" w:space="0"/>
              <w:right w:val="single" w:color="auto" w:sz="4" w:space="0"/>
            </w:tcBorders>
            <w:vAlign w:val="center"/>
          </w:tcPr>
          <w:p w14:paraId="7BAB3373">
            <w:pPr>
              <w:spacing w:line="400" w:lineRule="exact"/>
              <w:ind w:firstLine="0" w:firstLineChars="0"/>
              <w:jc w:val="center"/>
              <w:rPr>
                <w:color w:val="auto"/>
                <w:highlight w:val="none"/>
              </w:rPr>
            </w:pPr>
          </w:p>
        </w:tc>
        <w:tc>
          <w:tcPr>
            <w:tcW w:w="2059" w:type="dxa"/>
            <w:tcBorders>
              <w:top w:val="single" w:color="auto" w:sz="4" w:space="0"/>
              <w:left w:val="single" w:color="auto" w:sz="4" w:space="0"/>
              <w:bottom w:val="single" w:color="auto" w:sz="4" w:space="0"/>
              <w:right w:val="single" w:color="auto" w:sz="4" w:space="0"/>
            </w:tcBorders>
            <w:vAlign w:val="center"/>
          </w:tcPr>
          <w:p w14:paraId="5D653158">
            <w:pPr>
              <w:spacing w:line="400" w:lineRule="exact"/>
              <w:ind w:firstLine="0" w:firstLineChars="0"/>
              <w:jc w:val="center"/>
              <w:rPr>
                <w:color w:val="auto"/>
                <w:highlight w:val="none"/>
              </w:rPr>
            </w:pPr>
          </w:p>
        </w:tc>
      </w:tr>
      <w:tr w14:paraId="5C3552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7533A729">
            <w:pPr>
              <w:spacing w:line="400" w:lineRule="exact"/>
              <w:ind w:firstLine="0" w:firstLineChars="0"/>
              <w:jc w:val="center"/>
              <w:rPr>
                <w:color w:val="auto"/>
                <w:highlight w:val="none"/>
              </w:rPr>
            </w:pPr>
            <w:r>
              <w:rPr>
                <w:color w:val="auto"/>
                <w:highlight w:val="none"/>
              </w:rPr>
              <w:t>★付款方式</w:t>
            </w:r>
          </w:p>
        </w:tc>
        <w:tc>
          <w:tcPr>
            <w:tcW w:w="3071" w:type="dxa"/>
            <w:tcBorders>
              <w:top w:val="single" w:color="auto" w:sz="4" w:space="0"/>
              <w:left w:val="single" w:color="auto" w:sz="4" w:space="0"/>
              <w:bottom w:val="single" w:color="auto" w:sz="4" w:space="0"/>
              <w:right w:val="single" w:color="auto" w:sz="4" w:space="0"/>
            </w:tcBorders>
            <w:vAlign w:val="center"/>
          </w:tcPr>
          <w:p w14:paraId="28AC07AE">
            <w:pPr>
              <w:spacing w:line="400" w:lineRule="exact"/>
              <w:ind w:firstLine="0" w:firstLineChars="0"/>
              <w:rPr>
                <w:color w:val="auto"/>
                <w:highlight w:val="none"/>
              </w:rPr>
            </w:pPr>
          </w:p>
        </w:tc>
        <w:tc>
          <w:tcPr>
            <w:tcW w:w="2569" w:type="dxa"/>
            <w:tcBorders>
              <w:top w:val="single" w:color="auto" w:sz="4" w:space="0"/>
              <w:left w:val="single" w:color="auto" w:sz="4" w:space="0"/>
              <w:bottom w:val="single" w:color="auto" w:sz="4" w:space="0"/>
              <w:right w:val="single" w:color="auto" w:sz="4" w:space="0"/>
            </w:tcBorders>
            <w:vAlign w:val="center"/>
          </w:tcPr>
          <w:p w14:paraId="3A484906">
            <w:pPr>
              <w:spacing w:line="400" w:lineRule="exact"/>
              <w:ind w:firstLine="0" w:firstLineChars="0"/>
              <w:jc w:val="center"/>
              <w:rPr>
                <w:color w:val="auto"/>
                <w:highlight w:val="none"/>
              </w:rPr>
            </w:pPr>
          </w:p>
        </w:tc>
        <w:tc>
          <w:tcPr>
            <w:tcW w:w="2059" w:type="dxa"/>
            <w:tcBorders>
              <w:top w:val="single" w:color="auto" w:sz="4" w:space="0"/>
              <w:left w:val="single" w:color="auto" w:sz="4" w:space="0"/>
              <w:bottom w:val="single" w:color="auto" w:sz="4" w:space="0"/>
              <w:right w:val="single" w:color="auto" w:sz="4" w:space="0"/>
            </w:tcBorders>
            <w:vAlign w:val="center"/>
          </w:tcPr>
          <w:p w14:paraId="178252A5">
            <w:pPr>
              <w:spacing w:line="400" w:lineRule="exact"/>
              <w:ind w:firstLine="0" w:firstLineChars="0"/>
              <w:jc w:val="center"/>
              <w:rPr>
                <w:color w:val="auto"/>
                <w:highlight w:val="none"/>
              </w:rPr>
            </w:pPr>
          </w:p>
        </w:tc>
      </w:tr>
      <w:tr w14:paraId="7DD5B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11451AAD">
            <w:pPr>
              <w:spacing w:line="400" w:lineRule="exact"/>
              <w:ind w:firstLine="0" w:firstLineChars="0"/>
              <w:jc w:val="center"/>
              <w:rPr>
                <w:color w:val="auto"/>
                <w:highlight w:val="none"/>
              </w:rPr>
            </w:pPr>
            <w:r>
              <w:rPr>
                <w:color w:val="auto"/>
                <w:highlight w:val="none"/>
              </w:rPr>
              <w:t>合同签订</w:t>
            </w:r>
          </w:p>
        </w:tc>
        <w:tc>
          <w:tcPr>
            <w:tcW w:w="3071" w:type="dxa"/>
            <w:tcBorders>
              <w:top w:val="single" w:color="auto" w:sz="4" w:space="0"/>
              <w:left w:val="single" w:color="auto" w:sz="4" w:space="0"/>
              <w:bottom w:val="single" w:color="auto" w:sz="4" w:space="0"/>
              <w:right w:val="single" w:color="auto" w:sz="4" w:space="0"/>
            </w:tcBorders>
            <w:vAlign w:val="center"/>
          </w:tcPr>
          <w:p w14:paraId="0445E5C2">
            <w:pPr>
              <w:spacing w:line="400" w:lineRule="exact"/>
              <w:ind w:firstLine="0" w:firstLineChars="0"/>
              <w:rPr>
                <w:color w:val="auto"/>
                <w:highlight w:val="none"/>
              </w:rPr>
            </w:pPr>
          </w:p>
        </w:tc>
        <w:tc>
          <w:tcPr>
            <w:tcW w:w="2569" w:type="dxa"/>
            <w:tcBorders>
              <w:top w:val="single" w:color="auto" w:sz="4" w:space="0"/>
              <w:left w:val="single" w:color="auto" w:sz="4" w:space="0"/>
              <w:bottom w:val="single" w:color="auto" w:sz="4" w:space="0"/>
              <w:right w:val="single" w:color="auto" w:sz="4" w:space="0"/>
            </w:tcBorders>
            <w:vAlign w:val="center"/>
          </w:tcPr>
          <w:p w14:paraId="28A940BE">
            <w:pPr>
              <w:spacing w:line="400" w:lineRule="exact"/>
              <w:ind w:firstLine="0" w:firstLineChars="0"/>
              <w:jc w:val="center"/>
              <w:rPr>
                <w:color w:val="auto"/>
                <w:highlight w:val="none"/>
              </w:rPr>
            </w:pPr>
          </w:p>
        </w:tc>
        <w:tc>
          <w:tcPr>
            <w:tcW w:w="2059" w:type="dxa"/>
            <w:tcBorders>
              <w:top w:val="single" w:color="auto" w:sz="4" w:space="0"/>
              <w:left w:val="single" w:color="auto" w:sz="4" w:space="0"/>
              <w:bottom w:val="single" w:color="auto" w:sz="4" w:space="0"/>
              <w:right w:val="single" w:color="auto" w:sz="4" w:space="0"/>
            </w:tcBorders>
            <w:vAlign w:val="center"/>
          </w:tcPr>
          <w:p w14:paraId="3BA4AA05">
            <w:pPr>
              <w:spacing w:line="400" w:lineRule="exact"/>
              <w:ind w:firstLine="0" w:firstLineChars="0"/>
              <w:jc w:val="center"/>
              <w:rPr>
                <w:color w:val="auto"/>
                <w:highlight w:val="none"/>
              </w:rPr>
            </w:pPr>
          </w:p>
        </w:tc>
      </w:tr>
      <w:tr w14:paraId="2E321C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03B3FA4A">
            <w:pPr>
              <w:spacing w:line="400" w:lineRule="exact"/>
              <w:ind w:firstLine="0" w:firstLineChars="0"/>
              <w:jc w:val="center"/>
              <w:rPr>
                <w:color w:val="auto"/>
                <w:highlight w:val="none"/>
              </w:rPr>
            </w:pPr>
            <w:r>
              <w:rPr>
                <w:color w:val="auto"/>
                <w:highlight w:val="none"/>
              </w:rPr>
              <w:t>第五章</w:t>
            </w:r>
          </w:p>
        </w:tc>
        <w:tc>
          <w:tcPr>
            <w:tcW w:w="3071" w:type="dxa"/>
            <w:tcBorders>
              <w:top w:val="single" w:color="auto" w:sz="4" w:space="0"/>
              <w:left w:val="single" w:color="auto" w:sz="4" w:space="0"/>
              <w:bottom w:val="single" w:color="auto" w:sz="4" w:space="0"/>
              <w:right w:val="single" w:color="auto" w:sz="4" w:space="0"/>
            </w:tcBorders>
            <w:vAlign w:val="center"/>
          </w:tcPr>
          <w:p w14:paraId="4C86D477">
            <w:pPr>
              <w:spacing w:line="400" w:lineRule="exact"/>
              <w:ind w:firstLine="0" w:firstLineChars="0"/>
              <w:jc w:val="center"/>
              <w:rPr>
                <w:color w:val="auto"/>
                <w:highlight w:val="none"/>
              </w:rPr>
            </w:pPr>
            <w:r>
              <w:rPr>
                <w:color w:val="auto"/>
                <w:highlight w:val="none"/>
              </w:rPr>
              <w:t>合同主要条款</w:t>
            </w:r>
          </w:p>
        </w:tc>
        <w:tc>
          <w:tcPr>
            <w:tcW w:w="2569" w:type="dxa"/>
            <w:tcBorders>
              <w:top w:val="single" w:color="auto" w:sz="4" w:space="0"/>
              <w:left w:val="single" w:color="auto" w:sz="4" w:space="0"/>
              <w:bottom w:val="single" w:color="auto" w:sz="4" w:space="0"/>
              <w:right w:val="single" w:color="auto" w:sz="4" w:space="0"/>
            </w:tcBorders>
            <w:vAlign w:val="center"/>
          </w:tcPr>
          <w:p w14:paraId="4912C5BF">
            <w:pPr>
              <w:spacing w:line="400" w:lineRule="exact"/>
              <w:ind w:firstLine="0" w:firstLineChars="0"/>
              <w:jc w:val="center"/>
              <w:rPr>
                <w:color w:val="auto"/>
                <w:highlight w:val="none"/>
              </w:rPr>
            </w:pPr>
          </w:p>
        </w:tc>
        <w:tc>
          <w:tcPr>
            <w:tcW w:w="2059" w:type="dxa"/>
            <w:tcBorders>
              <w:top w:val="single" w:color="auto" w:sz="4" w:space="0"/>
              <w:left w:val="single" w:color="auto" w:sz="4" w:space="0"/>
              <w:bottom w:val="single" w:color="auto" w:sz="4" w:space="0"/>
              <w:right w:val="single" w:color="auto" w:sz="4" w:space="0"/>
            </w:tcBorders>
            <w:vAlign w:val="center"/>
          </w:tcPr>
          <w:p w14:paraId="3EE57BE2">
            <w:pPr>
              <w:spacing w:line="400" w:lineRule="exact"/>
              <w:ind w:firstLine="0" w:firstLineChars="0"/>
              <w:jc w:val="center"/>
              <w:rPr>
                <w:color w:val="auto"/>
                <w:highlight w:val="none"/>
              </w:rPr>
            </w:pPr>
          </w:p>
        </w:tc>
      </w:tr>
      <w:tr w14:paraId="7A79BB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071" w:type="dxa"/>
            <w:tcBorders>
              <w:top w:val="single" w:color="auto" w:sz="4" w:space="0"/>
              <w:left w:val="single" w:color="auto" w:sz="4" w:space="0"/>
              <w:bottom w:val="single" w:color="auto" w:sz="4" w:space="0"/>
              <w:right w:val="single" w:color="auto" w:sz="4" w:space="0"/>
            </w:tcBorders>
            <w:vAlign w:val="center"/>
          </w:tcPr>
          <w:p w14:paraId="75B245FC">
            <w:pPr>
              <w:spacing w:line="400" w:lineRule="exact"/>
              <w:ind w:firstLine="0" w:firstLineChars="0"/>
              <w:jc w:val="center"/>
              <w:rPr>
                <w:color w:val="auto"/>
                <w:highlight w:val="none"/>
              </w:rPr>
            </w:pPr>
            <w:r>
              <w:rPr>
                <w:color w:val="auto"/>
                <w:highlight w:val="none"/>
              </w:rPr>
              <w:t>……</w:t>
            </w:r>
          </w:p>
        </w:tc>
        <w:tc>
          <w:tcPr>
            <w:tcW w:w="3071" w:type="dxa"/>
            <w:tcBorders>
              <w:top w:val="single" w:color="auto" w:sz="4" w:space="0"/>
              <w:left w:val="single" w:color="auto" w:sz="4" w:space="0"/>
              <w:bottom w:val="single" w:color="auto" w:sz="4" w:space="0"/>
              <w:right w:val="single" w:color="auto" w:sz="4" w:space="0"/>
            </w:tcBorders>
            <w:vAlign w:val="center"/>
          </w:tcPr>
          <w:p w14:paraId="1163502D">
            <w:pPr>
              <w:spacing w:line="400" w:lineRule="exact"/>
              <w:ind w:firstLine="0" w:firstLineChars="0"/>
              <w:jc w:val="center"/>
              <w:rPr>
                <w:color w:val="auto"/>
                <w:highlight w:val="none"/>
              </w:rPr>
            </w:pPr>
          </w:p>
        </w:tc>
        <w:tc>
          <w:tcPr>
            <w:tcW w:w="2569" w:type="dxa"/>
            <w:tcBorders>
              <w:top w:val="single" w:color="auto" w:sz="4" w:space="0"/>
              <w:left w:val="single" w:color="auto" w:sz="4" w:space="0"/>
              <w:bottom w:val="single" w:color="auto" w:sz="4" w:space="0"/>
              <w:right w:val="single" w:color="auto" w:sz="4" w:space="0"/>
            </w:tcBorders>
            <w:vAlign w:val="center"/>
          </w:tcPr>
          <w:p w14:paraId="0059C5F5">
            <w:pPr>
              <w:spacing w:line="400" w:lineRule="exact"/>
              <w:ind w:firstLine="0" w:firstLineChars="0"/>
              <w:jc w:val="center"/>
              <w:rPr>
                <w:color w:val="auto"/>
                <w:highlight w:val="none"/>
              </w:rPr>
            </w:pPr>
          </w:p>
        </w:tc>
        <w:tc>
          <w:tcPr>
            <w:tcW w:w="2059" w:type="dxa"/>
            <w:tcBorders>
              <w:top w:val="single" w:color="auto" w:sz="4" w:space="0"/>
              <w:left w:val="single" w:color="auto" w:sz="4" w:space="0"/>
              <w:bottom w:val="single" w:color="auto" w:sz="4" w:space="0"/>
              <w:right w:val="single" w:color="auto" w:sz="4" w:space="0"/>
            </w:tcBorders>
            <w:vAlign w:val="center"/>
          </w:tcPr>
          <w:p w14:paraId="57C8992A">
            <w:pPr>
              <w:spacing w:line="400" w:lineRule="exact"/>
              <w:ind w:firstLine="0" w:firstLineChars="0"/>
              <w:jc w:val="center"/>
              <w:rPr>
                <w:color w:val="auto"/>
                <w:highlight w:val="none"/>
              </w:rPr>
            </w:pPr>
          </w:p>
        </w:tc>
      </w:tr>
    </w:tbl>
    <w:p w14:paraId="68AB3AA0">
      <w:pPr>
        <w:spacing w:line="400" w:lineRule="exact"/>
        <w:ind w:firstLine="0" w:firstLineChars="0"/>
        <w:rPr>
          <w:color w:val="auto"/>
          <w:highlight w:val="none"/>
        </w:rPr>
      </w:pPr>
      <w:r>
        <w:rPr>
          <w:color w:val="auto"/>
          <w:highlight w:val="none"/>
        </w:rPr>
        <w:t>注：主要针对招标文件“第二章  招标需求”、“第五章 合同主要条款”内容逐条响应，并在“偏离情况”栏注明“正偏离”、“负偏离”或“无偏离”，如未注明，招标人则视投标人完全接受和满足招标文件规定的要求。</w:t>
      </w:r>
    </w:p>
    <w:p w14:paraId="3458EC3F">
      <w:pPr>
        <w:spacing w:line="400" w:lineRule="exact"/>
        <w:ind w:firstLine="0" w:firstLineChars="0"/>
        <w:rPr>
          <w:color w:val="auto"/>
          <w:highlight w:val="none"/>
        </w:rPr>
      </w:pPr>
    </w:p>
    <w:p w14:paraId="11630F16">
      <w:pPr>
        <w:spacing w:line="400" w:lineRule="exact"/>
        <w:ind w:firstLine="0" w:firstLineChars="0"/>
        <w:rPr>
          <w:color w:val="auto"/>
          <w:highlight w:val="none"/>
        </w:rPr>
      </w:pPr>
      <w:r>
        <w:rPr>
          <w:color w:val="auto"/>
          <w:highlight w:val="none"/>
        </w:rPr>
        <w:t>法定代表人或授权代表（签字或盖章）：</w:t>
      </w:r>
    </w:p>
    <w:p w14:paraId="390936E1">
      <w:pPr>
        <w:spacing w:line="400" w:lineRule="exact"/>
        <w:ind w:firstLine="0" w:firstLineChars="0"/>
        <w:rPr>
          <w:color w:val="auto"/>
          <w:highlight w:val="none"/>
        </w:rPr>
      </w:pPr>
      <w:r>
        <w:rPr>
          <w:color w:val="auto"/>
          <w:highlight w:val="none"/>
        </w:rPr>
        <w:t>投标人名称（盖章）：</w:t>
      </w:r>
    </w:p>
    <w:p w14:paraId="44D7985C">
      <w:pPr>
        <w:spacing w:line="400" w:lineRule="exact"/>
        <w:ind w:firstLine="0" w:firstLineChars="0"/>
        <w:jc w:val="left"/>
        <w:rPr>
          <w:color w:val="auto"/>
          <w:highlight w:val="none"/>
        </w:rPr>
      </w:pPr>
      <w:r>
        <w:rPr>
          <w:color w:val="auto"/>
          <w:highlight w:val="none"/>
        </w:rPr>
        <w:t>日期：  年   月   日</w:t>
      </w:r>
    </w:p>
    <w:p w14:paraId="2A2B6C1B">
      <w:pPr>
        <w:spacing w:line="400" w:lineRule="exact"/>
        <w:ind w:firstLine="420"/>
        <w:jc w:val="left"/>
        <w:rPr>
          <w:color w:val="auto"/>
          <w:sz w:val="22"/>
          <w:szCs w:val="22"/>
          <w:highlight w:val="none"/>
        </w:rPr>
      </w:pPr>
      <w:r>
        <w:rPr>
          <w:color w:val="auto"/>
          <w:highlight w:val="none"/>
        </w:rPr>
        <w:br w:type="page"/>
      </w:r>
      <w:r>
        <w:rPr>
          <w:color w:val="auto"/>
          <w:sz w:val="22"/>
          <w:szCs w:val="22"/>
          <w:highlight w:val="none"/>
        </w:rPr>
        <w:t>附件</w:t>
      </w:r>
      <w:r>
        <w:rPr>
          <w:rFonts w:hint="eastAsia"/>
          <w:color w:val="auto"/>
          <w:sz w:val="22"/>
          <w:szCs w:val="22"/>
          <w:highlight w:val="none"/>
        </w:rPr>
        <w:t>九</w:t>
      </w:r>
    </w:p>
    <w:p w14:paraId="4BECEAAE">
      <w:pPr>
        <w:spacing w:line="400" w:lineRule="exact"/>
        <w:ind w:firstLine="420"/>
        <w:rPr>
          <w:color w:val="auto"/>
          <w:highlight w:val="none"/>
        </w:rPr>
      </w:pPr>
    </w:p>
    <w:p w14:paraId="0E8E9E10">
      <w:pPr>
        <w:spacing w:line="400" w:lineRule="exact"/>
        <w:ind w:firstLine="4006" w:firstLineChars="1900"/>
        <w:rPr>
          <w:b/>
          <w:bCs/>
          <w:color w:val="auto"/>
          <w:szCs w:val="21"/>
          <w:highlight w:val="none"/>
        </w:rPr>
      </w:pPr>
      <w:r>
        <w:rPr>
          <w:b/>
          <w:bCs/>
          <w:color w:val="auto"/>
          <w:szCs w:val="21"/>
          <w:highlight w:val="none"/>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065"/>
        <w:gridCol w:w="218"/>
        <w:gridCol w:w="1195"/>
        <w:gridCol w:w="1169"/>
        <w:gridCol w:w="1231"/>
        <w:gridCol w:w="371"/>
        <w:gridCol w:w="637"/>
        <w:gridCol w:w="458"/>
        <w:gridCol w:w="1648"/>
      </w:tblGrid>
      <w:tr w14:paraId="62CB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BC81369">
            <w:pPr>
              <w:spacing w:line="400" w:lineRule="exact"/>
              <w:ind w:firstLine="0" w:firstLineChars="0"/>
              <w:jc w:val="center"/>
              <w:rPr>
                <w:color w:val="auto"/>
                <w:szCs w:val="21"/>
                <w:highlight w:val="none"/>
              </w:rPr>
            </w:pPr>
            <w:r>
              <w:rPr>
                <w:color w:val="auto"/>
                <w:szCs w:val="21"/>
                <w:highlight w:val="none"/>
              </w:rPr>
              <w:t>投标人名称</w:t>
            </w:r>
          </w:p>
        </w:tc>
        <w:tc>
          <w:tcPr>
            <w:tcW w:w="7992" w:type="dxa"/>
            <w:gridSpan w:val="9"/>
            <w:vAlign w:val="center"/>
          </w:tcPr>
          <w:p w14:paraId="077365B3">
            <w:pPr>
              <w:spacing w:line="400" w:lineRule="exact"/>
              <w:ind w:firstLine="0" w:firstLineChars="0"/>
              <w:jc w:val="center"/>
              <w:rPr>
                <w:color w:val="auto"/>
                <w:szCs w:val="21"/>
                <w:highlight w:val="none"/>
              </w:rPr>
            </w:pPr>
          </w:p>
        </w:tc>
      </w:tr>
      <w:tr w14:paraId="5456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AC5AD0A">
            <w:pPr>
              <w:spacing w:line="400" w:lineRule="exact"/>
              <w:ind w:firstLine="0" w:firstLineChars="0"/>
              <w:jc w:val="center"/>
              <w:rPr>
                <w:color w:val="auto"/>
                <w:szCs w:val="21"/>
                <w:highlight w:val="none"/>
              </w:rPr>
            </w:pPr>
            <w:r>
              <w:rPr>
                <w:color w:val="auto"/>
                <w:szCs w:val="21"/>
                <w:highlight w:val="none"/>
              </w:rPr>
              <w:t>注册地址</w:t>
            </w:r>
          </w:p>
        </w:tc>
        <w:tc>
          <w:tcPr>
            <w:tcW w:w="3647" w:type="dxa"/>
            <w:gridSpan w:val="4"/>
            <w:vAlign w:val="center"/>
          </w:tcPr>
          <w:p w14:paraId="09673525">
            <w:pPr>
              <w:spacing w:line="400" w:lineRule="exact"/>
              <w:ind w:firstLine="0" w:firstLineChars="0"/>
              <w:jc w:val="center"/>
              <w:rPr>
                <w:color w:val="auto"/>
                <w:szCs w:val="21"/>
                <w:highlight w:val="none"/>
              </w:rPr>
            </w:pPr>
          </w:p>
        </w:tc>
        <w:tc>
          <w:tcPr>
            <w:tcW w:w="1602" w:type="dxa"/>
            <w:gridSpan w:val="2"/>
            <w:vAlign w:val="center"/>
          </w:tcPr>
          <w:p w14:paraId="36F10753">
            <w:pPr>
              <w:spacing w:line="400" w:lineRule="exact"/>
              <w:ind w:firstLine="0" w:firstLineChars="0"/>
              <w:jc w:val="center"/>
              <w:rPr>
                <w:color w:val="auto"/>
                <w:szCs w:val="21"/>
                <w:highlight w:val="none"/>
              </w:rPr>
            </w:pPr>
            <w:r>
              <w:rPr>
                <w:color w:val="auto"/>
                <w:szCs w:val="21"/>
                <w:highlight w:val="none"/>
              </w:rPr>
              <w:t>邮政编码</w:t>
            </w:r>
          </w:p>
        </w:tc>
        <w:tc>
          <w:tcPr>
            <w:tcW w:w="2743" w:type="dxa"/>
            <w:gridSpan w:val="3"/>
            <w:vAlign w:val="center"/>
          </w:tcPr>
          <w:p w14:paraId="20D40B45">
            <w:pPr>
              <w:spacing w:line="400" w:lineRule="exact"/>
              <w:ind w:firstLine="0" w:firstLineChars="0"/>
              <w:jc w:val="center"/>
              <w:rPr>
                <w:color w:val="auto"/>
                <w:szCs w:val="21"/>
                <w:highlight w:val="none"/>
              </w:rPr>
            </w:pPr>
          </w:p>
        </w:tc>
      </w:tr>
      <w:tr w14:paraId="0AAA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restart"/>
            <w:vAlign w:val="center"/>
          </w:tcPr>
          <w:p w14:paraId="337DC9B4">
            <w:pPr>
              <w:spacing w:line="400" w:lineRule="exact"/>
              <w:ind w:firstLine="0" w:firstLineChars="0"/>
              <w:jc w:val="center"/>
              <w:rPr>
                <w:color w:val="auto"/>
                <w:szCs w:val="21"/>
                <w:highlight w:val="none"/>
              </w:rPr>
            </w:pPr>
            <w:r>
              <w:rPr>
                <w:color w:val="auto"/>
                <w:szCs w:val="21"/>
                <w:highlight w:val="none"/>
              </w:rPr>
              <w:t>联系方式</w:t>
            </w:r>
          </w:p>
        </w:tc>
        <w:tc>
          <w:tcPr>
            <w:tcW w:w="1283" w:type="dxa"/>
            <w:gridSpan w:val="2"/>
            <w:vAlign w:val="center"/>
          </w:tcPr>
          <w:p w14:paraId="5A7B2CF8">
            <w:pPr>
              <w:spacing w:line="400" w:lineRule="exact"/>
              <w:ind w:firstLine="0" w:firstLineChars="0"/>
              <w:jc w:val="center"/>
              <w:rPr>
                <w:color w:val="auto"/>
                <w:szCs w:val="21"/>
                <w:highlight w:val="none"/>
              </w:rPr>
            </w:pPr>
            <w:r>
              <w:rPr>
                <w:color w:val="auto"/>
                <w:szCs w:val="21"/>
                <w:highlight w:val="none"/>
              </w:rPr>
              <w:t>联系人</w:t>
            </w:r>
          </w:p>
        </w:tc>
        <w:tc>
          <w:tcPr>
            <w:tcW w:w="2364" w:type="dxa"/>
            <w:gridSpan w:val="2"/>
            <w:vAlign w:val="center"/>
          </w:tcPr>
          <w:p w14:paraId="0DFBD0CC">
            <w:pPr>
              <w:spacing w:line="400" w:lineRule="exact"/>
              <w:ind w:firstLine="0" w:firstLineChars="0"/>
              <w:jc w:val="center"/>
              <w:rPr>
                <w:color w:val="auto"/>
                <w:szCs w:val="21"/>
                <w:highlight w:val="none"/>
              </w:rPr>
            </w:pPr>
          </w:p>
        </w:tc>
        <w:tc>
          <w:tcPr>
            <w:tcW w:w="1602" w:type="dxa"/>
            <w:gridSpan w:val="2"/>
            <w:vAlign w:val="center"/>
          </w:tcPr>
          <w:p w14:paraId="4FFE133A">
            <w:pPr>
              <w:spacing w:line="400" w:lineRule="exact"/>
              <w:ind w:firstLine="0" w:firstLineChars="0"/>
              <w:jc w:val="center"/>
              <w:rPr>
                <w:color w:val="auto"/>
                <w:szCs w:val="21"/>
                <w:highlight w:val="none"/>
              </w:rPr>
            </w:pPr>
            <w:r>
              <w:rPr>
                <w:color w:val="auto"/>
                <w:szCs w:val="21"/>
                <w:highlight w:val="none"/>
              </w:rPr>
              <w:t>电话</w:t>
            </w:r>
          </w:p>
        </w:tc>
        <w:tc>
          <w:tcPr>
            <w:tcW w:w="2743" w:type="dxa"/>
            <w:gridSpan w:val="3"/>
            <w:vAlign w:val="center"/>
          </w:tcPr>
          <w:p w14:paraId="3CB1D88F">
            <w:pPr>
              <w:spacing w:line="400" w:lineRule="exact"/>
              <w:ind w:firstLine="0" w:firstLineChars="0"/>
              <w:jc w:val="center"/>
              <w:rPr>
                <w:color w:val="auto"/>
                <w:szCs w:val="21"/>
                <w:highlight w:val="none"/>
              </w:rPr>
            </w:pPr>
          </w:p>
        </w:tc>
      </w:tr>
      <w:tr w14:paraId="2DCB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Merge w:val="continue"/>
            <w:vAlign w:val="center"/>
          </w:tcPr>
          <w:p w14:paraId="00BD3F3E">
            <w:pPr>
              <w:spacing w:line="400" w:lineRule="exact"/>
              <w:ind w:firstLine="0" w:firstLineChars="0"/>
              <w:jc w:val="center"/>
              <w:rPr>
                <w:color w:val="auto"/>
                <w:szCs w:val="21"/>
                <w:highlight w:val="none"/>
              </w:rPr>
            </w:pPr>
          </w:p>
        </w:tc>
        <w:tc>
          <w:tcPr>
            <w:tcW w:w="1283" w:type="dxa"/>
            <w:gridSpan w:val="2"/>
            <w:vAlign w:val="center"/>
          </w:tcPr>
          <w:p w14:paraId="51DD1D4F">
            <w:pPr>
              <w:spacing w:line="400" w:lineRule="exact"/>
              <w:ind w:firstLine="0" w:firstLineChars="0"/>
              <w:jc w:val="center"/>
              <w:rPr>
                <w:color w:val="auto"/>
                <w:szCs w:val="21"/>
                <w:highlight w:val="none"/>
              </w:rPr>
            </w:pPr>
            <w:r>
              <w:rPr>
                <w:color w:val="auto"/>
                <w:szCs w:val="21"/>
                <w:highlight w:val="none"/>
              </w:rPr>
              <w:t>传真</w:t>
            </w:r>
          </w:p>
        </w:tc>
        <w:tc>
          <w:tcPr>
            <w:tcW w:w="2364" w:type="dxa"/>
            <w:gridSpan w:val="2"/>
            <w:vAlign w:val="center"/>
          </w:tcPr>
          <w:p w14:paraId="54D8DFEF">
            <w:pPr>
              <w:spacing w:line="400" w:lineRule="exact"/>
              <w:ind w:firstLine="0" w:firstLineChars="0"/>
              <w:jc w:val="center"/>
              <w:rPr>
                <w:color w:val="auto"/>
                <w:szCs w:val="21"/>
                <w:highlight w:val="none"/>
              </w:rPr>
            </w:pPr>
          </w:p>
        </w:tc>
        <w:tc>
          <w:tcPr>
            <w:tcW w:w="1602" w:type="dxa"/>
            <w:gridSpan w:val="2"/>
            <w:vAlign w:val="center"/>
          </w:tcPr>
          <w:p w14:paraId="01F515F9">
            <w:pPr>
              <w:spacing w:line="400" w:lineRule="exact"/>
              <w:ind w:firstLine="0" w:firstLineChars="0"/>
              <w:jc w:val="center"/>
              <w:rPr>
                <w:color w:val="auto"/>
                <w:szCs w:val="21"/>
                <w:highlight w:val="none"/>
              </w:rPr>
            </w:pPr>
            <w:r>
              <w:rPr>
                <w:color w:val="auto"/>
                <w:szCs w:val="21"/>
                <w:highlight w:val="none"/>
              </w:rPr>
              <w:t>邮箱</w:t>
            </w:r>
          </w:p>
        </w:tc>
        <w:tc>
          <w:tcPr>
            <w:tcW w:w="2743" w:type="dxa"/>
            <w:gridSpan w:val="3"/>
            <w:vAlign w:val="center"/>
          </w:tcPr>
          <w:p w14:paraId="715DF82D">
            <w:pPr>
              <w:spacing w:line="400" w:lineRule="exact"/>
              <w:ind w:firstLine="0" w:firstLineChars="0"/>
              <w:jc w:val="center"/>
              <w:rPr>
                <w:color w:val="auto"/>
                <w:szCs w:val="21"/>
                <w:highlight w:val="none"/>
              </w:rPr>
            </w:pPr>
          </w:p>
        </w:tc>
      </w:tr>
      <w:tr w14:paraId="7732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1A73C67A">
            <w:pPr>
              <w:spacing w:line="400" w:lineRule="exact"/>
              <w:ind w:firstLine="0" w:firstLineChars="0"/>
              <w:jc w:val="center"/>
              <w:rPr>
                <w:color w:val="auto"/>
                <w:szCs w:val="21"/>
                <w:highlight w:val="none"/>
              </w:rPr>
            </w:pPr>
            <w:r>
              <w:rPr>
                <w:color w:val="auto"/>
                <w:szCs w:val="21"/>
                <w:highlight w:val="none"/>
              </w:rPr>
              <w:t>法定代表人</w:t>
            </w:r>
          </w:p>
        </w:tc>
        <w:tc>
          <w:tcPr>
            <w:tcW w:w="1065" w:type="dxa"/>
            <w:vAlign w:val="center"/>
          </w:tcPr>
          <w:p w14:paraId="3FD43F7A">
            <w:pPr>
              <w:spacing w:line="400" w:lineRule="exact"/>
              <w:ind w:firstLine="0" w:firstLineChars="0"/>
              <w:jc w:val="center"/>
              <w:rPr>
                <w:color w:val="auto"/>
                <w:szCs w:val="21"/>
                <w:highlight w:val="none"/>
              </w:rPr>
            </w:pPr>
            <w:r>
              <w:rPr>
                <w:color w:val="auto"/>
                <w:szCs w:val="21"/>
                <w:highlight w:val="none"/>
              </w:rPr>
              <w:t>姓名</w:t>
            </w:r>
          </w:p>
        </w:tc>
        <w:tc>
          <w:tcPr>
            <w:tcW w:w="1413" w:type="dxa"/>
            <w:gridSpan w:val="2"/>
            <w:vAlign w:val="center"/>
          </w:tcPr>
          <w:p w14:paraId="170F9B45">
            <w:pPr>
              <w:spacing w:line="400" w:lineRule="exact"/>
              <w:ind w:firstLine="0" w:firstLineChars="0"/>
              <w:jc w:val="center"/>
              <w:rPr>
                <w:color w:val="auto"/>
                <w:szCs w:val="21"/>
                <w:highlight w:val="none"/>
              </w:rPr>
            </w:pPr>
          </w:p>
        </w:tc>
        <w:tc>
          <w:tcPr>
            <w:tcW w:w="1169" w:type="dxa"/>
            <w:vAlign w:val="center"/>
          </w:tcPr>
          <w:p w14:paraId="7013F7B4">
            <w:pPr>
              <w:spacing w:line="400" w:lineRule="exact"/>
              <w:ind w:firstLine="0" w:firstLineChars="0"/>
              <w:jc w:val="center"/>
              <w:rPr>
                <w:color w:val="auto"/>
                <w:szCs w:val="21"/>
                <w:highlight w:val="none"/>
              </w:rPr>
            </w:pPr>
            <w:r>
              <w:rPr>
                <w:color w:val="auto"/>
                <w:szCs w:val="21"/>
                <w:highlight w:val="none"/>
              </w:rPr>
              <w:t>技术职称</w:t>
            </w:r>
          </w:p>
        </w:tc>
        <w:tc>
          <w:tcPr>
            <w:tcW w:w="1231" w:type="dxa"/>
            <w:vAlign w:val="center"/>
          </w:tcPr>
          <w:p w14:paraId="7C8443AC">
            <w:pPr>
              <w:spacing w:line="400" w:lineRule="exact"/>
              <w:ind w:firstLine="0" w:firstLineChars="0"/>
              <w:jc w:val="center"/>
              <w:rPr>
                <w:color w:val="auto"/>
                <w:szCs w:val="21"/>
                <w:highlight w:val="none"/>
              </w:rPr>
            </w:pPr>
          </w:p>
        </w:tc>
        <w:tc>
          <w:tcPr>
            <w:tcW w:w="1008" w:type="dxa"/>
            <w:gridSpan w:val="2"/>
            <w:vAlign w:val="center"/>
          </w:tcPr>
          <w:p w14:paraId="13846F0B">
            <w:pPr>
              <w:spacing w:line="400" w:lineRule="exact"/>
              <w:ind w:firstLine="0" w:firstLineChars="0"/>
              <w:jc w:val="center"/>
              <w:rPr>
                <w:color w:val="auto"/>
                <w:szCs w:val="21"/>
                <w:highlight w:val="none"/>
              </w:rPr>
            </w:pPr>
            <w:r>
              <w:rPr>
                <w:color w:val="auto"/>
                <w:szCs w:val="21"/>
                <w:highlight w:val="none"/>
              </w:rPr>
              <w:t>电话</w:t>
            </w:r>
          </w:p>
        </w:tc>
        <w:tc>
          <w:tcPr>
            <w:tcW w:w="2106" w:type="dxa"/>
            <w:gridSpan w:val="2"/>
            <w:vAlign w:val="center"/>
          </w:tcPr>
          <w:p w14:paraId="5EDC9BC3">
            <w:pPr>
              <w:spacing w:line="400" w:lineRule="exact"/>
              <w:ind w:firstLine="0" w:firstLineChars="0"/>
              <w:jc w:val="center"/>
              <w:rPr>
                <w:color w:val="auto"/>
                <w:szCs w:val="21"/>
                <w:highlight w:val="none"/>
              </w:rPr>
            </w:pPr>
          </w:p>
        </w:tc>
      </w:tr>
      <w:tr w14:paraId="442D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7FBD4272">
            <w:pPr>
              <w:spacing w:line="400" w:lineRule="exact"/>
              <w:ind w:firstLine="0" w:firstLineChars="0"/>
              <w:jc w:val="center"/>
              <w:rPr>
                <w:color w:val="auto"/>
                <w:szCs w:val="21"/>
                <w:highlight w:val="none"/>
              </w:rPr>
            </w:pPr>
            <w:r>
              <w:rPr>
                <w:color w:val="auto"/>
                <w:szCs w:val="21"/>
                <w:highlight w:val="none"/>
              </w:rPr>
              <w:t>成立时间</w:t>
            </w:r>
          </w:p>
        </w:tc>
        <w:tc>
          <w:tcPr>
            <w:tcW w:w="2478" w:type="dxa"/>
            <w:gridSpan w:val="3"/>
            <w:vAlign w:val="center"/>
          </w:tcPr>
          <w:p w14:paraId="3A451E44">
            <w:pPr>
              <w:spacing w:line="400" w:lineRule="exact"/>
              <w:ind w:firstLine="0" w:firstLineChars="0"/>
              <w:jc w:val="center"/>
              <w:rPr>
                <w:color w:val="auto"/>
                <w:szCs w:val="21"/>
                <w:highlight w:val="none"/>
              </w:rPr>
            </w:pPr>
          </w:p>
        </w:tc>
        <w:tc>
          <w:tcPr>
            <w:tcW w:w="5514" w:type="dxa"/>
            <w:gridSpan w:val="6"/>
            <w:vAlign w:val="center"/>
          </w:tcPr>
          <w:p w14:paraId="5AA71598">
            <w:pPr>
              <w:spacing w:line="400" w:lineRule="exact"/>
              <w:ind w:firstLine="0" w:firstLineChars="0"/>
              <w:jc w:val="center"/>
              <w:rPr>
                <w:color w:val="auto"/>
                <w:szCs w:val="21"/>
                <w:highlight w:val="none"/>
              </w:rPr>
            </w:pPr>
            <w:r>
              <w:rPr>
                <w:color w:val="auto"/>
                <w:szCs w:val="21"/>
                <w:highlight w:val="none"/>
              </w:rPr>
              <w:t>员工总人数：</w:t>
            </w:r>
          </w:p>
        </w:tc>
      </w:tr>
      <w:tr w14:paraId="6BD2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261A1AA">
            <w:pPr>
              <w:spacing w:line="400" w:lineRule="exact"/>
              <w:ind w:firstLine="0" w:firstLineChars="0"/>
              <w:jc w:val="center"/>
              <w:rPr>
                <w:color w:val="auto"/>
                <w:szCs w:val="21"/>
                <w:highlight w:val="none"/>
              </w:rPr>
            </w:pPr>
            <w:r>
              <w:rPr>
                <w:color w:val="auto"/>
                <w:szCs w:val="21"/>
                <w:highlight w:val="none"/>
              </w:rPr>
              <w:t>营业执照号</w:t>
            </w:r>
          </w:p>
        </w:tc>
        <w:tc>
          <w:tcPr>
            <w:tcW w:w="2478" w:type="dxa"/>
            <w:gridSpan w:val="3"/>
            <w:vAlign w:val="center"/>
          </w:tcPr>
          <w:p w14:paraId="35A70F97">
            <w:pPr>
              <w:spacing w:line="400" w:lineRule="exact"/>
              <w:ind w:firstLine="0" w:firstLineChars="0"/>
              <w:jc w:val="center"/>
              <w:rPr>
                <w:color w:val="auto"/>
                <w:szCs w:val="21"/>
                <w:highlight w:val="none"/>
              </w:rPr>
            </w:pPr>
          </w:p>
        </w:tc>
        <w:tc>
          <w:tcPr>
            <w:tcW w:w="1169" w:type="dxa"/>
            <w:vMerge w:val="restart"/>
            <w:vAlign w:val="center"/>
          </w:tcPr>
          <w:p w14:paraId="0DD6DE33">
            <w:pPr>
              <w:spacing w:line="400" w:lineRule="exact"/>
              <w:ind w:firstLine="0" w:firstLineChars="0"/>
              <w:jc w:val="center"/>
              <w:rPr>
                <w:color w:val="auto"/>
                <w:szCs w:val="21"/>
                <w:highlight w:val="none"/>
              </w:rPr>
            </w:pPr>
            <w:r>
              <w:rPr>
                <w:color w:val="auto"/>
                <w:szCs w:val="21"/>
                <w:highlight w:val="none"/>
              </w:rPr>
              <w:t>其中</w:t>
            </w:r>
          </w:p>
        </w:tc>
        <w:tc>
          <w:tcPr>
            <w:tcW w:w="2697" w:type="dxa"/>
            <w:gridSpan w:val="4"/>
            <w:vAlign w:val="center"/>
          </w:tcPr>
          <w:p w14:paraId="532BD9ED">
            <w:pPr>
              <w:spacing w:line="400" w:lineRule="exact"/>
              <w:ind w:firstLine="0" w:firstLineChars="0"/>
              <w:jc w:val="center"/>
              <w:rPr>
                <w:color w:val="auto"/>
                <w:szCs w:val="21"/>
                <w:highlight w:val="none"/>
              </w:rPr>
            </w:pPr>
            <w:r>
              <w:rPr>
                <w:rFonts w:hint="eastAsia"/>
                <w:color w:val="auto"/>
                <w:szCs w:val="21"/>
                <w:highlight w:val="none"/>
              </w:rPr>
              <w:t>安全管理员</w:t>
            </w:r>
          </w:p>
        </w:tc>
        <w:tc>
          <w:tcPr>
            <w:tcW w:w="1648" w:type="dxa"/>
            <w:vAlign w:val="center"/>
          </w:tcPr>
          <w:p w14:paraId="4D5960BD">
            <w:pPr>
              <w:spacing w:line="400" w:lineRule="exact"/>
              <w:ind w:firstLine="0" w:firstLineChars="0"/>
              <w:jc w:val="center"/>
              <w:rPr>
                <w:color w:val="auto"/>
                <w:szCs w:val="21"/>
                <w:highlight w:val="none"/>
              </w:rPr>
            </w:pPr>
          </w:p>
        </w:tc>
      </w:tr>
      <w:tr w14:paraId="6A9A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3394D5EF">
            <w:pPr>
              <w:spacing w:line="400" w:lineRule="exact"/>
              <w:ind w:firstLine="0" w:firstLineChars="0"/>
              <w:jc w:val="center"/>
              <w:rPr>
                <w:color w:val="auto"/>
                <w:szCs w:val="21"/>
                <w:highlight w:val="none"/>
              </w:rPr>
            </w:pPr>
            <w:r>
              <w:rPr>
                <w:color w:val="auto"/>
                <w:szCs w:val="21"/>
                <w:highlight w:val="none"/>
              </w:rPr>
              <w:t>注册资金</w:t>
            </w:r>
          </w:p>
        </w:tc>
        <w:tc>
          <w:tcPr>
            <w:tcW w:w="2478" w:type="dxa"/>
            <w:gridSpan w:val="3"/>
            <w:vAlign w:val="center"/>
          </w:tcPr>
          <w:p w14:paraId="09B4412E">
            <w:pPr>
              <w:spacing w:line="400" w:lineRule="exact"/>
              <w:ind w:firstLine="0" w:firstLineChars="0"/>
              <w:jc w:val="center"/>
              <w:rPr>
                <w:color w:val="auto"/>
                <w:szCs w:val="21"/>
                <w:highlight w:val="none"/>
              </w:rPr>
            </w:pPr>
          </w:p>
        </w:tc>
        <w:tc>
          <w:tcPr>
            <w:tcW w:w="1169" w:type="dxa"/>
            <w:vMerge w:val="continue"/>
            <w:vAlign w:val="center"/>
          </w:tcPr>
          <w:p w14:paraId="4E84A5FE">
            <w:pPr>
              <w:spacing w:line="400" w:lineRule="exact"/>
              <w:ind w:firstLine="0" w:firstLineChars="0"/>
              <w:jc w:val="center"/>
              <w:rPr>
                <w:color w:val="auto"/>
                <w:szCs w:val="21"/>
                <w:highlight w:val="none"/>
              </w:rPr>
            </w:pPr>
          </w:p>
        </w:tc>
        <w:tc>
          <w:tcPr>
            <w:tcW w:w="2697" w:type="dxa"/>
            <w:gridSpan w:val="4"/>
            <w:vAlign w:val="center"/>
          </w:tcPr>
          <w:p w14:paraId="5AAF26CF">
            <w:pPr>
              <w:spacing w:line="400" w:lineRule="exact"/>
              <w:ind w:firstLine="0" w:firstLineChars="0"/>
              <w:jc w:val="center"/>
              <w:rPr>
                <w:color w:val="auto"/>
                <w:szCs w:val="21"/>
                <w:highlight w:val="none"/>
              </w:rPr>
            </w:pPr>
            <w:r>
              <w:rPr>
                <w:rFonts w:hint="eastAsia"/>
                <w:color w:val="auto"/>
                <w:szCs w:val="21"/>
                <w:highlight w:val="none"/>
              </w:rPr>
              <w:t>具有特种作业资质人员</w:t>
            </w:r>
          </w:p>
        </w:tc>
        <w:tc>
          <w:tcPr>
            <w:tcW w:w="1648" w:type="dxa"/>
            <w:vAlign w:val="center"/>
          </w:tcPr>
          <w:p w14:paraId="2C92028A">
            <w:pPr>
              <w:spacing w:line="400" w:lineRule="exact"/>
              <w:ind w:firstLine="0" w:firstLineChars="0"/>
              <w:jc w:val="center"/>
              <w:rPr>
                <w:color w:val="auto"/>
                <w:szCs w:val="21"/>
                <w:highlight w:val="none"/>
              </w:rPr>
            </w:pPr>
          </w:p>
        </w:tc>
      </w:tr>
      <w:tr w14:paraId="4340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2AFE5A63">
            <w:pPr>
              <w:spacing w:line="400" w:lineRule="exact"/>
              <w:ind w:firstLine="0" w:firstLineChars="0"/>
              <w:jc w:val="center"/>
              <w:rPr>
                <w:color w:val="auto"/>
                <w:szCs w:val="21"/>
                <w:highlight w:val="none"/>
              </w:rPr>
            </w:pPr>
            <w:r>
              <w:rPr>
                <w:color w:val="auto"/>
                <w:szCs w:val="21"/>
                <w:highlight w:val="none"/>
              </w:rPr>
              <w:t>开户银行</w:t>
            </w:r>
          </w:p>
        </w:tc>
        <w:tc>
          <w:tcPr>
            <w:tcW w:w="2478" w:type="dxa"/>
            <w:gridSpan w:val="3"/>
            <w:vAlign w:val="center"/>
          </w:tcPr>
          <w:p w14:paraId="3FC888CB">
            <w:pPr>
              <w:spacing w:line="400" w:lineRule="exact"/>
              <w:ind w:firstLine="0" w:firstLineChars="0"/>
              <w:jc w:val="center"/>
              <w:rPr>
                <w:color w:val="auto"/>
                <w:szCs w:val="21"/>
                <w:highlight w:val="none"/>
              </w:rPr>
            </w:pPr>
          </w:p>
        </w:tc>
        <w:tc>
          <w:tcPr>
            <w:tcW w:w="1169" w:type="dxa"/>
            <w:vMerge w:val="continue"/>
            <w:vAlign w:val="center"/>
          </w:tcPr>
          <w:p w14:paraId="7373C359">
            <w:pPr>
              <w:spacing w:line="400" w:lineRule="exact"/>
              <w:ind w:firstLine="0" w:firstLineChars="0"/>
              <w:jc w:val="center"/>
              <w:rPr>
                <w:color w:val="auto"/>
                <w:szCs w:val="21"/>
                <w:highlight w:val="none"/>
              </w:rPr>
            </w:pPr>
          </w:p>
        </w:tc>
        <w:tc>
          <w:tcPr>
            <w:tcW w:w="2697" w:type="dxa"/>
            <w:gridSpan w:val="4"/>
            <w:vAlign w:val="center"/>
          </w:tcPr>
          <w:p w14:paraId="2ACC7C16">
            <w:pPr>
              <w:spacing w:line="400" w:lineRule="exact"/>
              <w:ind w:firstLine="0" w:firstLineChars="0"/>
              <w:jc w:val="center"/>
              <w:rPr>
                <w:color w:val="auto"/>
                <w:szCs w:val="21"/>
                <w:highlight w:val="none"/>
              </w:rPr>
            </w:pPr>
          </w:p>
        </w:tc>
        <w:tc>
          <w:tcPr>
            <w:tcW w:w="1648" w:type="dxa"/>
            <w:vAlign w:val="center"/>
          </w:tcPr>
          <w:p w14:paraId="5DD18507">
            <w:pPr>
              <w:spacing w:line="400" w:lineRule="exact"/>
              <w:ind w:firstLine="0" w:firstLineChars="0"/>
              <w:jc w:val="center"/>
              <w:rPr>
                <w:color w:val="auto"/>
                <w:szCs w:val="21"/>
                <w:highlight w:val="none"/>
              </w:rPr>
            </w:pPr>
          </w:p>
        </w:tc>
      </w:tr>
      <w:tr w14:paraId="616B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1" w:type="dxa"/>
            <w:vAlign w:val="center"/>
          </w:tcPr>
          <w:p w14:paraId="6E178E5F">
            <w:pPr>
              <w:spacing w:line="400" w:lineRule="exact"/>
              <w:ind w:firstLine="0" w:firstLineChars="0"/>
              <w:jc w:val="center"/>
              <w:rPr>
                <w:color w:val="auto"/>
                <w:szCs w:val="21"/>
                <w:highlight w:val="none"/>
              </w:rPr>
            </w:pPr>
            <w:r>
              <w:rPr>
                <w:color w:val="auto"/>
                <w:szCs w:val="21"/>
                <w:highlight w:val="none"/>
              </w:rPr>
              <w:t>账号</w:t>
            </w:r>
          </w:p>
        </w:tc>
        <w:tc>
          <w:tcPr>
            <w:tcW w:w="2478" w:type="dxa"/>
            <w:gridSpan w:val="3"/>
            <w:vAlign w:val="center"/>
          </w:tcPr>
          <w:p w14:paraId="7885316C">
            <w:pPr>
              <w:spacing w:line="400" w:lineRule="exact"/>
              <w:ind w:firstLine="0" w:firstLineChars="0"/>
              <w:rPr>
                <w:color w:val="auto"/>
                <w:szCs w:val="21"/>
                <w:highlight w:val="none"/>
              </w:rPr>
            </w:pPr>
          </w:p>
        </w:tc>
        <w:tc>
          <w:tcPr>
            <w:tcW w:w="1169" w:type="dxa"/>
            <w:vMerge w:val="continue"/>
            <w:vAlign w:val="center"/>
          </w:tcPr>
          <w:p w14:paraId="06DC5A6A">
            <w:pPr>
              <w:spacing w:line="400" w:lineRule="exact"/>
              <w:ind w:firstLine="0" w:firstLineChars="0"/>
              <w:jc w:val="center"/>
              <w:rPr>
                <w:color w:val="auto"/>
                <w:szCs w:val="21"/>
                <w:highlight w:val="none"/>
              </w:rPr>
            </w:pPr>
          </w:p>
        </w:tc>
        <w:tc>
          <w:tcPr>
            <w:tcW w:w="2697" w:type="dxa"/>
            <w:gridSpan w:val="4"/>
            <w:vAlign w:val="center"/>
          </w:tcPr>
          <w:p w14:paraId="15EB5FF5">
            <w:pPr>
              <w:spacing w:line="400" w:lineRule="exact"/>
              <w:ind w:firstLine="0" w:firstLineChars="0"/>
              <w:jc w:val="center"/>
              <w:rPr>
                <w:color w:val="auto"/>
                <w:szCs w:val="21"/>
                <w:highlight w:val="none"/>
              </w:rPr>
            </w:pPr>
          </w:p>
        </w:tc>
        <w:tc>
          <w:tcPr>
            <w:tcW w:w="1648" w:type="dxa"/>
            <w:vAlign w:val="center"/>
          </w:tcPr>
          <w:p w14:paraId="333A7AB5">
            <w:pPr>
              <w:spacing w:line="400" w:lineRule="exact"/>
              <w:ind w:firstLine="0" w:firstLineChars="0"/>
              <w:jc w:val="center"/>
              <w:rPr>
                <w:color w:val="auto"/>
                <w:szCs w:val="21"/>
                <w:highlight w:val="none"/>
              </w:rPr>
            </w:pPr>
          </w:p>
        </w:tc>
      </w:tr>
      <w:tr w14:paraId="7156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71" w:type="dxa"/>
            <w:vAlign w:val="center"/>
          </w:tcPr>
          <w:p w14:paraId="5FFC1A90">
            <w:pPr>
              <w:spacing w:line="400" w:lineRule="exact"/>
              <w:ind w:firstLine="0" w:firstLineChars="0"/>
              <w:jc w:val="center"/>
              <w:rPr>
                <w:color w:val="auto"/>
                <w:szCs w:val="21"/>
                <w:highlight w:val="none"/>
              </w:rPr>
            </w:pPr>
            <w:r>
              <w:rPr>
                <w:color w:val="auto"/>
                <w:szCs w:val="21"/>
                <w:highlight w:val="none"/>
              </w:rPr>
              <w:t>经营范围</w:t>
            </w:r>
          </w:p>
        </w:tc>
        <w:tc>
          <w:tcPr>
            <w:tcW w:w="7992" w:type="dxa"/>
            <w:gridSpan w:val="9"/>
            <w:vAlign w:val="center"/>
          </w:tcPr>
          <w:p w14:paraId="053C86E2">
            <w:pPr>
              <w:spacing w:line="400" w:lineRule="exact"/>
              <w:ind w:firstLine="0" w:firstLineChars="0"/>
              <w:rPr>
                <w:color w:val="auto"/>
                <w:szCs w:val="21"/>
                <w:highlight w:val="none"/>
              </w:rPr>
            </w:pPr>
          </w:p>
        </w:tc>
      </w:tr>
      <w:tr w14:paraId="04C3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3" w:hRule="atLeast"/>
          <w:jc w:val="center"/>
        </w:trPr>
        <w:tc>
          <w:tcPr>
            <w:tcW w:w="1771" w:type="dxa"/>
            <w:vAlign w:val="center"/>
          </w:tcPr>
          <w:p w14:paraId="19FDA38B">
            <w:pPr>
              <w:spacing w:line="400" w:lineRule="exact"/>
              <w:ind w:firstLine="0" w:firstLineChars="0"/>
              <w:jc w:val="center"/>
              <w:rPr>
                <w:color w:val="auto"/>
                <w:szCs w:val="21"/>
                <w:highlight w:val="none"/>
              </w:rPr>
            </w:pPr>
            <w:r>
              <w:rPr>
                <w:color w:val="auto"/>
                <w:szCs w:val="21"/>
                <w:highlight w:val="none"/>
              </w:rPr>
              <w:t>财务状况</w:t>
            </w:r>
          </w:p>
        </w:tc>
        <w:tc>
          <w:tcPr>
            <w:tcW w:w="7992" w:type="dxa"/>
            <w:gridSpan w:val="9"/>
            <w:vAlign w:val="center"/>
          </w:tcPr>
          <w:p w14:paraId="4B37C02B">
            <w:pPr>
              <w:spacing w:line="400" w:lineRule="exact"/>
              <w:ind w:left="-34" w:leftChars="-16" w:firstLine="0" w:firstLineChars="0"/>
              <w:rPr>
                <w:color w:val="auto"/>
                <w:szCs w:val="21"/>
                <w:highlight w:val="none"/>
              </w:rPr>
            </w:pPr>
            <w:r>
              <w:rPr>
                <w:color w:val="auto"/>
                <w:szCs w:val="21"/>
                <w:highlight w:val="none"/>
              </w:rPr>
              <w:t>1、</w:t>
            </w:r>
            <w:r>
              <w:rPr>
                <w:rFonts w:hint="eastAsia"/>
                <w:color w:val="auto"/>
                <w:szCs w:val="21"/>
                <w:highlight w:val="none"/>
              </w:rPr>
              <w:t>2025</w:t>
            </w:r>
            <w:r>
              <w:rPr>
                <w:color w:val="auto"/>
                <w:szCs w:val="21"/>
                <w:highlight w:val="none"/>
              </w:rPr>
              <w:t>年的资产负债情况：</w:t>
            </w:r>
          </w:p>
          <w:p w14:paraId="2BF84AB3">
            <w:pPr>
              <w:spacing w:line="400" w:lineRule="exact"/>
              <w:ind w:left="-34" w:leftChars="-16" w:firstLine="0" w:firstLineChars="0"/>
              <w:rPr>
                <w:color w:val="auto"/>
                <w:szCs w:val="21"/>
                <w:highlight w:val="none"/>
              </w:rPr>
            </w:pPr>
            <w:r>
              <w:rPr>
                <w:color w:val="auto"/>
                <w:szCs w:val="21"/>
                <w:highlight w:val="none"/>
              </w:rPr>
              <w:t>（1）固定资产  _____________ _____________</w:t>
            </w:r>
          </w:p>
          <w:p w14:paraId="6118687C">
            <w:pPr>
              <w:spacing w:line="400" w:lineRule="exact"/>
              <w:ind w:left="-34" w:leftChars="-16" w:firstLine="0" w:firstLineChars="0"/>
              <w:rPr>
                <w:color w:val="auto"/>
                <w:szCs w:val="21"/>
                <w:highlight w:val="none"/>
              </w:rPr>
            </w:pPr>
            <w:r>
              <w:rPr>
                <w:color w:val="auto"/>
                <w:szCs w:val="21"/>
                <w:highlight w:val="none"/>
              </w:rPr>
              <w:t xml:space="preserve">（2）流动资产  _____________ _____________  </w:t>
            </w:r>
          </w:p>
          <w:p w14:paraId="21322D62">
            <w:pPr>
              <w:spacing w:line="400" w:lineRule="exact"/>
              <w:ind w:left="-34" w:leftChars="-16" w:firstLine="0" w:firstLineChars="0"/>
              <w:rPr>
                <w:color w:val="auto"/>
                <w:szCs w:val="21"/>
                <w:highlight w:val="none"/>
              </w:rPr>
            </w:pPr>
            <w:r>
              <w:rPr>
                <w:color w:val="auto"/>
                <w:szCs w:val="21"/>
                <w:highlight w:val="none"/>
              </w:rPr>
              <w:t>2、投标人</w:t>
            </w:r>
            <w:r>
              <w:rPr>
                <w:rFonts w:hint="eastAsia"/>
                <w:color w:val="auto"/>
                <w:szCs w:val="21"/>
                <w:highlight w:val="none"/>
              </w:rPr>
              <w:t>2025</w:t>
            </w:r>
            <w:r>
              <w:rPr>
                <w:color w:val="auto"/>
                <w:szCs w:val="21"/>
                <w:highlight w:val="none"/>
              </w:rPr>
              <w:t>年的经会计师事务所审计的年度财务报表，包括资产负债表，现金流量表及损益表。</w:t>
            </w:r>
          </w:p>
          <w:p w14:paraId="4B62CE7E">
            <w:pPr>
              <w:spacing w:line="400" w:lineRule="exact"/>
              <w:ind w:left="-34" w:leftChars="-16" w:firstLine="0" w:firstLineChars="0"/>
              <w:rPr>
                <w:color w:val="auto"/>
                <w:szCs w:val="21"/>
                <w:highlight w:val="none"/>
              </w:rPr>
            </w:pPr>
            <w:r>
              <w:rPr>
                <w:color w:val="auto"/>
                <w:szCs w:val="21"/>
                <w:highlight w:val="none"/>
              </w:rPr>
              <w:t>（1）营业收入  _____________ _____________</w:t>
            </w:r>
          </w:p>
          <w:p w14:paraId="3C70E34C">
            <w:pPr>
              <w:spacing w:line="400" w:lineRule="exact"/>
              <w:ind w:left="-34" w:leftChars="-16" w:firstLine="0" w:firstLineChars="0"/>
              <w:rPr>
                <w:color w:val="auto"/>
                <w:szCs w:val="21"/>
                <w:highlight w:val="none"/>
              </w:rPr>
            </w:pPr>
            <w:r>
              <w:rPr>
                <w:color w:val="auto"/>
                <w:szCs w:val="21"/>
                <w:highlight w:val="none"/>
              </w:rPr>
              <w:t>（2）营业利润  _____________ _____________</w:t>
            </w:r>
          </w:p>
          <w:p w14:paraId="0FFEABE6">
            <w:pPr>
              <w:spacing w:line="400" w:lineRule="exact"/>
              <w:ind w:left="-34" w:leftChars="-16" w:firstLine="0" w:firstLineChars="0"/>
              <w:rPr>
                <w:color w:val="auto"/>
                <w:szCs w:val="21"/>
                <w:highlight w:val="none"/>
              </w:rPr>
            </w:pPr>
            <w:r>
              <w:rPr>
                <w:color w:val="auto"/>
                <w:szCs w:val="21"/>
                <w:highlight w:val="none"/>
              </w:rPr>
              <w:t xml:space="preserve">（3）利润总额  _____________ _____________    </w:t>
            </w:r>
          </w:p>
          <w:p w14:paraId="169519A5">
            <w:pPr>
              <w:spacing w:line="400" w:lineRule="exact"/>
              <w:ind w:left="-34" w:leftChars="-16" w:firstLine="0" w:firstLineChars="0"/>
              <w:rPr>
                <w:color w:val="auto"/>
                <w:szCs w:val="21"/>
                <w:highlight w:val="none"/>
              </w:rPr>
            </w:pPr>
            <w:r>
              <w:rPr>
                <w:color w:val="auto"/>
                <w:szCs w:val="21"/>
                <w:highlight w:val="none"/>
              </w:rPr>
              <w:t>（4）净利润    ___________ _____________</w:t>
            </w:r>
          </w:p>
        </w:tc>
      </w:tr>
      <w:tr w14:paraId="1307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771" w:type="dxa"/>
            <w:vAlign w:val="center"/>
          </w:tcPr>
          <w:p w14:paraId="416515B6">
            <w:pPr>
              <w:spacing w:line="400" w:lineRule="exact"/>
              <w:ind w:firstLine="0" w:firstLineChars="0"/>
              <w:jc w:val="center"/>
              <w:rPr>
                <w:color w:val="auto"/>
                <w:szCs w:val="21"/>
                <w:highlight w:val="none"/>
              </w:rPr>
            </w:pPr>
            <w:r>
              <w:rPr>
                <w:color w:val="auto"/>
                <w:szCs w:val="21"/>
                <w:highlight w:val="none"/>
              </w:rPr>
              <w:t>备注</w:t>
            </w:r>
          </w:p>
        </w:tc>
        <w:tc>
          <w:tcPr>
            <w:tcW w:w="7992" w:type="dxa"/>
            <w:gridSpan w:val="9"/>
            <w:vAlign w:val="center"/>
          </w:tcPr>
          <w:p w14:paraId="4A715B59">
            <w:pPr>
              <w:spacing w:line="400" w:lineRule="exact"/>
              <w:ind w:firstLine="0" w:firstLineChars="0"/>
              <w:jc w:val="left"/>
              <w:rPr>
                <w:b/>
                <w:color w:val="auto"/>
                <w:szCs w:val="21"/>
                <w:highlight w:val="none"/>
              </w:rPr>
            </w:pPr>
          </w:p>
        </w:tc>
      </w:tr>
    </w:tbl>
    <w:p w14:paraId="0B7104BF">
      <w:pPr>
        <w:spacing w:line="400" w:lineRule="exact"/>
        <w:ind w:firstLine="440"/>
        <w:jc w:val="left"/>
        <w:rPr>
          <w:color w:val="auto"/>
          <w:sz w:val="22"/>
          <w:szCs w:val="22"/>
          <w:highlight w:val="none"/>
        </w:rPr>
      </w:pPr>
    </w:p>
    <w:p w14:paraId="002C3FF6">
      <w:pPr>
        <w:spacing w:line="400" w:lineRule="exact"/>
        <w:ind w:firstLine="440"/>
        <w:jc w:val="left"/>
        <w:rPr>
          <w:color w:val="auto"/>
          <w:sz w:val="22"/>
          <w:szCs w:val="22"/>
          <w:highlight w:val="none"/>
        </w:rPr>
      </w:pPr>
    </w:p>
    <w:p w14:paraId="173FD84C">
      <w:pPr>
        <w:spacing w:line="400" w:lineRule="exact"/>
        <w:ind w:firstLine="440"/>
        <w:jc w:val="left"/>
        <w:rPr>
          <w:color w:val="auto"/>
          <w:sz w:val="22"/>
          <w:szCs w:val="22"/>
          <w:highlight w:val="none"/>
        </w:rPr>
      </w:pPr>
      <w:r>
        <w:rPr>
          <w:color w:val="auto"/>
          <w:sz w:val="22"/>
          <w:szCs w:val="22"/>
          <w:highlight w:val="none"/>
        </w:rPr>
        <w:t>投标人（盖公章）：</w:t>
      </w:r>
    </w:p>
    <w:p w14:paraId="7DD4646E">
      <w:pPr>
        <w:spacing w:line="400" w:lineRule="exact"/>
        <w:ind w:firstLine="440"/>
        <w:jc w:val="left"/>
        <w:rPr>
          <w:color w:val="auto"/>
          <w:sz w:val="22"/>
          <w:szCs w:val="22"/>
          <w:highlight w:val="none"/>
        </w:rPr>
      </w:pPr>
      <w:r>
        <w:rPr>
          <w:color w:val="auto"/>
          <w:sz w:val="22"/>
          <w:szCs w:val="22"/>
          <w:highlight w:val="none"/>
        </w:rPr>
        <w:t>法定代表人或授权代表（签字或盖章）：</w:t>
      </w:r>
    </w:p>
    <w:p w14:paraId="71B563D7">
      <w:pPr>
        <w:spacing w:line="400" w:lineRule="exact"/>
        <w:ind w:firstLine="440"/>
        <w:jc w:val="left"/>
        <w:rPr>
          <w:color w:val="auto"/>
          <w:sz w:val="22"/>
          <w:szCs w:val="22"/>
          <w:highlight w:val="none"/>
        </w:rPr>
      </w:pPr>
      <w:r>
        <w:rPr>
          <w:color w:val="auto"/>
          <w:sz w:val="22"/>
          <w:szCs w:val="22"/>
          <w:highlight w:val="none"/>
        </w:rPr>
        <w:t>日期：    年  月  日</w:t>
      </w:r>
    </w:p>
    <w:p w14:paraId="71E72542">
      <w:pPr>
        <w:pStyle w:val="2"/>
        <w:tabs>
          <w:tab w:val="left" w:pos="1300"/>
        </w:tabs>
        <w:adjustRightInd w:val="0"/>
        <w:spacing w:line="400" w:lineRule="exact"/>
        <w:jc w:val="both"/>
        <w:rPr>
          <w:color w:val="auto"/>
          <w:highlight w:val="none"/>
        </w:rPr>
      </w:pPr>
    </w:p>
    <w:p w14:paraId="396589F8">
      <w:pPr>
        <w:pStyle w:val="2"/>
        <w:tabs>
          <w:tab w:val="left" w:pos="1300"/>
        </w:tabs>
        <w:adjustRightInd w:val="0"/>
        <w:spacing w:line="400" w:lineRule="exact"/>
        <w:jc w:val="both"/>
        <w:rPr>
          <w:color w:val="auto"/>
          <w:highlight w:val="none"/>
        </w:rPr>
      </w:pPr>
    </w:p>
    <w:p w14:paraId="17487168">
      <w:pPr>
        <w:spacing w:line="400" w:lineRule="exact"/>
        <w:ind w:firstLine="440"/>
        <w:jc w:val="left"/>
        <w:rPr>
          <w:color w:val="auto"/>
          <w:sz w:val="22"/>
          <w:szCs w:val="22"/>
          <w:highlight w:val="none"/>
        </w:rPr>
      </w:pPr>
      <w:r>
        <w:rPr>
          <w:color w:val="auto"/>
          <w:sz w:val="22"/>
          <w:szCs w:val="22"/>
          <w:highlight w:val="none"/>
        </w:rPr>
        <w:t>附件十</w:t>
      </w:r>
    </w:p>
    <w:p w14:paraId="5D5EEDD3">
      <w:pPr>
        <w:snapToGrid w:val="0"/>
        <w:spacing w:before="120" w:beforeLines="50" w:after="50" w:line="400" w:lineRule="exact"/>
        <w:ind w:firstLine="442"/>
        <w:jc w:val="center"/>
        <w:outlineLvl w:val="0"/>
        <w:rPr>
          <w:b/>
          <w:bCs/>
          <w:color w:val="auto"/>
          <w:sz w:val="22"/>
          <w:szCs w:val="22"/>
          <w:highlight w:val="none"/>
        </w:rPr>
      </w:pPr>
      <w:bookmarkStart w:id="69" w:name="_Toc5149"/>
      <w:r>
        <w:rPr>
          <w:b/>
          <w:bCs/>
          <w:color w:val="auto"/>
          <w:sz w:val="22"/>
          <w:szCs w:val="22"/>
          <w:highlight w:val="none"/>
        </w:rPr>
        <w:t>综合实力（格式自拟）</w:t>
      </w:r>
      <w:bookmarkEnd w:id="69"/>
    </w:p>
    <w:p w14:paraId="675826CA">
      <w:pPr>
        <w:widowControl/>
        <w:spacing w:line="400" w:lineRule="exact"/>
        <w:ind w:firstLine="562"/>
        <w:outlineLvl w:val="0"/>
        <w:rPr>
          <w:b/>
          <w:bCs/>
          <w:color w:val="auto"/>
          <w:sz w:val="28"/>
          <w:szCs w:val="28"/>
          <w:highlight w:val="none"/>
        </w:rPr>
      </w:pPr>
    </w:p>
    <w:p w14:paraId="4FC82D28">
      <w:pPr>
        <w:pStyle w:val="20"/>
        <w:spacing w:line="400" w:lineRule="exact"/>
        <w:ind w:firstLine="281"/>
        <w:rPr>
          <w:b/>
          <w:bCs/>
          <w:color w:val="auto"/>
          <w:sz w:val="28"/>
          <w:szCs w:val="28"/>
          <w:highlight w:val="none"/>
        </w:rPr>
      </w:pPr>
    </w:p>
    <w:p w14:paraId="7E9A03E5">
      <w:pPr>
        <w:pStyle w:val="20"/>
        <w:spacing w:line="400" w:lineRule="exact"/>
        <w:ind w:firstLine="211"/>
        <w:rPr>
          <w:b/>
          <w:bCs/>
          <w:color w:val="auto"/>
          <w:highlight w:val="none"/>
        </w:rPr>
      </w:pPr>
    </w:p>
    <w:p w14:paraId="7D24ED40">
      <w:pPr>
        <w:widowControl/>
        <w:spacing w:line="400" w:lineRule="exact"/>
        <w:ind w:firstLine="562"/>
        <w:outlineLvl w:val="0"/>
        <w:rPr>
          <w:b/>
          <w:bCs/>
          <w:color w:val="auto"/>
          <w:sz w:val="28"/>
          <w:szCs w:val="28"/>
          <w:highlight w:val="none"/>
        </w:rPr>
      </w:pPr>
    </w:p>
    <w:p w14:paraId="71B5F7FE">
      <w:pPr>
        <w:widowControl/>
        <w:spacing w:line="400" w:lineRule="exact"/>
        <w:ind w:firstLine="440"/>
        <w:jc w:val="left"/>
        <w:rPr>
          <w:color w:val="auto"/>
          <w:sz w:val="22"/>
          <w:szCs w:val="22"/>
          <w:highlight w:val="none"/>
        </w:rPr>
      </w:pPr>
      <w:r>
        <w:rPr>
          <w:color w:val="auto"/>
          <w:sz w:val="22"/>
          <w:szCs w:val="22"/>
          <w:highlight w:val="none"/>
        </w:rPr>
        <w:t>附件十</w:t>
      </w:r>
      <w:r>
        <w:rPr>
          <w:rFonts w:hint="eastAsia"/>
          <w:color w:val="auto"/>
          <w:sz w:val="22"/>
          <w:szCs w:val="22"/>
          <w:highlight w:val="none"/>
        </w:rPr>
        <w:t>一</w:t>
      </w:r>
    </w:p>
    <w:p w14:paraId="5CB7622C">
      <w:pPr>
        <w:widowControl/>
        <w:snapToGrid w:val="0"/>
        <w:spacing w:before="120" w:beforeLines="50" w:after="50" w:line="400" w:lineRule="exact"/>
        <w:ind w:firstLine="442"/>
        <w:jc w:val="center"/>
        <w:outlineLvl w:val="0"/>
        <w:rPr>
          <w:b/>
          <w:bCs/>
          <w:color w:val="auto"/>
          <w:sz w:val="22"/>
          <w:szCs w:val="22"/>
          <w:highlight w:val="none"/>
        </w:rPr>
      </w:pPr>
      <w:bookmarkStart w:id="70" w:name="_Toc11739"/>
      <w:r>
        <w:rPr>
          <w:b/>
          <w:bCs/>
          <w:color w:val="auto"/>
          <w:sz w:val="22"/>
          <w:szCs w:val="22"/>
          <w:highlight w:val="none"/>
        </w:rPr>
        <w:t>保持员工队伍稳定措施（格式自拟）</w:t>
      </w:r>
      <w:bookmarkEnd w:id="70"/>
    </w:p>
    <w:p w14:paraId="48711681">
      <w:pPr>
        <w:spacing w:line="400" w:lineRule="exact"/>
        <w:ind w:firstLine="562"/>
        <w:jc w:val="left"/>
        <w:rPr>
          <w:b/>
          <w:bCs/>
          <w:color w:val="auto"/>
          <w:sz w:val="28"/>
          <w:szCs w:val="28"/>
          <w:highlight w:val="none"/>
        </w:rPr>
      </w:pPr>
    </w:p>
    <w:p w14:paraId="6D64C145">
      <w:pPr>
        <w:spacing w:line="400" w:lineRule="exact"/>
        <w:ind w:firstLine="562"/>
        <w:jc w:val="left"/>
        <w:rPr>
          <w:b/>
          <w:bCs/>
          <w:color w:val="auto"/>
          <w:sz w:val="28"/>
          <w:szCs w:val="28"/>
          <w:highlight w:val="none"/>
        </w:rPr>
      </w:pPr>
    </w:p>
    <w:p w14:paraId="0CBE2A38">
      <w:pPr>
        <w:pStyle w:val="20"/>
        <w:spacing w:line="400" w:lineRule="exact"/>
        <w:ind w:firstLine="211"/>
        <w:rPr>
          <w:b/>
          <w:bCs/>
          <w:color w:val="auto"/>
          <w:highlight w:val="none"/>
        </w:rPr>
      </w:pPr>
    </w:p>
    <w:p w14:paraId="4897FB5B">
      <w:pPr>
        <w:pStyle w:val="20"/>
        <w:spacing w:line="400" w:lineRule="exact"/>
        <w:ind w:firstLine="211"/>
        <w:rPr>
          <w:b/>
          <w:bCs/>
          <w:color w:val="auto"/>
          <w:highlight w:val="none"/>
        </w:rPr>
      </w:pPr>
    </w:p>
    <w:p w14:paraId="037BBC3F">
      <w:pPr>
        <w:pStyle w:val="20"/>
        <w:spacing w:line="400" w:lineRule="exact"/>
        <w:ind w:firstLine="211"/>
        <w:rPr>
          <w:b/>
          <w:bCs/>
          <w:color w:val="auto"/>
          <w:highlight w:val="none"/>
        </w:rPr>
      </w:pPr>
    </w:p>
    <w:p w14:paraId="6BE389F5">
      <w:pPr>
        <w:spacing w:line="400" w:lineRule="exact"/>
        <w:ind w:firstLine="440"/>
        <w:jc w:val="left"/>
        <w:rPr>
          <w:color w:val="auto"/>
          <w:sz w:val="22"/>
          <w:szCs w:val="22"/>
          <w:highlight w:val="none"/>
        </w:rPr>
      </w:pPr>
      <w:r>
        <w:rPr>
          <w:color w:val="auto"/>
          <w:sz w:val="22"/>
          <w:szCs w:val="22"/>
          <w:highlight w:val="none"/>
        </w:rPr>
        <w:t>附件十</w:t>
      </w:r>
      <w:r>
        <w:rPr>
          <w:rFonts w:hint="eastAsia"/>
          <w:color w:val="auto"/>
          <w:sz w:val="22"/>
          <w:szCs w:val="22"/>
          <w:highlight w:val="none"/>
        </w:rPr>
        <w:t>二</w:t>
      </w:r>
    </w:p>
    <w:p w14:paraId="1AC6B06F">
      <w:pPr>
        <w:widowControl/>
        <w:snapToGrid w:val="0"/>
        <w:spacing w:before="120" w:beforeLines="50" w:after="50" w:line="400" w:lineRule="exact"/>
        <w:ind w:firstLine="442"/>
        <w:jc w:val="center"/>
        <w:outlineLvl w:val="0"/>
        <w:rPr>
          <w:b/>
          <w:bCs/>
          <w:color w:val="auto"/>
          <w:sz w:val="22"/>
          <w:szCs w:val="22"/>
          <w:highlight w:val="none"/>
        </w:rPr>
      </w:pPr>
      <w:bookmarkStart w:id="71" w:name="_Toc434"/>
      <w:r>
        <w:rPr>
          <w:rFonts w:hint="eastAsia"/>
          <w:b/>
          <w:bCs/>
          <w:color w:val="auto"/>
          <w:sz w:val="22"/>
          <w:szCs w:val="22"/>
          <w:highlight w:val="none"/>
        </w:rPr>
        <w:t>突发事件应急处理措施</w:t>
      </w:r>
      <w:r>
        <w:rPr>
          <w:b/>
          <w:bCs/>
          <w:color w:val="auto"/>
          <w:sz w:val="22"/>
          <w:szCs w:val="22"/>
          <w:highlight w:val="none"/>
        </w:rPr>
        <w:t>（格式自拟）</w:t>
      </w:r>
      <w:bookmarkEnd w:id="71"/>
    </w:p>
    <w:p w14:paraId="77C350BC">
      <w:pPr>
        <w:widowControl/>
        <w:spacing w:line="400" w:lineRule="exact"/>
        <w:ind w:firstLine="442"/>
        <w:jc w:val="center"/>
        <w:outlineLvl w:val="0"/>
        <w:rPr>
          <w:b/>
          <w:bCs/>
          <w:color w:val="auto"/>
          <w:sz w:val="22"/>
          <w:szCs w:val="22"/>
          <w:highlight w:val="none"/>
        </w:rPr>
      </w:pPr>
    </w:p>
    <w:p w14:paraId="56019E8B">
      <w:pPr>
        <w:widowControl/>
        <w:spacing w:line="400" w:lineRule="exact"/>
        <w:ind w:firstLine="442"/>
        <w:jc w:val="center"/>
        <w:outlineLvl w:val="0"/>
        <w:rPr>
          <w:b/>
          <w:bCs/>
          <w:color w:val="auto"/>
          <w:sz w:val="22"/>
          <w:szCs w:val="22"/>
          <w:highlight w:val="none"/>
        </w:rPr>
      </w:pPr>
    </w:p>
    <w:p w14:paraId="427CA93F">
      <w:pPr>
        <w:pStyle w:val="20"/>
        <w:spacing w:line="400" w:lineRule="exact"/>
        <w:ind w:firstLine="221"/>
        <w:rPr>
          <w:b/>
          <w:bCs/>
          <w:color w:val="auto"/>
          <w:sz w:val="22"/>
          <w:szCs w:val="22"/>
          <w:highlight w:val="none"/>
        </w:rPr>
      </w:pPr>
    </w:p>
    <w:p w14:paraId="3CD764D0">
      <w:pPr>
        <w:pStyle w:val="20"/>
        <w:spacing w:line="400" w:lineRule="exact"/>
        <w:ind w:firstLine="211"/>
        <w:rPr>
          <w:b/>
          <w:bCs/>
          <w:color w:val="auto"/>
          <w:highlight w:val="none"/>
        </w:rPr>
      </w:pPr>
    </w:p>
    <w:p w14:paraId="35AE169F">
      <w:pPr>
        <w:pStyle w:val="20"/>
        <w:spacing w:line="400" w:lineRule="exact"/>
        <w:ind w:firstLine="211"/>
        <w:rPr>
          <w:b/>
          <w:bCs/>
          <w:color w:val="auto"/>
          <w:highlight w:val="none"/>
        </w:rPr>
      </w:pPr>
    </w:p>
    <w:p w14:paraId="35DAF167">
      <w:pPr>
        <w:widowControl/>
        <w:spacing w:line="400" w:lineRule="exact"/>
        <w:ind w:firstLine="562"/>
        <w:outlineLvl w:val="0"/>
        <w:rPr>
          <w:b/>
          <w:bCs/>
          <w:color w:val="auto"/>
          <w:sz w:val="28"/>
          <w:szCs w:val="28"/>
          <w:highlight w:val="none"/>
        </w:rPr>
      </w:pPr>
    </w:p>
    <w:p w14:paraId="088D28D3">
      <w:pPr>
        <w:widowControl/>
        <w:spacing w:line="400" w:lineRule="exact"/>
        <w:ind w:firstLine="440"/>
        <w:jc w:val="left"/>
        <w:rPr>
          <w:color w:val="auto"/>
          <w:sz w:val="22"/>
          <w:szCs w:val="22"/>
          <w:highlight w:val="none"/>
        </w:rPr>
      </w:pPr>
      <w:r>
        <w:rPr>
          <w:color w:val="auto"/>
          <w:sz w:val="22"/>
          <w:szCs w:val="22"/>
          <w:highlight w:val="none"/>
        </w:rPr>
        <w:t>附件十</w:t>
      </w:r>
      <w:r>
        <w:rPr>
          <w:rFonts w:hint="eastAsia"/>
          <w:color w:val="auto"/>
          <w:sz w:val="22"/>
          <w:szCs w:val="22"/>
          <w:highlight w:val="none"/>
        </w:rPr>
        <w:t>三</w:t>
      </w:r>
    </w:p>
    <w:p w14:paraId="1E96DBDE">
      <w:pPr>
        <w:snapToGrid w:val="0"/>
        <w:spacing w:before="120" w:beforeLines="50" w:after="50" w:line="400" w:lineRule="exact"/>
        <w:ind w:firstLine="442"/>
        <w:jc w:val="center"/>
        <w:outlineLvl w:val="0"/>
        <w:rPr>
          <w:b/>
          <w:bCs/>
          <w:color w:val="auto"/>
          <w:sz w:val="22"/>
          <w:szCs w:val="22"/>
          <w:highlight w:val="none"/>
        </w:rPr>
      </w:pPr>
      <w:bookmarkStart w:id="72" w:name="_Toc8677"/>
      <w:r>
        <w:rPr>
          <w:b/>
          <w:bCs/>
          <w:color w:val="auto"/>
          <w:sz w:val="22"/>
          <w:szCs w:val="22"/>
          <w:highlight w:val="none"/>
        </w:rPr>
        <w:t>员工培训计划及质量保证措施（格式自拟）</w:t>
      </w:r>
      <w:bookmarkEnd w:id="72"/>
    </w:p>
    <w:p w14:paraId="627A1B46">
      <w:pPr>
        <w:widowControl/>
        <w:spacing w:line="400" w:lineRule="exact"/>
        <w:ind w:firstLine="562"/>
        <w:outlineLvl w:val="0"/>
        <w:rPr>
          <w:b/>
          <w:bCs/>
          <w:color w:val="auto"/>
          <w:sz w:val="28"/>
          <w:szCs w:val="28"/>
          <w:highlight w:val="none"/>
        </w:rPr>
      </w:pPr>
    </w:p>
    <w:p w14:paraId="08402443">
      <w:pPr>
        <w:pStyle w:val="20"/>
        <w:spacing w:line="400" w:lineRule="exact"/>
        <w:ind w:firstLine="281"/>
        <w:rPr>
          <w:b/>
          <w:bCs/>
          <w:color w:val="auto"/>
          <w:sz w:val="28"/>
          <w:szCs w:val="28"/>
          <w:highlight w:val="none"/>
        </w:rPr>
      </w:pPr>
    </w:p>
    <w:p w14:paraId="7BF95DD9">
      <w:pPr>
        <w:pStyle w:val="20"/>
        <w:spacing w:line="400" w:lineRule="exact"/>
        <w:ind w:firstLine="281"/>
        <w:rPr>
          <w:b/>
          <w:bCs/>
          <w:color w:val="auto"/>
          <w:sz w:val="28"/>
          <w:szCs w:val="28"/>
          <w:highlight w:val="none"/>
        </w:rPr>
      </w:pPr>
    </w:p>
    <w:p w14:paraId="6852F87E">
      <w:pPr>
        <w:widowControl/>
        <w:spacing w:line="400" w:lineRule="exact"/>
        <w:ind w:firstLine="480"/>
        <w:jc w:val="left"/>
        <w:rPr>
          <w:color w:val="auto"/>
          <w:sz w:val="22"/>
          <w:szCs w:val="22"/>
          <w:highlight w:val="none"/>
        </w:rPr>
      </w:pPr>
      <w:r>
        <w:rPr>
          <w:color w:val="auto"/>
          <w:sz w:val="24"/>
          <w:highlight w:val="none"/>
        </w:rPr>
        <w:br w:type="page"/>
      </w:r>
      <w:r>
        <w:rPr>
          <w:color w:val="auto"/>
          <w:sz w:val="22"/>
          <w:szCs w:val="22"/>
          <w:highlight w:val="none"/>
        </w:rPr>
        <w:t>附件十</w:t>
      </w:r>
      <w:r>
        <w:rPr>
          <w:rFonts w:hint="eastAsia"/>
          <w:color w:val="auto"/>
          <w:sz w:val="22"/>
          <w:szCs w:val="22"/>
          <w:highlight w:val="none"/>
        </w:rPr>
        <w:t>四</w:t>
      </w:r>
    </w:p>
    <w:p w14:paraId="310C8835">
      <w:pPr>
        <w:snapToGrid w:val="0"/>
        <w:spacing w:before="120" w:beforeLines="50" w:after="50" w:line="400" w:lineRule="exact"/>
        <w:ind w:firstLine="442"/>
        <w:outlineLvl w:val="0"/>
        <w:rPr>
          <w:b/>
          <w:bCs/>
          <w:color w:val="auto"/>
          <w:sz w:val="22"/>
          <w:szCs w:val="22"/>
          <w:highlight w:val="none"/>
        </w:rPr>
      </w:pPr>
    </w:p>
    <w:p w14:paraId="75FC7467">
      <w:pPr>
        <w:widowControl/>
        <w:spacing w:line="400" w:lineRule="exact"/>
        <w:ind w:firstLine="562"/>
        <w:jc w:val="center"/>
        <w:outlineLvl w:val="0"/>
        <w:rPr>
          <w:b/>
          <w:bCs/>
          <w:color w:val="auto"/>
          <w:sz w:val="28"/>
          <w:szCs w:val="28"/>
          <w:highlight w:val="none"/>
        </w:rPr>
      </w:pPr>
      <w:bookmarkStart w:id="73" w:name="_Toc12630"/>
      <w:r>
        <w:rPr>
          <w:rFonts w:hint="eastAsia"/>
          <w:b/>
          <w:bCs/>
          <w:color w:val="auto"/>
          <w:sz w:val="28"/>
          <w:szCs w:val="28"/>
          <w:highlight w:val="none"/>
        </w:rPr>
        <w:t>管理团队的</w:t>
      </w:r>
      <w:r>
        <w:rPr>
          <w:b/>
          <w:bCs/>
          <w:color w:val="auto"/>
          <w:sz w:val="28"/>
          <w:szCs w:val="28"/>
          <w:highlight w:val="none"/>
        </w:rPr>
        <w:t>配置表</w:t>
      </w:r>
      <w:bookmarkEnd w:id="73"/>
    </w:p>
    <w:p w14:paraId="6A66DDCD">
      <w:pPr>
        <w:snapToGrid w:val="0"/>
        <w:spacing w:before="50" w:after="50" w:line="400" w:lineRule="exact"/>
        <w:ind w:left="47" w:leftChars="-67" w:hanging="188" w:hangingChars="67"/>
        <w:rPr>
          <w:b/>
          <w:bCs/>
          <w:color w:val="auto"/>
          <w:sz w:val="28"/>
          <w:szCs w:val="28"/>
          <w:highlight w:val="none"/>
        </w:rPr>
      </w:pPr>
    </w:p>
    <w:tbl>
      <w:tblPr>
        <w:tblStyle w:val="22"/>
        <w:tblW w:w="893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7"/>
        <w:gridCol w:w="1276"/>
        <w:gridCol w:w="1134"/>
        <w:gridCol w:w="1134"/>
        <w:gridCol w:w="2410"/>
        <w:gridCol w:w="2237"/>
      </w:tblGrid>
      <w:tr w14:paraId="3840EEC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59" w:hRule="atLeast"/>
          <w:jc w:val="center"/>
        </w:trPr>
        <w:tc>
          <w:tcPr>
            <w:tcW w:w="747" w:type="dxa"/>
            <w:tcBorders>
              <w:top w:val="single" w:color="000000" w:sz="4" w:space="0"/>
              <w:bottom w:val="single" w:color="000000" w:sz="4" w:space="0"/>
              <w:right w:val="single" w:color="auto" w:sz="4" w:space="0"/>
            </w:tcBorders>
            <w:vAlign w:val="center"/>
          </w:tcPr>
          <w:p w14:paraId="22216DA1">
            <w:pPr>
              <w:spacing w:line="400" w:lineRule="exact"/>
              <w:ind w:firstLine="0" w:firstLineChars="0"/>
              <w:rPr>
                <w:b/>
                <w:bCs/>
                <w:color w:val="auto"/>
                <w:sz w:val="22"/>
                <w:szCs w:val="22"/>
                <w:highlight w:val="none"/>
              </w:rPr>
            </w:pPr>
            <w:r>
              <w:rPr>
                <w:b/>
                <w:bCs/>
                <w:color w:val="auto"/>
                <w:sz w:val="22"/>
                <w:szCs w:val="22"/>
                <w:highlight w:val="none"/>
              </w:rPr>
              <w:t>序号</w:t>
            </w:r>
          </w:p>
        </w:tc>
        <w:tc>
          <w:tcPr>
            <w:tcW w:w="1276" w:type="dxa"/>
            <w:tcBorders>
              <w:top w:val="single" w:color="000000" w:sz="4" w:space="0"/>
              <w:left w:val="single" w:color="auto" w:sz="4" w:space="0"/>
              <w:bottom w:val="single" w:color="000000" w:sz="4" w:space="0"/>
              <w:right w:val="single" w:color="000000" w:sz="4" w:space="0"/>
            </w:tcBorders>
            <w:vAlign w:val="center"/>
          </w:tcPr>
          <w:p w14:paraId="14D4A527">
            <w:pPr>
              <w:spacing w:line="400" w:lineRule="exact"/>
              <w:ind w:firstLine="0" w:firstLineChars="0"/>
              <w:rPr>
                <w:b/>
                <w:bCs/>
                <w:color w:val="auto"/>
                <w:sz w:val="22"/>
                <w:szCs w:val="22"/>
                <w:highlight w:val="none"/>
              </w:rPr>
            </w:pPr>
            <w:r>
              <w:rPr>
                <w:b/>
                <w:bCs/>
                <w:color w:val="auto"/>
                <w:sz w:val="22"/>
                <w:szCs w:val="22"/>
                <w:highlight w:val="none"/>
              </w:rPr>
              <w:t>岗位名称</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35987AE">
            <w:pPr>
              <w:spacing w:line="400" w:lineRule="exact"/>
              <w:ind w:firstLine="0" w:firstLineChars="0"/>
              <w:rPr>
                <w:b/>
                <w:bCs/>
                <w:color w:val="auto"/>
                <w:sz w:val="22"/>
                <w:szCs w:val="22"/>
                <w:highlight w:val="none"/>
              </w:rPr>
            </w:pPr>
            <w:r>
              <w:rPr>
                <w:b/>
                <w:bCs/>
                <w:color w:val="auto"/>
                <w:sz w:val="22"/>
                <w:szCs w:val="22"/>
                <w:highlight w:val="none"/>
              </w:rPr>
              <w:t>姓名</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D96D61D">
            <w:pPr>
              <w:spacing w:line="400" w:lineRule="exact"/>
              <w:ind w:firstLine="0" w:firstLineChars="0"/>
              <w:rPr>
                <w:b/>
                <w:bCs/>
                <w:color w:val="auto"/>
                <w:sz w:val="22"/>
                <w:szCs w:val="22"/>
                <w:highlight w:val="none"/>
              </w:rPr>
            </w:pPr>
            <w:r>
              <w:rPr>
                <w:b/>
                <w:bCs/>
                <w:color w:val="auto"/>
                <w:sz w:val="22"/>
                <w:szCs w:val="22"/>
                <w:highlight w:val="none"/>
              </w:rPr>
              <w:t>学历</w:t>
            </w:r>
          </w:p>
        </w:tc>
        <w:tc>
          <w:tcPr>
            <w:tcW w:w="2410"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75DDEFF3">
            <w:pPr>
              <w:spacing w:line="400" w:lineRule="exact"/>
              <w:ind w:firstLine="442"/>
              <w:rPr>
                <w:b/>
                <w:bCs/>
                <w:color w:val="auto"/>
                <w:sz w:val="22"/>
                <w:szCs w:val="22"/>
                <w:highlight w:val="none"/>
              </w:rPr>
            </w:pPr>
            <w:r>
              <w:rPr>
                <w:b/>
                <w:bCs/>
                <w:color w:val="auto"/>
                <w:sz w:val="22"/>
                <w:szCs w:val="22"/>
                <w:highlight w:val="none"/>
              </w:rPr>
              <w:t>主要资历</w:t>
            </w:r>
          </w:p>
        </w:tc>
        <w:tc>
          <w:tcPr>
            <w:tcW w:w="2237"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23D73BD">
            <w:pPr>
              <w:spacing w:line="400" w:lineRule="exact"/>
              <w:ind w:firstLine="442"/>
              <w:rPr>
                <w:b/>
                <w:bCs/>
                <w:color w:val="auto"/>
                <w:sz w:val="22"/>
                <w:szCs w:val="22"/>
                <w:highlight w:val="none"/>
              </w:rPr>
            </w:pPr>
            <w:r>
              <w:rPr>
                <w:b/>
                <w:bCs/>
                <w:color w:val="auto"/>
                <w:sz w:val="22"/>
                <w:szCs w:val="22"/>
                <w:highlight w:val="none"/>
              </w:rPr>
              <w:t>联系电话</w:t>
            </w:r>
          </w:p>
        </w:tc>
      </w:tr>
      <w:tr w14:paraId="299251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747" w:type="dxa"/>
            <w:tcBorders>
              <w:top w:val="single" w:color="000000" w:sz="4" w:space="0"/>
              <w:bottom w:val="single" w:color="000000" w:sz="4" w:space="0"/>
              <w:right w:val="single" w:color="auto" w:sz="4" w:space="0"/>
            </w:tcBorders>
            <w:vAlign w:val="center"/>
          </w:tcPr>
          <w:p w14:paraId="2FA25D53">
            <w:pPr>
              <w:spacing w:line="400" w:lineRule="exact"/>
              <w:ind w:firstLine="0" w:firstLineChars="0"/>
              <w:jc w:val="center"/>
              <w:rPr>
                <w:color w:val="auto"/>
                <w:sz w:val="22"/>
                <w:szCs w:val="22"/>
                <w:highlight w:val="none"/>
              </w:rPr>
            </w:pPr>
            <w:r>
              <w:rPr>
                <w:color w:val="auto"/>
                <w:sz w:val="22"/>
                <w:szCs w:val="22"/>
                <w:highlight w:val="none"/>
              </w:rPr>
              <w:t>1</w:t>
            </w:r>
          </w:p>
        </w:tc>
        <w:tc>
          <w:tcPr>
            <w:tcW w:w="1276" w:type="dxa"/>
            <w:tcBorders>
              <w:top w:val="single" w:color="000000" w:sz="4" w:space="0"/>
              <w:left w:val="single" w:color="auto" w:sz="4" w:space="0"/>
              <w:bottom w:val="single" w:color="000000" w:sz="4" w:space="0"/>
              <w:right w:val="single" w:color="000000" w:sz="4" w:space="0"/>
            </w:tcBorders>
            <w:vAlign w:val="center"/>
          </w:tcPr>
          <w:p w14:paraId="4393A2D1">
            <w:pPr>
              <w:spacing w:line="400" w:lineRule="exact"/>
              <w:ind w:firstLine="440"/>
              <w:jc w:val="center"/>
              <w:rPr>
                <w:color w:val="auto"/>
                <w:sz w:val="22"/>
                <w:szCs w:val="22"/>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FFADD37">
            <w:pPr>
              <w:spacing w:line="400" w:lineRule="exact"/>
              <w:ind w:firstLine="440"/>
              <w:jc w:val="center"/>
              <w:rPr>
                <w:color w:val="auto"/>
                <w:sz w:val="22"/>
                <w:szCs w:val="22"/>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EE727D">
            <w:pPr>
              <w:spacing w:line="400" w:lineRule="exact"/>
              <w:ind w:firstLine="440"/>
              <w:jc w:val="center"/>
              <w:rPr>
                <w:color w:val="auto"/>
                <w:sz w:val="22"/>
                <w:szCs w:val="22"/>
                <w:highlight w:val="none"/>
              </w:rPr>
            </w:pPr>
          </w:p>
        </w:tc>
        <w:tc>
          <w:tcPr>
            <w:tcW w:w="2410"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6D2FEAB9">
            <w:pPr>
              <w:spacing w:line="400" w:lineRule="exact"/>
              <w:ind w:firstLine="440"/>
              <w:jc w:val="center"/>
              <w:rPr>
                <w:color w:val="auto"/>
                <w:sz w:val="22"/>
                <w:szCs w:val="22"/>
                <w:highlight w:val="none"/>
              </w:rPr>
            </w:pPr>
          </w:p>
        </w:tc>
        <w:tc>
          <w:tcPr>
            <w:tcW w:w="2237"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F1C1FEE">
            <w:pPr>
              <w:spacing w:line="400" w:lineRule="exact"/>
              <w:ind w:firstLine="440"/>
              <w:jc w:val="center"/>
              <w:rPr>
                <w:color w:val="auto"/>
                <w:sz w:val="22"/>
                <w:szCs w:val="22"/>
                <w:highlight w:val="none"/>
              </w:rPr>
            </w:pPr>
          </w:p>
        </w:tc>
      </w:tr>
      <w:tr w14:paraId="0BD67D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747" w:type="dxa"/>
            <w:tcBorders>
              <w:top w:val="single" w:color="000000" w:sz="4" w:space="0"/>
              <w:bottom w:val="single" w:color="auto" w:sz="4" w:space="0"/>
              <w:right w:val="single" w:color="auto" w:sz="4" w:space="0"/>
            </w:tcBorders>
            <w:vAlign w:val="center"/>
          </w:tcPr>
          <w:p w14:paraId="12738CFB">
            <w:pPr>
              <w:spacing w:line="400" w:lineRule="exact"/>
              <w:ind w:firstLine="0" w:firstLineChars="0"/>
              <w:jc w:val="center"/>
              <w:rPr>
                <w:color w:val="auto"/>
                <w:sz w:val="22"/>
                <w:szCs w:val="22"/>
                <w:highlight w:val="none"/>
              </w:rPr>
            </w:pPr>
            <w:r>
              <w:rPr>
                <w:color w:val="auto"/>
                <w:sz w:val="22"/>
                <w:szCs w:val="22"/>
                <w:highlight w:val="none"/>
              </w:rPr>
              <w:t>2</w:t>
            </w:r>
          </w:p>
        </w:tc>
        <w:tc>
          <w:tcPr>
            <w:tcW w:w="1276" w:type="dxa"/>
            <w:tcBorders>
              <w:top w:val="single" w:color="000000" w:sz="4" w:space="0"/>
              <w:left w:val="single" w:color="auto" w:sz="4" w:space="0"/>
              <w:bottom w:val="single" w:color="auto" w:sz="4" w:space="0"/>
              <w:right w:val="single" w:color="000000" w:sz="4" w:space="0"/>
            </w:tcBorders>
            <w:vAlign w:val="center"/>
          </w:tcPr>
          <w:p w14:paraId="16BE1061">
            <w:pPr>
              <w:spacing w:line="400" w:lineRule="exact"/>
              <w:ind w:firstLine="440"/>
              <w:jc w:val="center"/>
              <w:rPr>
                <w:color w:val="auto"/>
                <w:sz w:val="22"/>
                <w:szCs w:val="22"/>
                <w:highlight w:val="none"/>
              </w:rPr>
            </w:pPr>
          </w:p>
        </w:tc>
        <w:tc>
          <w:tcPr>
            <w:tcW w:w="1134"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377F09F5">
            <w:pPr>
              <w:spacing w:line="400" w:lineRule="exact"/>
              <w:ind w:firstLine="440"/>
              <w:jc w:val="center"/>
              <w:rPr>
                <w:color w:val="auto"/>
                <w:sz w:val="22"/>
                <w:szCs w:val="22"/>
                <w:highlight w:val="none"/>
              </w:rPr>
            </w:pPr>
          </w:p>
        </w:tc>
        <w:tc>
          <w:tcPr>
            <w:tcW w:w="1134"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609B648">
            <w:pPr>
              <w:spacing w:line="400" w:lineRule="exact"/>
              <w:ind w:firstLine="440"/>
              <w:jc w:val="center"/>
              <w:rPr>
                <w:color w:val="auto"/>
                <w:sz w:val="22"/>
                <w:szCs w:val="22"/>
                <w:highlight w:val="none"/>
              </w:rPr>
            </w:pPr>
          </w:p>
        </w:tc>
        <w:tc>
          <w:tcPr>
            <w:tcW w:w="2410" w:type="dxa"/>
            <w:tcBorders>
              <w:top w:val="single" w:color="000000" w:sz="4" w:space="0"/>
              <w:left w:val="single" w:color="000000" w:sz="4" w:space="0"/>
              <w:bottom w:val="single" w:color="auto" w:sz="4" w:space="0"/>
            </w:tcBorders>
            <w:tcMar>
              <w:top w:w="0" w:type="dxa"/>
              <w:left w:w="108" w:type="dxa"/>
              <w:bottom w:w="0" w:type="dxa"/>
              <w:right w:w="108" w:type="dxa"/>
            </w:tcMar>
            <w:vAlign w:val="center"/>
          </w:tcPr>
          <w:p w14:paraId="4DBC7707">
            <w:pPr>
              <w:spacing w:line="400" w:lineRule="exact"/>
              <w:ind w:firstLine="440"/>
              <w:jc w:val="center"/>
              <w:rPr>
                <w:color w:val="auto"/>
                <w:sz w:val="22"/>
                <w:szCs w:val="22"/>
                <w:highlight w:val="none"/>
              </w:rPr>
            </w:pPr>
          </w:p>
        </w:tc>
        <w:tc>
          <w:tcPr>
            <w:tcW w:w="2237" w:type="dxa"/>
            <w:tcBorders>
              <w:top w:val="single" w:color="000000" w:sz="4" w:space="0"/>
              <w:left w:val="single" w:color="000000" w:sz="4" w:space="0"/>
              <w:bottom w:val="single" w:color="auto" w:sz="4" w:space="0"/>
            </w:tcBorders>
            <w:tcMar>
              <w:top w:w="0" w:type="dxa"/>
              <w:left w:w="108" w:type="dxa"/>
              <w:bottom w:w="0" w:type="dxa"/>
              <w:right w:w="108" w:type="dxa"/>
            </w:tcMar>
            <w:vAlign w:val="center"/>
          </w:tcPr>
          <w:p w14:paraId="7C064534">
            <w:pPr>
              <w:spacing w:line="400" w:lineRule="exact"/>
              <w:ind w:firstLine="440"/>
              <w:jc w:val="center"/>
              <w:rPr>
                <w:color w:val="auto"/>
                <w:sz w:val="22"/>
                <w:szCs w:val="22"/>
                <w:highlight w:val="none"/>
              </w:rPr>
            </w:pPr>
          </w:p>
        </w:tc>
      </w:tr>
      <w:tr w14:paraId="39E51A4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747" w:type="dxa"/>
            <w:tcBorders>
              <w:top w:val="single" w:color="auto" w:sz="4" w:space="0"/>
              <w:bottom w:val="single" w:color="auto" w:sz="4" w:space="0"/>
              <w:right w:val="single" w:color="auto" w:sz="4" w:space="0"/>
            </w:tcBorders>
            <w:vAlign w:val="center"/>
          </w:tcPr>
          <w:p w14:paraId="7F041E03">
            <w:pPr>
              <w:spacing w:line="400" w:lineRule="exact"/>
              <w:ind w:firstLine="0" w:firstLineChars="0"/>
              <w:jc w:val="center"/>
              <w:rPr>
                <w:color w:val="auto"/>
                <w:sz w:val="22"/>
                <w:szCs w:val="22"/>
                <w:highlight w:val="none"/>
              </w:rPr>
            </w:pPr>
            <w:r>
              <w:rPr>
                <w:color w:val="auto"/>
                <w:sz w:val="22"/>
                <w:szCs w:val="22"/>
                <w:highlight w:val="none"/>
              </w:rPr>
              <w:t>3</w:t>
            </w:r>
          </w:p>
        </w:tc>
        <w:tc>
          <w:tcPr>
            <w:tcW w:w="1276" w:type="dxa"/>
            <w:tcBorders>
              <w:top w:val="single" w:color="auto" w:sz="4" w:space="0"/>
              <w:left w:val="single" w:color="auto" w:sz="4" w:space="0"/>
              <w:bottom w:val="single" w:color="auto" w:sz="4" w:space="0"/>
              <w:right w:val="single" w:color="000000" w:sz="4" w:space="0"/>
            </w:tcBorders>
            <w:vAlign w:val="center"/>
          </w:tcPr>
          <w:p w14:paraId="0187067F">
            <w:pPr>
              <w:spacing w:line="400" w:lineRule="exact"/>
              <w:ind w:firstLine="440"/>
              <w:jc w:val="center"/>
              <w:rPr>
                <w:color w:val="auto"/>
                <w:sz w:val="22"/>
                <w:szCs w:val="22"/>
                <w:highlight w:val="none"/>
              </w:rPr>
            </w:pPr>
          </w:p>
        </w:tc>
        <w:tc>
          <w:tcPr>
            <w:tcW w:w="113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A32F3CA">
            <w:pPr>
              <w:spacing w:line="400" w:lineRule="exact"/>
              <w:ind w:firstLine="440"/>
              <w:jc w:val="center"/>
              <w:rPr>
                <w:color w:val="auto"/>
                <w:sz w:val="22"/>
                <w:szCs w:val="22"/>
                <w:highlight w:val="none"/>
              </w:rPr>
            </w:pPr>
          </w:p>
        </w:tc>
        <w:tc>
          <w:tcPr>
            <w:tcW w:w="113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6339C063">
            <w:pPr>
              <w:spacing w:line="400" w:lineRule="exact"/>
              <w:ind w:firstLine="440"/>
              <w:jc w:val="center"/>
              <w:rPr>
                <w:color w:val="auto"/>
                <w:sz w:val="22"/>
                <w:szCs w:val="22"/>
                <w:highlight w:val="none"/>
              </w:rPr>
            </w:pPr>
          </w:p>
        </w:tc>
        <w:tc>
          <w:tcPr>
            <w:tcW w:w="2410" w:type="dxa"/>
            <w:tcBorders>
              <w:top w:val="single" w:color="auto" w:sz="4" w:space="0"/>
              <w:left w:val="single" w:color="000000" w:sz="4" w:space="0"/>
              <w:bottom w:val="single" w:color="auto" w:sz="4" w:space="0"/>
            </w:tcBorders>
            <w:tcMar>
              <w:top w:w="0" w:type="dxa"/>
              <w:left w:w="108" w:type="dxa"/>
              <w:bottom w:w="0" w:type="dxa"/>
              <w:right w:w="108" w:type="dxa"/>
            </w:tcMar>
            <w:vAlign w:val="center"/>
          </w:tcPr>
          <w:p w14:paraId="451383CC">
            <w:pPr>
              <w:spacing w:line="400" w:lineRule="exact"/>
              <w:ind w:firstLine="440"/>
              <w:jc w:val="center"/>
              <w:rPr>
                <w:color w:val="auto"/>
                <w:sz w:val="22"/>
                <w:szCs w:val="22"/>
                <w:highlight w:val="none"/>
              </w:rPr>
            </w:pPr>
          </w:p>
        </w:tc>
        <w:tc>
          <w:tcPr>
            <w:tcW w:w="2237" w:type="dxa"/>
            <w:tcBorders>
              <w:top w:val="single" w:color="auto" w:sz="4" w:space="0"/>
              <w:left w:val="single" w:color="000000" w:sz="4" w:space="0"/>
              <w:bottom w:val="single" w:color="auto" w:sz="4" w:space="0"/>
            </w:tcBorders>
            <w:tcMar>
              <w:top w:w="0" w:type="dxa"/>
              <w:left w:w="108" w:type="dxa"/>
              <w:bottom w:w="0" w:type="dxa"/>
              <w:right w:w="108" w:type="dxa"/>
            </w:tcMar>
            <w:vAlign w:val="center"/>
          </w:tcPr>
          <w:p w14:paraId="618C998A">
            <w:pPr>
              <w:spacing w:line="400" w:lineRule="exact"/>
              <w:ind w:firstLine="440"/>
              <w:jc w:val="center"/>
              <w:rPr>
                <w:color w:val="auto"/>
                <w:sz w:val="22"/>
                <w:szCs w:val="22"/>
                <w:highlight w:val="none"/>
              </w:rPr>
            </w:pPr>
          </w:p>
        </w:tc>
      </w:tr>
      <w:tr w14:paraId="7889D9E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702" w:hRule="atLeast"/>
          <w:jc w:val="center"/>
        </w:trPr>
        <w:tc>
          <w:tcPr>
            <w:tcW w:w="747" w:type="dxa"/>
            <w:tcBorders>
              <w:top w:val="single" w:color="auto" w:sz="4" w:space="0"/>
              <w:bottom w:val="single" w:color="auto" w:sz="4" w:space="0"/>
              <w:right w:val="single" w:color="auto" w:sz="4" w:space="0"/>
            </w:tcBorders>
            <w:vAlign w:val="center"/>
          </w:tcPr>
          <w:p w14:paraId="3CE3BCC8">
            <w:pPr>
              <w:spacing w:line="400" w:lineRule="exact"/>
              <w:ind w:firstLine="0" w:firstLineChars="0"/>
              <w:jc w:val="center"/>
              <w:rPr>
                <w:color w:val="auto"/>
                <w:sz w:val="22"/>
                <w:szCs w:val="22"/>
                <w:highlight w:val="none"/>
              </w:rPr>
            </w:pPr>
            <w:r>
              <w:rPr>
                <w:color w:val="auto"/>
                <w:sz w:val="22"/>
                <w:szCs w:val="22"/>
                <w:highlight w:val="none"/>
              </w:rPr>
              <w:t>……</w:t>
            </w:r>
          </w:p>
        </w:tc>
        <w:tc>
          <w:tcPr>
            <w:tcW w:w="1276" w:type="dxa"/>
            <w:tcBorders>
              <w:top w:val="single" w:color="auto" w:sz="4" w:space="0"/>
              <w:left w:val="single" w:color="auto" w:sz="4" w:space="0"/>
              <w:bottom w:val="single" w:color="auto" w:sz="4" w:space="0"/>
              <w:right w:val="single" w:color="000000" w:sz="4" w:space="0"/>
            </w:tcBorders>
            <w:vAlign w:val="center"/>
          </w:tcPr>
          <w:p w14:paraId="2738BC9B">
            <w:pPr>
              <w:spacing w:line="400" w:lineRule="exact"/>
              <w:ind w:firstLine="440"/>
              <w:jc w:val="center"/>
              <w:rPr>
                <w:color w:val="auto"/>
                <w:sz w:val="22"/>
                <w:szCs w:val="22"/>
                <w:highlight w:val="none"/>
              </w:rPr>
            </w:pPr>
          </w:p>
        </w:tc>
        <w:tc>
          <w:tcPr>
            <w:tcW w:w="113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4203DB0">
            <w:pPr>
              <w:spacing w:line="400" w:lineRule="exact"/>
              <w:ind w:firstLine="440"/>
              <w:jc w:val="center"/>
              <w:rPr>
                <w:color w:val="auto"/>
                <w:sz w:val="22"/>
                <w:szCs w:val="22"/>
                <w:highlight w:val="none"/>
              </w:rPr>
            </w:pPr>
          </w:p>
        </w:tc>
        <w:tc>
          <w:tcPr>
            <w:tcW w:w="1134" w:type="dxa"/>
            <w:tcBorders>
              <w:top w:val="single" w:color="auto"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3B355C05">
            <w:pPr>
              <w:spacing w:line="400" w:lineRule="exact"/>
              <w:ind w:firstLine="440"/>
              <w:jc w:val="center"/>
              <w:rPr>
                <w:color w:val="auto"/>
                <w:sz w:val="22"/>
                <w:szCs w:val="22"/>
                <w:highlight w:val="none"/>
              </w:rPr>
            </w:pPr>
          </w:p>
        </w:tc>
        <w:tc>
          <w:tcPr>
            <w:tcW w:w="2410" w:type="dxa"/>
            <w:tcBorders>
              <w:top w:val="single" w:color="auto" w:sz="4" w:space="0"/>
              <w:left w:val="single" w:color="000000" w:sz="4" w:space="0"/>
              <w:bottom w:val="single" w:color="auto" w:sz="4" w:space="0"/>
            </w:tcBorders>
            <w:tcMar>
              <w:top w:w="0" w:type="dxa"/>
              <w:left w:w="108" w:type="dxa"/>
              <w:bottom w:w="0" w:type="dxa"/>
              <w:right w:w="108" w:type="dxa"/>
            </w:tcMar>
            <w:vAlign w:val="center"/>
          </w:tcPr>
          <w:p w14:paraId="1443FD78">
            <w:pPr>
              <w:spacing w:line="400" w:lineRule="exact"/>
              <w:ind w:firstLine="440"/>
              <w:jc w:val="center"/>
              <w:rPr>
                <w:color w:val="auto"/>
                <w:sz w:val="22"/>
                <w:szCs w:val="22"/>
                <w:highlight w:val="none"/>
              </w:rPr>
            </w:pPr>
          </w:p>
        </w:tc>
        <w:tc>
          <w:tcPr>
            <w:tcW w:w="2237" w:type="dxa"/>
            <w:tcBorders>
              <w:top w:val="single" w:color="auto" w:sz="4" w:space="0"/>
              <w:left w:val="single" w:color="000000" w:sz="4" w:space="0"/>
              <w:bottom w:val="single" w:color="auto" w:sz="4" w:space="0"/>
            </w:tcBorders>
            <w:tcMar>
              <w:top w:w="0" w:type="dxa"/>
              <w:left w:w="108" w:type="dxa"/>
              <w:bottom w:w="0" w:type="dxa"/>
              <w:right w:w="108" w:type="dxa"/>
            </w:tcMar>
            <w:vAlign w:val="center"/>
          </w:tcPr>
          <w:p w14:paraId="6C5A8B73">
            <w:pPr>
              <w:spacing w:line="400" w:lineRule="exact"/>
              <w:ind w:firstLine="440"/>
              <w:jc w:val="center"/>
              <w:rPr>
                <w:color w:val="auto"/>
                <w:sz w:val="22"/>
                <w:szCs w:val="22"/>
                <w:highlight w:val="none"/>
              </w:rPr>
            </w:pPr>
          </w:p>
        </w:tc>
      </w:tr>
    </w:tbl>
    <w:p w14:paraId="3179D5C2">
      <w:pPr>
        <w:snapToGrid w:val="0"/>
        <w:spacing w:before="50" w:after="50" w:line="400" w:lineRule="exact"/>
        <w:ind w:left="7" w:leftChars="-67" w:hanging="148" w:hangingChars="67"/>
        <w:rPr>
          <w:b/>
          <w:bCs/>
          <w:color w:val="auto"/>
          <w:sz w:val="28"/>
          <w:szCs w:val="28"/>
          <w:highlight w:val="none"/>
        </w:rPr>
      </w:pPr>
      <w:r>
        <w:rPr>
          <w:b/>
          <w:color w:val="auto"/>
          <w:sz w:val="22"/>
          <w:szCs w:val="22"/>
          <w:highlight w:val="none"/>
          <w:lang w:val="zh-CN"/>
        </w:rPr>
        <w:t>注：提供</w:t>
      </w:r>
      <w:r>
        <w:rPr>
          <w:b/>
          <w:color w:val="auto"/>
          <w:sz w:val="22"/>
          <w:szCs w:val="22"/>
          <w:highlight w:val="none"/>
        </w:rPr>
        <w:t>上述人员</w:t>
      </w:r>
      <w:r>
        <w:rPr>
          <w:b/>
          <w:color w:val="auto"/>
          <w:sz w:val="22"/>
          <w:szCs w:val="22"/>
          <w:highlight w:val="none"/>
          <w:lang w:val="zh-CN"/>
        </w:rPr>
        <w:t>证书</w:t>
      </w:r>
      <w:r>
        <w:rPr>
          <w:rFonts w:hint="eastAsia"/>
          <w:b/>
          <w:color w:val="auto"/>
          <w:sz w:val="22"/>
          <w:szCs w:val="22"/>
          <w:highlight w:val="none"/>
          <w:lang w:val="zh-CN"/>
        </w:rPr>
        <w:t>复制件</w:t>
      </w:r>
      <w:r>
        <w:rPr>
          <w:b/>
          <w:color w:val="auto"/>
          <w:sz w:val="22"/>
          <w:szCs w:val="22"/>
          <w:highlight w:val="none"/>
          <w:lang w:val="zh-CN"/>
        </w:rPr>
        <w:t>及</w:t>
      </w:r>
      <w:r>
        <w:rPr>
          <w:b/>
          <w:color w:val="auto"/>
          <w:sz w:val="22"/>
          <w:szCs w:val="22"/>
          <w:highlight w:val="none"/>
        </w:rPr>
        <w:t>投标人为其缴纳的三个月社保证明（统一要求：</w:t>
      </w:r>
      <w:r>
        <w:rPr>
          <w:rFonts w:hint="eastAsia"/>
          <w:b/>
          <w:color w:val="auto"/>
          <w:sz w:val="22"/>
          <w:szCs w:val="22"/>
          <w:highlight w:val="none"/>
        </w:rPr>
        <w:t>2026</w:t>
      </w:r>
      <w:r>
        <w:rPr>
          <w:b/>
          <w:color w:val="auto"/>
          <w:sz w:val="22"/>
          <w:szCs w:val="22"/>
          <w:highlight w:val="none"/>
        </w:rPr>
        <w:t>年</w:t>
      </w:r>
      <w:r>
        <w:rPr>
          <w:rFonts w:hint="eastAsia"/>
          <w:b/>
          <w:color w:val="auto"/>
          <w:sz w:val="22"/>
          <w:szCs w:val="22"/>
          <w:highlight w:val="none"/>
        </w:rPr>
        <w:t>3</w:t>
      </w:r>
      <w:r>
        <w:rPr>
          <w:b/>
          <w:color w:val="auto"/>
          <w:sz w:val="22"/>
          <w:szCs w:val="22"/>
          <w:highlight w:val="none"/>
        </w:rPr>
        <w:t>月、</w:t>
      </w:r>
      <w:r>
        <w:rPr>
          <w:rFonts w:hint="eastAsia"/>
          <w:b/>
          <w:color w:val="auto"/>
          <w:sz w:val="22"/>
          <w:szCs w:val="22"/>
          <w:highlight w:val="none"/>
        </w:rPr>
        <w:t>4</w:t>
      </w:r>
      <w:r>
        <w:rPr>
          <w:b/>
          <w:color w:val="auto"/>
          <w:sz w:val="22"/>
          <w:szCs w:val="22"/>
          <w:highlight w:val="none"/>
        </w:rPr>
        <w:t>月、</w:t>
      </w:r>
      <w:r>
        <w:rPr>
          <w:rFonts w:hint="eastAsia"/>
          <w:b/>
          <w:color w:val="auto"/>
          <w:sz w:val="22"/>
          <w:szCs w:val="22"/>
          <w:highlight w:val="none"/>
        </w:rPr>
        <w:t>5</w:t>
      </w:r>
      <w:r>
        <w:rPr>
          <w:b/>
          <w:color w:val="auto"/>
          <w:sz w:val="22"/>
          <w:szCs w:val="22"/>
          <w:highlight w:val="none"/>
        </w:rPr>
        <w:t>月）。</w:t>
      </w:r>
    </w:p>
    <w:p w14:paraId="7B4E2A4A">
      <w:pPr>
        <w:spacing w:line="400" w:lineRule="exact"/>
        <w:ind w:firstLine="422"/>
        <w:rPr>
          <w:b/>
          <w:bCs/>
          <w:color w:val="auto"/>
          <w:szCs w:val="21"/>
          <w:highlight w:val="none"/>
        </w:rPr>
      </w:pPr>
    </w:p>
    <w:p w14:paraId="6927297D">
      <w:pPr>
        <w:spacing w:line="400" w:lineRule="exact"/>
        <w:ind w:firstLine="422"/>
        <w:rPr>
          <w:b/>
          <w:bCs/>
          <w:color w:val="auto"/>
          <w:szCs w:val="21"/>
          <w:highlight w:val="none"/>
        </w:rPr>
      </w:pPr>
    </w:p>
    <w:p w14:paraId="45CFBFB4">
      <w:pPr>
        <w:spacing w:line="400" w:lineRule="exact"/>
        <w:ind w:firstLine="422"/>
        <w:rPr>
          <w:b/>
          <w:bCs/>
          <w:color w:val="auto"/>
          <w:szCs w:val="21"/>
          <w:highlight w:val="none"/>
        </w:rPr>
      </w:pPr>
    </w:p>
    <w:p w14:paraId="0BD360B5">
      <w:pPr>
        <w:spacing w:line="400" w:lineRule="exact"/>
        <w:ind w:firstLine="422"/>
        <w:rPr>
          <w:b/>
          <w:bCs/>
          <w:color w:val="auto"/>
          <w:szCs w:val="21"/>
          <w:highlight w:val="none"/>
        </w:rPr>
      </w:pPr>
    </w:p>
    <w:p w14:paraId="29C96D1E">
      <w:pPr>
        <w:spacing w:line="400" w:lineRule="exact"/>
        <w:ind w:firstLine="422"/>
        <w:rPr>
          <w:b/>
          <w:bCs/>
          <w:color w:val="auto"/>
          <w:szCs w:val="21"/>
          <w:highlight w:val="none"/>
        </w:rPr>
      </w:pPr>
    </w:p>
    <w:p w14:paraId="4332B9C4">
      <w:pPr>
        <w:spacing w:line="400" w:lineRule="exact"/>
        <w:ind w:firstLine="440"/>
        <w:jc w:val="left"/>
        <w:rPr>
          <w:color w:val="auto"/>
          <w:sz w:val="22"/>
          <w:szCs w:val="22"/>
          <w:highlight w:val="none"/>
        </w:rPr>
      </w:pPr>
      <w:r>
        <w:rPr>
          <w:color w:val="auto"/>
          <w:sz w:val="22"/>
          <w:szCs w:val="22"/>
          <w:highlight w:val="none"/>
        </w:rPr>
        <w:t>投标人（盖公章）：</w:t>
      </w:r>
    </w:p>
    <w:p w14:paraId="42233EFF">
      <w:pPr>
        <w:spacing w:line="400" w:lineRule="exact"/>
        <w:ind w:firstLine="440"/>
        <w:jc w:val="left"/>
        <w:rPr>
          <w:color w:val="auto"/>
          <w:sz w:val="22"/>
          <w:szCs w:val="22"/>
          <w:highlight w:val="none"/>
        </w:rPr>
      </w:pPr>
      <w:r>
        <w:rPr>
          <w:color w:val="auto"/>
          <w:sz w:val="22"/>
          <w:szCs w:val="22"/>
          <w:highlight w:val="none"/>
        </w:rPr>
        <w:t>法定代表人或授权代表（签字或盖章）：</w:t>
      </w:r>
    </w:p>
    <w:p w14:paraId="3E70AA74">
      <w:pPr>
        <w:spacing w:line="400" w:lineRule="exact"/>
        <w:ind w:firstLine="440"/>
        <w:jc w:val="left"/>
        <w:rPr>
          <w:color w:val="auto"/>
          <w:sz w:val="22"/>
          <w:szCs w:val="22"/>
          <w:highlight w:val="none"/>
        </w:rPr>
      </w:pPr>
      <w:r>
        <w:rPr>
          <w:color w:val="auto"/>
          <w:sz w:val="22"/>
          <w:szCs w:val="22"/>
          <w:highlight w:val="none"/>
        </w:rPr>
        <w:t>日期：    年  月  日</w:t>
      </w:r>
    </w:p>
    <w:p w14:paraId="54468534">
      <w:pPr>
        <w:spacing w:line="400" w:lineRule="exact"/>
        <w:ind w:firstLine="480"/>
        <w:jc w:val="left"/>
        <w:rPr>
          <w:b/>
          <w:bCs/>
          <w:color w:val="auto"/>
          <w:sz w:val="22"/>
          <w:szCs w:val="22"/>
          <w:highlight w:val="none"/>
        </w:rPr>
      </w:pPr>
      <w:r>
        <w:rPr>
          <w:color w:val="auto"/>
          <w:sz w:val="24"/>
          <w:highlight w:val="none"/>
        </w:rPr>
        <w:br w:type="page"/>
      </w:r>
      <w:r>
        <w:rPr>
          <w:color w:val="auto"/>
          <w:sz w:val="22"/>
          <w:szCs w:val="22"/>
          <w:highlight w:val="none"/>
        </w:rPr>
        <w:t>附件十</w:t>
      </w:r>
      <w:r>
        <w:rPr>
          <w:rFonts w:hint="eastAsia"/>
          <w:color w:val="auto"/>
          <w:sz w:val="22"/>
          <w:szCs w:val="22"/>
          <w:highlight w:val="none"/>
        </w:rPr>
        <w:t>五</w:t>
      </w:r>
    </w:p>
    <w:p w14:paraId="2D0D3FA9">
      <w:pPr>
        <w:spacing w:line="400" w:lineRule="exact"/>
        <w:ind w:firstLine="562"/>
        <w:jc w:val="center"/>
        <w:outlineLvl w:val="0"/>
        <w:rPr>
          <w:b/>
          <w:bCs/>
          <w:color w:val="auto"/>
          <w:sz w:val="28"/>
          <w:szCs w:val="28"/>
          <w:highlight w:val="none"/>
        </w:rPr>
      </w:pPr>
      <w:bookmarkStart w:id="74" w:name="_Toc10580"/>
      <w:bookmarkStart w:id="75" w:name="_Toc21207"/>
      <w:r>
        <w:rPr>
          <w:b/>
          <w:bCs/>
          <w:color w:val="auto"/>
          <w:sz w:val="28"/>
          <w:szCs w:val="28"/>
          <w:highlight w:val="none"/>
        </w:rPr>
        <w:t>业绩情况表</w:t>
      </w:r>
      <w:bookmarkEnd w:id="74"/>
      <w:bookmarkEnd w:id="75"/>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889"/>
        <w:gridCol w:w="1424"/>
        <w:gridCol w:w="1424"/>
        <w:gridCol w:w="1424"/>
        <w:gridCol w:w="1424"/>
        <w:gridCol w:w="1424"/>
      </w:tblGrid>
      <w:tr w14:paraId="0BB7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5F1193B">
            <w:pPr>
              <w:pStyle w:val="7"/>
              <w:spacing w:line="400" w:lineRule="exact"/>
              <w:ind w:firstLine="0" w:firstLineChars="0"/>
              <w:rPr>
                <w:b/>
                <w:bCs/>
                <w:color w:val="auto"/>
                <w:sz w:val="21"/>
                <w:szCs w:val="21"/>
                <w:highlight w:val="none"/>
              </w:rPr>
            </w:pPr>
            <w:r>
              <w:rPr>
                <w:b/>
                <w:bCs/>
                <w:color w:val="auto"/>
                <w:sz w:val="21"/>
                <w:szCs w:val="21"/>
                <w:highlight w:val="none"/>
              </w:rPr>
              <w:t>序号</w:t>
            </w:r>
          </w:p>
        </w:tc>
        <w:tc>
          <w:tcPr>
            <w:tcW w:w="1889" w:type="dxa"/>
            <w:vAlign w:val="center"/>
          </w:tcPr>
          <w:p w14:paraId="328A7505">
            <w:pPr>
              <w:pStyle w:val="7"/>
              <w:spacing w:line="400" w:lineRule="exact"/>
              <w:ind w:firstLine="0" w:firstLineChars="0"/>
              <w:rPr>
                <w:b/>
                <w:bCs/>
                <w:color w:val="auto"/>
                <w:sz w:val="21"/>
                <w:szCs w:val="21"/>
                <w:highlight w:val="none"/>
              </w:rPr>
            </w:pPr>
            <w:r>
              <w:rPr>
                <w:b/>
                <w:bCs/>
                <w:color w:val="auto"/>
                <w:sz w:val="21"/>
                <w:szCs w:val="21"/>
                <w:highlight w:val="none"/>
              </w:rPr>
              <w:t>项目名称</w:t>
            </w:r>
          </w:p>
        </w:tc>
        <w:tc>
          <w:tcPr>
            <w:tcW w:w="1424" w:type="dxa"/>
            <w:vAlign w:val="center"/>
          </w:tcPr>
          <w:p w14:paraId="57A9FC0B">
            <w:pPr>
              <w:pStyle w:val="7"/>
              <w:spacing w:line="400" w:lineRule="exact"/>
              <w:ind w:firstLine="0" w:firstLineChars="0"/>
              <w:rPr>
                <w:b/>
                <w:bCs/>
                <w:color w:val="auto"/>
                <w:sz w:val="21"/>
                <w:szCs w:val="21"/>
                <w:highlight w:val="none"/>
              </w:rPr>
            </w:pPr>
            <w:r>
              <w:rPr>
                <w:b/>
                <w:bCs/>
                <w:color w:val="auto"/>
                <w:sz w:val="21"/>
                <w:szCs w:val="21"/>
                <w:highlight w:val="none"/>
              </w:rPr>
              <w:t>业务单位</w:t>
            </w:r>
          </w:p>
        </w:tc>
        <w:tc>
          <w:tcPr>
            <w:tcW w:w="1424" w:type="dxa"/>
            <w:vAlign w:val="center"/>
          </w:tcPr>
          <w:p w14:paraId="7E84229E">
            <w:pPr>
              <w:pStyle w:val="7"/>
              <w:spacing w:line="400" w:lineRule="exact"/>
              <w:ind w:firstLine="0" w:firstLineChars="0"/>
              <w:rPr>
                <w:b/>
                <w:bCs/>
                <w:color w:val="auto"/>
                <w:sz w:val="21"/>
                <w:szCs w:val="21"/>
                <w:highlight w:val="none"/>
              </w:rPr>
            </w:pPr>
            <w:r>
              <w:rPr>
                <w:b/>
                <w:bCs/>
                <w:color w:val="auto"/>
                <w:sz w:val="21"/>
                <w:szCs w:val="21"/>
                <w:highlight w:val="none"/>
              </w:rPr>
              <w:t>签约日期</w:t>
            </w:r>
          </w:p>
        </w:tc>
        <w:tc>
          <w:tcPr>
            <w:tcW w:w="1424" w:type="dxa"/>
            <w:vAlign w:val="center"/>
          </w:tcPr>
          <w:p w14:paraId="2803F0A0">
            <w:pPr>
              <w:pStyle w:val="7"/>
              <w:spacing w:line="400" w:lineRule="exact"/>
              <w:ind w:firstLine="0" w:firstLineChars="0"/>
              <w:rPr>
                <w:b/>
                <w:bCs/>
                <w:color w:val="auto"/>
                <w:sz w:val="21"/>
                <w:szCs w:val="21"/>
                <w:highlight w:val="none"/>
              </w:rPr>
            </w:pPr>
            <w:r>
              <w:rPr>
                <w:b/>
                <w:bCs/>
                <w:color w:val="auto"/>
                <w:sz w:val="21"/>
                <w:szCs w:val="21"/>
                <w:highlight w:val="none"/>
              </w:rPr>
              <w:t>合同价</w:t>
            </w:r>
          </w:p>
        </w:tc>
        <w:tc>
          <w:tcPr>
            <w:tcW w:w="1424" w:type="dxa"/>
            <w:vAlign w:val="center"/>
          </w:tcPr>
          <w:p w14:paraId="6CEEC444">
            <w:pPr>
              <w:pStyle w:val="7"/>
              <w:spacing w:line="400" w:lineRule="exact"/>
              <w:ind w:firstLine="0" w:firstLineChars="0"/>
              <w:rPr>
                <w:b/>
                <w:bCs/>
                <w:color w:val="auto"/>
                <w:sz w:val="21"/>
                <w:szCs w:val="21"/>
                <w:highlight w:val="none"/>
              </w:rPr>
            </w:pPr>
            <w:r>
              <w:rPr>
                <w:b/>
                <w:bCs/>
                <w:color w:val="auto"/>
                <w:sz w:val="21"/>
                <w:szCs w:val="21"/>
                <w:highlight w:val="none"/>
              </w:rPr>
              <w:t>联系人、联系电话</w:t>
            </w:r>
          </w:p>
        </w:tc>
        <w:tc>
          <w:tcPr>
            <w:tcW w:w="1424" w:type="dxa"/>
            <w:vAlign w:val="center"/>
          </w:tcPr>
          <w:p w14:paraId="2FA545C2">
            <w:pPr>
              <w:pStyle w:val="7"/>
              <w:spacing w:line="400" w:lineRule="exact"/>
              <w:ind w:firstLine="0" w:firstLineChars="0"/>
              <w:rPr>
                <w:b/>
                <w:bCs/>
                <w:color w:val="auto"/>
                <w:sz w:val="21"/>
                <w:szCs w:val="21"/>
                <w:highlight w:val="none"/>
              </w:rPr>
            </w:pPr>
            <w:r>
              <w:rPr>
                <w:b/>
                <w:bCs/>
                <w:color w:val="auto"/>
                <w:sz w:val="21"/>
                <w:szCs w:val="21"/>
                <w:highlight w:val="none"/>
              </w:rPr>
              <w:t>备注（填写项目概况）</w:t>
            </w:r>
          </w:p>
        </w:tc>
      </w:tr>
      <w:tr w14:paraId="0F82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0685EF2">
            <w:pPr>
              <w:pStyle w:val="7"/>
              <w:spacing w:line="400" w:lineRule="exact"/>
              <w:ind w:firstLine="0" w:firstLineChars="0"/>
              <w:rPr>
                <w:b/>
                <w:bCs/>
                <w:color w:val="auto"/>
                <w:sz w:val="21"/>
                <w:szCs w:val="21"/>
                <w:highlight w:val="none"/>
              </w:rPr>
            </w:pPr>
          </w:p>
        </w:tc>
        <w:tc>
          <w:tcPr>
            <w:tcW w:w="1889" w:type="dxa"/>
            <w:vAlign w:val="center"/>
          </w:tcPr>
          <w:p w14:paraId="2AC37842">
            <w:pPr>
              <w:pStyle w:val="7"/>
              <w:spacing w:line="400" w:lineRule="exact"/>
              <w:ind w:firstLine="0" w:firstLineChars="0"/>
              <w:rPr>
                <w:b/>
                <w:bCs/>
                <w:color w:val="auto"/>
                <w:sz w:val="21"/>
                <w:szCs w:val="21"/>
                <w:highlight w:val="none"/>
              </w:rPr>
            </w:pPr>
          </w:p>
        </w:tc>
        <w:tc>
          <w:tcPr>
            <w:tcW w:w="1424" w:type="dxa"/>
            <w:vAlign w:val="center"/>
          </w:tcPr>
          <w:p w14:paraId="488C74AD">
            <w:pPr>
              <w:pStyle w:val="7"/>
              <w:spacing w:line="400" w:lineRule="exact"/>
              <w:ind w:firstLine="0" w:firstLineChars="0"/>
              <w:rPr>
                <w:b/>
                <w:bCs/>
                <w:color w:val="auto"/>
                <w:sz w:val="21"/>
                <w:szCs w:val="21"/>
                <w:highlight w:val="none"/>
              </w:rPr>
            </w:pPr>
          </w:p>
        </w:tc>
        <w:tc>
          <w:tcPr>
            <w:tcW w:w="1424" w:type="dxa"/>
            <w:vAlign w:val="center"/>
          </w:tcPr>
          <w:p w14:paraId="64C48157">
            <w:pPr>
              <w:pStyle w:val="7"/>
              <w:spacing w:line="400" w:lineRule="exact"/>
              <w:ind w:firstLine="0" w:firstLineChars="0"/>
              <w:rPr>
                <w:b/>
                <w:bCs/>
                <w:color w:val="auto"/>
                <w:sz w:val="21"/>
                <w:szCs w:val="21"/>
                <w:highlight w:val="none"/>
              </w:rPr>
            </w:pPr>
          </w:p>
        </w:tc>
        <w:tc>
          <w:tcPr>
            <w:tcW w:w="1424" w:type="dxa"/>
            <w:vAlign w:val="center"/>
          </w:tcPr>
          <w:p w14:paraId="49B09EA6">
            <w:pPr>
              <w:pStyle w:val="7"/>
              <w:spacing w:line="400" w:lineRule="exact"/>
              <w:ind w:firstLine="0" w:firstLineChars="0"/>
              <w:rPr>
                <w:b/>
                <w:bCs/>
                <w:color w:val="auto"/>
                <w:sz w:val="21"/>
                <w:szCs w:val="21"/>
                <w:highlight w:val="none"/>
              </w:rPr>
            </w:pPr>
          </w:p>
        </w:tc>
        <w:tc>
          <w:tcPr>
            <w:tcW w:w="1424" w:type="dxa"/>
            <w:vAlign w:val="center"/>
          </w:tcPr>
          <w:p w14:paraId="57D88B42">
            <w:pPr>
              <w:pStyle w:val="7"/>
              <w:spacing w:line="400" w:lineRule="exact"/>
              <w:ind w:firstLine="0" w:firstLineChars="0"/>
              <w:rPr>
                <w:b/>
                <w:bCs/>
                <w:color w:val="auto"/>
                <w:sz w:val="21"/>
                <w:szCs w:val="21"/>
                <w:highlight w:val="none"/>
              </w:rPr>
            </w:pPr>
          </w:p>
        </w:tc>
        <w:tc>
          <w:tcPr>
            <w:tcW w:w="1424" w:type="dxa"/>
            <w:vAlign w:val="center"/>
          </w:tcPr>
          <w:p w14:paraId="3D36CF5E">
            <w:pPr>
              <w:pStyle w:val="7"/>
              <w:spacing w:line="400" w:lineRule="exact"/>
              <w:ind w:firstLine="0" w:firstLineChars="0"/>
              <w:rPr>
                <w:b/>
                <w:bCs/>
                <w:color w:val="auto"/>
                <w:sz w:val="21"/>
                <w:szCs w:val="21"/>
                <w:highlight w:val="none"/>
              </w:rPr>
            </w:pPr>
          </w:p>
        </w:tc>
      </w:tr>
      <w:tr w14:paraId="7B67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FC68C44">
            <w:pPr>
              <w:pStyle w:val="7"/>
              <w:spacing w:line="400" w:lineRule="exact"/>
              <w:ind w:firstLine="0" w:firstLineChars="0"/>
              <w:rPr>
                <w:b/>
                <w:bCs/>
                <w:color w:val="auto"/>
                <w:sz w:val="21"/>
                <w:szCs w:val="21"/>
                <w:highlight w:val="none"/>
              </w:rPr>
            </w:pPr>
          </w:p>
        </w:tc>
        <w:tc>
          <w:tcPr>
            <w:tcW w:w="1889" w:type="dxa"/>
            <w:vAlign w:val="center"/>
          </w:tcPr>
          <w:p w14:paraId="6F983A24">
            <w:pPr>
              <w:pStyle w:val="7"/>
              <w:spacing w:line="400" w:lineRule="exact"/>
              <w:ind w:firstLine="0" w:firstLineChars="0"/>
              <w:rPr>
                <w:b/>
                <w:bCs/>
                <w:color w:val="auto"/>
                <w:sz w:val="21"/>
                <w:szCs w:val="21"/>
                <w:highlight w:val="none"/>
              </w:rPr>
            </w:pPr>
          </w:p>
        </w:tc>
        <w:tc>
          <w:tcPr>
            <w:tcW w:w="1424" w:type="dxa"/>
            <w:vAlign w:val="center"/>
          </w:tcPr>
          <w:p w14:paraId="4FC85A33">
            <w:pPr>
              <w:pStyle w:val="7"/>
              <w:spacing w:line="400" w:lineRule="exact"/>
              <w:ind w:firstLine="0" w:firstLineChars="0"/>
              <w:rPr>
                <w:b/>
                <w:bCs/>
                <w:color w:val="auto"/>
                <w:sz w:val="21"/>
                <w:szCs w:val="21"/>
                <w:highlight w:val="none"/>
              </w:rPr>
            </w:pPr>
          </w:p>
        </w:tc>
        <w:tc>
          <w:tcPr>
            <w:tcW w:w="1424" w:type="dxa"/>
            <w:vAlign w:val="center"/>
          </w:tcPr>
          <w:p w14:paraId="36FE3AE1">
            <w:pPr>
              <w:pStyle w:val="7"/>
              <w:spacing w:line="400" w:lineRule="exact"/>
              <w:ind w:firstLine="0" w:firstLineChars="0"/>
              <w:rPr>
                <w:b/>
                <w:bCs/>
                <w:color w:val="auto"/>
                <w:sz w:val="21"/>
                <w:szCs w:val="21"/>
                <w:highlight w:val="none"/>
              </w:rPr>
            </w:pPr>
          </w:p>
        </w:tc>
        <w:tc>
          <w:tcPr>
            <w:tcW w:w="1424" w:type="dxa"/>
            <w:vAlign w:val="center"/>
          </w:tcPr>
          <w:p w14:paraId="09DF8030">
            <w:pPr>
              <w:pStyle w:val="7"/>
              <w:spacing w:line="400" w:lineRule="exact"/>
              <w:ind w:firstLine="0" w:firstLineChars="0"/>
              <w:rPr>
                <w:b/>
                <w:bCs/>
                <w:color w:val="auto"/>
                <w:sz w:val="21"/>
                <w:szCs w:val="21"/>
                <w:highlight w:val="none"/>
              </w:rPr>
            </w:pPr>
          </w:p>
        </w:tc>
        <w:tc>
          <w:tcPr>
            <w:tcW w:w="1424" w:type="dxa"/>
            <w:vAlign w:val="center"/>
          </w:tcPr>
          <w:p w14:paraId="582EB67B">
            <w:pPr>
              <w:pStyle w:val="7"/>
              <w:spacing w:line="400" w:lineRule="exact"/>
              <w:ind w:firstLine="0" w:firstLineChars="0"/>
              <w:rPr>
                <w:b/>
                <w:bCs/>
                <w:color w:val="auto"/>
                <w:sz w:val="21"/>
                <w:szCs w:val="21"/>
                <w:highlight w:val="none"/>
              </w:rPr>
            </w:pPr>
          </w:p>
        </w:tc>
        <w:tc>
          <w:tcPr>
            <w:tcW w:w="1424" w:type="dxa"/>
            <w:vAlign w:val="center"/>
          </w:tcPr>
          <w:p w14:paraId="4CBBB567">
            <w:pPr>
              <w:pStyle w:val="7"/>
              <w:spacing w:line="400" w:lineRule="exact"/>
              <w:ind w:firstLine="0" w:firstLineChars="0"/>
              <w:rPr>
                <w:b/>
                <w:bCs/>
                <w:color w:val="auto"/>
                <w:sz w:val="21"/>
                <w:szCs w:val="21"/>
                <w:highlight w:val="none"/>
              </w:rPr>
            </w:pPr>
          </w:p>
        </w:tc>
      </w:tr>
      <w:tr w14:paraId="752B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7E56E96">
            <w:pPr>
              <w:pStyle w:val="7"/>
              <w:spacing w:line="400" w:lineRule="exact"/>
              <w:ind w:firstLine="0" w:firstLineChars="0"/>
              <w:rPr>
                <w:b/>
                <w:bCs/>
                <w:color w:val="auto"/>
                <w:sz w:val="21"/>
                <w:szCs w:val="21"/>
                <w:highlight w:val="none"/>
              </w:rPr>
            </w:pPr>
          </w:p>
        </w:tc>
        <w:tc>
          <w:tcPr>
            <w:tcW w:w="1889" w:type="dxa"/>
            <w:vAlign w:val="center"/>
          </w:tcPr>
          <w:p w14:paraId="5F333C3A">
            <w:pPr>
              <w:pStyle w:val="7"/>
              <w:spacing w:line="400" w:lineRule="exact"/>
              <w:ind w:firstLine="0" w:firstLineChars="0"/>
              <w:rPr>
                <w:b/>
                <w:bCs/>
                <w:color w:val="auto"/>
                <w:sz w:val="21"/>
                <w:szCs w:val="21"/>
                <w:highlight w:val="none"/>
              </w:rPr>
            </w:pPr>
          </w:p>
        </w:tc>
        <w:tc>
          <w:tcPr>
            <w:tcW w:w="1424" w:type="dxa"/>
            <w:vAlign w:val="center"/>
          </w:tcPr>
          <w:p w14:paraId="4D201626">
            <w:pPr>
              <w:pStyle w:val="7"/>
              <w:spacing w:line="400" w:lineRule="exact"/>
              <w:ind w:firstLine="0" w:firstLineChars="0"/>
              <w:rPr>
                <w:b/>
                <w:bCs/>
                <w:color w:val="auto"/>
                <w:sz w:val="21"/>
                <w:szCs w:val="21"/>
                <w:highlight w:val="none"/>
              </w:rPr>
            </w:pPr>
          </w:p>
        </w:tc>
        <w:tc>
          <w:tcPr>
            <w:tcW w:w="1424" w:type="dxa"/>
            <w:vAlign w:val="center"/>
          </w:tcPr>
          <w:p w14:paraId="60D240B8">
            <w:pPr>
              <w:pStyle w:val="7"/>
              <w:spacing w:line="400" w:lineRule="exact"/>
              <w:ind w:firstLine="0" w:firstLineChars="0"/>
              <w:rPr>
                <w:b/>
                <w:bCs/>
                <w:color w:val="auto"/>
                <w:sz w:val="21"/>
                <w:szCs w:val="21"/>
                <w:highlight w:val="none"/>
              </w:rPr>
            </w:pPr>
          </w:p>
        </w:tc>
        <w:tc>
          <w:tcPr>
            <w:tcW w:w="1424" w:type="dxa"/>
            <w:vAlign w:val="center"/>
          </w:tcPr>
          <w:p w14:paraId="05183675">
            <w:pPr>
              <w:pStyle w:val="7"/>
              <w:spacing w:line="400" w:lineRule="exact"/>
              <w:ind w:firstLine="0" w:firstLineChars="0"/>
              <w:rPr>
                <w:b/>
                <w:bCs/>
                <w:color w:val="auto"/>
                <w:sz w:val="21"/>
                <w:szCs w:val="21"/>
                <w:highlight w:val="none"/>
              </w:rPr>
            </w:pPr>
          </w:p>
        </w:tc>
        <w:tc>
          <w:tcPr>
            <w:tcW w:w="1424" w:type="dxa"/>
            <w:vAlign w:val="center"/>
          </w:tcPr>
          <w:p w14:paraId="373E0EC2">
            <w:pPr>
              <w:pStyle w:val="7"/>
              <w:spacing w:line="400" w:lineRule="exact"/>
              <w:ind w:firstLine="0" w:firstLineChars="0"/>
              <w:rPr>
                <w:b/>
                <w:bCs/>
                <w:color w:val="auto"/>
                <w:sz w:val="21"/>
                <w:szCs w:val="21"/>
                <w:highlight w:val="none"/>
              </w:rPr>
            </w:pPr>
          </w:p>
        </w:tc>
        <w:tc>
          <w:tcPr>
            <w:tcW w:w="1424" w:type="dxa"/>
            <w:vAlign w:val="center"/>
          </w:tcPr>
          <w:p w14:paraId="0E15B970">
            <w:pPr>
              <w:pStyle w:val="7"/>
              <w:spacing w:line="400" w:lineRule="exact"/>
              <w:ind w:firstLine="0" w:firstLineChars="0"/>
              <w:rPr>
                <w:b/>
                <w:bCs/>
                <w:color w:val="auto"/>
                <w:sz w:val="21"/>
                <w:szCs w:val="21"/>
                <w:highlight w:val="none"/>
              </w:rPr>
            </w:pPr>
          </w:p>
        </w:tc>
      </w:tr>
      <w:tr w14:paraId="14C4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E4BB879">
            <w:pPr>
              <w:pStyle w:val="7"/>
              <w:spacing w:line="400" w:lineRule="exact"/>
              <w:ind w:firstLine="0" w:firstLineChars="0"/>
              <w:rPr>
                <w:b/>
                <w:bCs/>
                <w:color w:val="auto"/>
                <w:sz w:val="21"/>
                <w:szCs w:val="21"/>
                <w:highlight w:val="none"/>
              </w:rPr>
            </w:pPr>
          </w:p>
        </w:tc>
        <w:tc>
          <w:tcPr>
            <w:tcW w:w="1889" w:type="dxa"/>
            <w:vAlign w:val="center"/>
          </w:tcPr>
          <w:p w14:paraId="6294A49C">
            <w:pPr>
              <w:pStyle w:val="7"/>
              <w:spacing w:line="400" w:lineRule="exact"/>
              <w:ind w:firstLine="0" w:firstLineChars="0"/>
              <w:rPr>
                <w:b/>
                <w:bCs/>
                <w:color w:val="auto"/>
                <w:sz w:val="21"/>
                <w:szCs w:val="21"/>
                <w:highlight w:val="none"/>
              </w:rPr>
            </w:pPr>
          </w:p>
        </w:tc>
        <w:tc>
          <w:tcPr>
            <w:tcW w:w="1424" w:type="dxa"/>
            <w:vAlign w:val="center"/>
          </w:tcPr>
          <w:p w14:paraId="46D62958">
            <w:pPr>
              <w:pStyle w:val="7"/>
              <w:spacing w:line="400" w:lineRule="exact"/>
              <w:ind w:firstLine="0" w:firstLineChars="0"/>
              <w:rPr>
                <w:b/>
                <w:bCs/>
                <w:color w:val="auto"/>
                <w:sz w:val="21"/>
                <w:szCs w:val="21"/>
                <w:highlight w:val="none"/>
              </w:rPr>
            </w:pPr>
          </w:p>
        </w:tc>
        <w:tc>
          <w:tcPr>
            <w:tcW w:w="1424" w:type="dxa"/>
            <w:vAlign w:val="center"/>
          </w:tcPr>
          <w:p w14:paraId="5D26FBE5">
            <w:pPr>
              <w:pStyle w:val="7"/>
              <w:spacing w:line="400" w:lineRule="exact"/>
              <w:ind w:firstLine="0" w:firstLineChars="0"/>
              <w:rPr>
                <w:b/>
                <w:bCs/>
                <w:color w:val="auto"/>
                <w:sz w:val="21"/>
                <w:szCs w:val="21"/>
                <w:highlight w:val="none"/>
              </w:rPr>
            </w:pPr>
          </w:p>
        </w:tc>
        <w:tc>
          <w:tcPr>
            <w:tcW w:w="1424" w:type="dxa"/>
            <w:vAlign w:val="center"/>
          </w:tcPr>
          <w:p w14:paraId="3DC49CC2">
            <w:pPr>
              <w:pStyle w:val="7"/>
              <w:spacing w:line="400" w:lineRule="exact"/>
              <w:ind w:firstLine="0" w:firstLineChars="0"/>
              <w:rPr>
                <w:b/>
                <w:bCs/>
                <w:color w:val="auto"/>
                <w:sz w:val="21"/>
                <w:szCs w:val="21"/>
                <w:highlight w:val="none"/>
              </w:rPr>
            </w:pPr>
          </w:p>
        </w:tc>
        <w:tc>
          <w:tcPr>
            <w:tcW w:w="1424" w:type="dxa"/>
            <w:vAlign w:val="center"/>
          </w:tcPr>
          <w:p w14:paraId="2EC98D88">
            <w:pPr>
              <w:pStyle w:val="7"/>
              <w:spacing w:line="400" w:lineRule="exact"/>
              <w:ind w:firstLine="0" w:firstLineChars="0"/>
              <w:rPr>
                <w:b/>
                <w:bCs/>
                <w:color w:val="auto"/>
                <w:sz w:val="21"/>
                <w:szCs w:val="21"/>
                <w:highlight w:val="none"/>
              </w:rPr>
            </w:pPr>
          </w:p>
        </w:tc>
        <w:tc>
          <w:tcPr>
            <w:tcW w:w="1424" w:type="dxa"/>
            <w:vAlign w:val="center"/>
          </w:tcPr>
          <w:p w14:paraId="56C92424">
            <w:pPr>
              <w:pStyle w:val="7"/>
              <w:spacing w:line="400" w:lineRule="exact"/>
              <w:ind w:firstLine="0" w:firstLineChars="0"/>
              <w:rPr>
                <w:b/>
                <w:bCs/>
                <w:color w:val="auto"/>
                <w:sz w:val="21"/>
                <w:szCs w:val="21"/>
                <w:highlight w:val="none"/>
              </w:rPr>
            </w:pPr>
          </w:p>
        </w:tc>
      </w:tr>
      <w:tr w14:paraId="1004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A895E6B">
            <w:pPr>
              <w:pStyle w:val="7"/>
              <w:spacing w:line="400" w:lineRule="exact"/>
              <w:ind w:firstLine="0" w:firstLineChars="0"/>
              <w:rPr>
                <w:b/>
                <w:bCs/>
                <w:color w:val="auto"/>
                <w:sz w:val="21"/>
                <w:szCs w:val="21"/>
                <w:highlight w:val="none"/>
              </w:rPr>
            </w:pPr>
          </w:p>
        </w:tc>
        <w:tc>
          <w:tcPr>
            <w:tcW w:w="1889" w:type="dxa"/>
            <w:vAlign w:val="center"/>
          </w:tcPr>
          <w:p w14:paraId="2AC6FF01">
            <w:pPr>
              <w:pStyle w:val="7"/>
              <w:spacing w:line="400" w:lineRule="exact"/>
              <w:ind w:firstLine="0" w:firstLineChars="0"/>
              <w:rPr>
                <w:b/>
                <w:bCs/>
                <w:color w:val="auto"/>
                <w:sz w:val="21"/>
                <w:szCs w:val="21"/>
                <w:highlight w:val="none"/>
              </w:rPr>
            </w:pPr>
          </w:p>
        </w:tc>
        <w:tc>
          <w:tcPr>
            <w:tcW w:w="1424" w:type="dxa"/>
            <w:vAlign w:val="center"/>
          </w:tcPr>
          <w:p w14:paraId="78D8E8E0">
            <w:pPr>
              <w:pStyle w:val="7"/>
              <w:spacing w:line="400" w:lineRule="exact"/>
              <w:ind w:firstLine="0" w:firstLineChars="0"/>
              <w:rPr>
                <w:b/>
                <w:bCs/>
                <w:color w:val="auto"/>
                <w:sz w:val="21"/>
                <w:szCs w:val="21"/>
                <w:highlight w:val="none"/>
              </w:rPr>
            </w:pPr>
          </w:p>
        </w:tc>
        <w:tc>
          <w:tcPr>
            <w:tcW w:w="1424" w:type="dxa"/>
            <w:vAlign w:val="center"/>
          </w:tcPr>
          <w:p w14:paraId="67DFE6F4">
            <w:pPr>
              <w:pStyle w:val="7"/>
              <w:spacing w:line="400" w:lineRule="exact"/>
              <w:ind w:firstLine="0" w:firstLineChars="0"/>
              <w:rPr>
                <w:b/>
                <w:bCs/>
                <w:color w:val="auto"/>
                <w:sz w:val="21"/>
                <w:szCs w:val="21"/>
                <w:highlight w:val="none"/>
              </w:rPr>
            </w:pPr>
          </w:p>
        </w:tc>
        <w:tc>
          <w:tcPr>
            <w:tcW w:w="1424" w:type="dxa"/>
            <w:vAlign w:val="center"/>
          </w:tcPr>
          <w:p w14:paraId="5DAF1BE4">
            <w:pPr>
              <w:pStyle w:val="7"/>
              <w:spacing w:line="400" w:lineRule="exact"/>
              <w:ind w:firstLine="0" w:firstLineChars="0"/>
              <w:rPr>
                <w:b/>
                <w:bCs/>
                <w:color w:val="auto"/>
                <w:sz w:val="21"/>
                <w:szCs w:val="21"/>
                <w:highlight w:val="none"/>
              </w:rPr>
            </w:pPr>
          </w:p>
        </w:tc>
        <w:tc>
          <w:tcPr>
            <w:tcW w:w="1424" w:type="dxa"/>
            <w:vAlign w:val="center"/>
          </w:tcPr>
          <w:p w14:paraId="74A7C282">
            <w:pPr>
              <w:pStyle w:val="7"/>
              <w:spacing w:line="400" w:lineRule="exact"/>
              <w:ind w:firstLine="0" w:firstLineChars="0"/>
              <w:rPr>
                <w:b/>
                <w:bCs/>
                <w:color w:val="auto"/>
                <w:sz w:val="21"/>
                <w:szCs w:val="21"/>
                <w:highlight w:val="none"/>
              </w:rPr>
            </w:pPr>
          </w:p>
        </w:tc>
        <w:tc>
          <w:tcPr>
            <w:tcW w:w="1424" w:type="dxa"/>
            <w:vAlign w:val="center"/>
          </w:tcPr>
          <w:p w14:paraId="7D9DDBD6">
            <w:pPr>
              <w:pStyle w:val="7"/>
              <w:spacing w:line="400" w:lineRule="exact"/>
              <w:ind w:firstLine="0" w:firstLineChars="0"/>
              <w:rPr>
                <w:b/>
                <w:bCs/>
                <w:color w:val="auto"/>
                <w:sz w:val="21"/>
                <w:szCs w:val="21"/>
                <w:highlight w:val="none"/>
              </w:rPr>
            </w:pPr>
          </w:p>
        </w:tc>
      </w:tr>
      <w:tr w14:paraId="71CC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74DE5183">
            <w:pPr>
              <w:pStyle w:val="7"/>
              <w:spacing w:line="400" w:lineRule="exact"/>
              <w:ind w:firstLine="0" w:firstLineChars="0"/>
              <w:rPr>
                <w:b/>
                <w:bCs/>
                <w:color w:val="auto"/>
                <w:sz w:val="21"/>
                <w:szCs w:val="21"/>
                <w:highlight w:val="none"/>
              </w:rPr>
            </w:pPr>
          </w:p>
        </w:tc>
        <w:tc>
          <w:tcPr>
            <w:tcW w:w="1889" w:type="dxa"/>
            <w:vAlign w:val="center"/>
          </w:tcPr>
          <w:p w14:paraId="40340C46">
            <w:pPr>
              <w:pStyle w:val="7"/>
              <w:spacing w:line="400" w:lineRule="exact"/>
              <w:ind w:firstLine="0" w:firstLineChars="0"/>
              <w:rPr>
                <w:b/>
                <w:bCs/>
                <w:color w:val="auto"/>
                <w:sz w:val="21"/>
                <w:szCs w:val="21"/>
                <w:highlight w:val="none"/>
              </w:rPr>
            </w:pPr>
          </w:p>
        </w:tc>
        <w:tc>
          <w:tcPr>
            <w:tcW w:w="1424" w:type="dxa"/>
            <w:vAlign w:val="center"/>
          </w:tcPr>
          <w:p w14:paraId="6C8F8F97">
            <w:pPr>
              <w:pStyle w:val="7"/>
              <w:spacing w:line="400" w:lineRule="exact"/>
              <w:ind w:firstLine="0" w:firstLineChars="0"/>
              <w:rPr>
                <w:b/>
                <w:bCs/>
                <w:color w:val="auto"/>
                <w:sz w:val="21"/>
                <w:szCs w:val="21"/>
                <w:highlight w:val="none"/>
              </w:rPr>
            </w:pPr>
          </w:p>
        </w:tc>
        <w:tc>
          <w:tcPr>
            <w:tcW w:w="1424" w:type="dxa"/>
            <w:vAlign w:val="center"/>
          </w:tcPr>
          <w:p w14:paraId="15B8C302">
            <w:pPr>
              <w:pStyle w:val="7"/>
              <w:spacing w:line="400" w:lineRule="exact"/>
              <w:ind w:firstLine="0" w:firstLineChars="0"/>
              <w:rPr>
                <w:b/>
                <w:bCs/>
                <w:color w:val="auto"/>
                <w:sz w:val="21"/>
                <w:szCs w:val="21"/>
                <w:highlight w:val="none"/>
              </w:rPr>
            </w:pPr>
          </w:p>
        </w:tc>
        <w:tc>
          <w:tcPr>
            <w:tcW w:w="1424" w:type="dxa"/>
            <w:vAlign w:val="center"/>
          </w:tcPr>
          <w:p w14:paraId="55D16726">
            <w:pPr>
              <w:pStyle w:val="7"/>
              <w:spacing w:line="400" w:lineRule="exact"/>
              <w:ind w:firstLine="0" w:firstLineChars="0"/>
              <w:rPr>
                <w:b/>
                <w:bCs/>
                <w:color w:val="auto"/>
                <w:sz w:val="21"/>
                <w:szCs w:val="21"/>
                <w:highlight w:val="none"/>
              </w:rPr>
            </w:pPr>
          </w:p>
        </w:tc>
        <w:tc>
          <w:tcPr>
            <w:tcW w:w="1424" w:type="dxa"/>
            <w:vAlign w:val="center"/>
          </w:tcPr>
          <w:p w14:paraId="725C71C8">
            <w:pPr>
              <w:pStyle w:val="7"/>
              <w:spacing w:line="400" w:lineRule="exact"/>
              <w:ind w:firstLine="0" w:firstLineChars="0"/>
              <w:rPr>
                <w:b/>
                <w:bCs/>
                <w:color w:val="auto"/>
                <w:sz w:val="21"/>
                <w:szCs w:val="21"/>
                <w:highlight w:val="none"/>
              </w:rPr>
            </w:pPr>
          </w:p>
        </w:tc>
        <w:tc>
          <w:tcPr>
            <w:tcW w:w="1424" w:type="dxa"/>
            <w:vAlign w:val="center"/>
          </w:tcPr>
          <w:p w14:paraId="47E82DF4">
            <w:pPr>
              <w:pStyle w:val="7"/>
              <w:spacing w:line="400" w:lineRule="exact"/>
              <w:ind w:firstLine="0" w:firstLineChars="0"/>
              <w:rPr>
                <w:b/>
                <w:bCs/>
                <w:color w:val="auto"/>
                <w:sz w:val="21"/>
                <w:szCs w:val="21"/>
                <w:highlight w:val="none"/>
              </w:rPr>
            </w:pPr>
          </w:p>
        </w:tc>
      </w:tr>
      <w:tr w14:paraId="07C3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7689472">
            <w:pPr>
              <w:pStyle w:val="7"/>
              <w:spacing w:line="400" w:lineRule="exact"/>
              <w:ind w:firstLine="0" w:firstLineChars="0"/>
              <w:rPr>
                <w:b/>
                <w:bCs/>
                <w:color w:val="auto"/>
                <w:sz w:val="21"/>
                <w:szCs w:val="21"/>
                <w:highlight w:val="none"/>
              </w:rPr>
            </w:pPr>
          </w:p>
        </w:tc>
        <w:tc>
          <w:tcPr>
            <w:tcW w:w="1889" w:type="dxa"/>
            <w:vAlign w:val="center"/>
          </w:tcPr>
          <w:p w14:paraId="5543DF4D">
            <w:pPr>
              <w:pStyle w:val="7"/>
              <w:spacing w:line="400" w:lineRule="exact"/>
              <w:ind w:firstLine="0" w:firstLineChars="0"/>
              <w:rPr>
                <w:b/>
                <w:bCs/>
                <w:color w:val="auto"/>
                <w:sz w:val="21"/>
                <w:szCs w:val="21"/>
                <w:highlight w:val="none"/>
              </w:rPr>
            </w:pPr>
          </w:p>
        </w:tc>
        <w:tc>
          <w:tcPr>
            <w:tcW w:w="1424" w:type="dxa"/>
            <w:vAlign w:val="center"/>
          </w:tcPr>
          <w:p w14:paraId="18AE3CDB">
            <w:pPr>
              <w:pStyle w:val="7"/>
              <w:spacing w:line="400" w:lineRule="exact"/>
              <w:ind w:firstLine="0" w:firstLineChars="0"/>
              <w:rPr>
                <w:b/>
                <w:bCs/>
                <w:color w:val="auto"/>
                <w:sz w:val="21"/>
                <w:szCs w:val="21"/>
                <w:highlight w:val="none"/>
              </w:rPr>
            </w:pPr>
          </w:p>
        </w:tc>
        <w:tc>
          <w:tcPr>
            <w:tcW w:w="1424" w:type="dxa"/>
            <w:vAlign w:val="center"/>
          </w:tcPr>
          <w:p w14:paraId="549A2461">
            <w:pPr>
              <w:pStyle w:val="7"/>
              <w:spacing w:line="400" w:lineRule="exact"/>
              <w:ind w:firstLine="0" w:firstLineChars="0"/>
              <w:rPr>
                <w:b/>
                <w:bCs/>
                <w:color w:val="auto"/>
                <w:sz w:val="21"/>
                <w:szCs w:val="21"/>
                <w:highlight w:val="none"/>
              </w:rPr>
            </w:pPr>
          </w:p>
        </w:tc>
        <w:tc>
          <w:tcPr>
            <w:tcW w:w="1424" w:type="dxa"/>
            <w:vAlign w:val="center"/>
          </w:tcPr>
          <w:p w14:paraId="794F8DAB">
            <w:pPr>
              <w:pStyle w:val="7"/>
              <w:spacing w:line="400" w:lineRule="exact"/>
              <w:ind w:firstLine="0" w:firstLineChars="0"/>
              <w:rPr>
                <w:b/>
                <w:bCs/>
                <w:color w:val="auto"/>
                <w:sz w:val="21"/>
                <w:szCs w:val="21"/>
                <w:highlight w:val="none"/>
              </w:rPr>
            </w:pPr>
          </w:p>
        </w:tc>
        <w:tc>
          <w:tcPr>
            <w:tcW w:w="1424" w:type="dxa"/>
            <w:vAlign w:val="center"/>
          </w:tcPr>
          <w:p w14:paraId="36EF1F2B">
            <w:pPr>
              <w:pStyle w:val="7"/>
              <w:spacing w:line="400" w:lineRule="exact"/>
              <w:ind w:firstLine="0" w:firstLineChars="0"/>
              <w:rPr>
                <w:b/>
                <w:bCs/>
                <w:color w:val="auto"/>
                <w:sz w:val="21"/>
                <w:szCs w:val="21"/>
                <w:highlight w:val="none"/>
              </w:rPr>
            </w:pPr>
          </w:p>
        </w:tc>
        <w:tc>
          <w:tcPr>
            <w:tcW w:w="1424" w:type="dxa"/>
            <w:vAlign w:val="center"/>
          </w:tcPr>
          <w:p w14:paraId="5F5836F8">
            <w:pPr>
              <w:pStyle w:val="7"/>
              <w:spacing w:line="400" w:lineRule="exact"/>
              <w:ind w:firstLine="0" w:firstLineChars="0"/>
              <w:rPr>
                <w:b/>
                <w:bCs/>
                <w:color w:val="auto"/>
                <w:sz w:val="21"/>
                <w:szCs w:val="21"/>
                <w:highlight w:val="none"/>
              </w:rPr>
            </w:pPr>
          </w:p>
        </w:tc>
      </w:tr>
      <w:tr w14:paraId="6939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3A0C246">
            <w:pPr>
              <w:pStyle w:val="7"/>
              <w:spacing w:line="400" w:lineRule="exact"/>
              <w:ind w:firstLine="0" w:firstLineChars="0"/>
              <w:rPr>
                <w:b/>
                <w:bCs/>
                <w:color w:val="auto"/>
                <w:sz w:val="21"/>
                <w:szCs w:val="21"/>
                <w:highlight w:val="none"/>
              </w:rPr>
            </w:pPr>
          </w:p>
        </w:tc>
        <w:tc>
          <w:tcPr>
            <w:tcW w:w="1889" w:type="dxa"/>
            <w:vAlign w:val="center"/>
          </w:tcPr>
          <w:p w14:paraId="3428725E">
            <w:pPr>
              <w:pStyle w:val="7"/>
              <w:spacing w:line="400" w:lineRule="exact"/>
              <w:ind w:firstLine="0" w:firstLineChars="0"/>
              <w:rPr>
                <w:b/>
                <w:bCs/>
                <w:color w:val="auto"/>
                <w:sz w:val="21"/>
                <w:szCs w:val="21"/>
                <w:highlight w:val="none"/>
              </w:rPr>
            </w:pPr>
          </w:p>
        </w:tc>
        <w:tc>
          <w:tcPr>
            <w:tcW w:w="1424" w:type="dxa"/>
            <w:vAlign w:val="center"/>
          </w:tcPr>
          <w:p w14:paraId="24C1F15E">
            <w:pPr>
              <w:pStyle w:val="7"/>
              <w:spacing w:line="400" w:lineRule="exact"/>
              <w:ind w:firstLine="0" w:firstLineChars="0"/>
              <w:rPr>
                <w:b/>
                <w:bCs/>
                <w:color w:val="auto"/>
                <w:sz w:val="21"/>
                <w:szCs w:val="21"/>
                <w:highlight w:val="none"/>
              </w:rPr>
            </w:pPr>
          </w:p>
        </w:tc>
        <w:tc>
          <w:tcPr>
            <w:tcW w:w="1424" w:type="dxa"/>
            <w:vAlign w:val="center"/>
          </w:tcPr>
          <w:p w14:paraId="0AE255CC">
            <w:pPr>
              <w:pStyle w:val="7"/>
              <w:spacing w:line="400" w:lineRule="exact"/>
              <w:ind w:firstLine="0" w:firstLineChars="0"/>
              <w:rPr>
                <w:b/>
                <w:bCs/>
                <w:color w:val="auto"/>
                <w:sz w:val="21"/>
                <w:szCs w:val="21"/>
                <w:highlight w:val="none"/>
              </w:rPr>
            </w:pPr>
          </w:p>
        </w:tc>
        <w:tc>
          <w:tcPr>
            <w:tcW w:w="1424" w:type="dxa"/>
            <w:vAlign w:val="center"/>
          </w:tcPr>
          <w:p w14:paraId="37A5DD12">
            <w:pPr>
              <w:pStyle w:val="7"/>
              <w:spacing w:line="400" w:lineRule="exact"/>
              <w:ind w:firstLine="0" w:firstLineChars="0"/>
              <w:rPr>
                <w:b/>
                <w:bCs/>
                <w:color w:val="auto"/>
                <w:sz w:val="21"/>
                <w:szCs w:val="21"/>
                <w:highlight w:val="none"/>
              </w:rPr>
            </w:pPr>
          </w:p>
        </w:tc>
        <w:tc>
          <w:tcPr>
            <w:tcW w:w="1424" w:type="dxa"/>
            <w:vAlign w:val="center"/>
          </w:tcPr>
          <w:p w14:paraId="199C55BF">
            <w:pPr>
              <w:pStyle w:val="7"/>
              <w:spacing w:line="400" w:lineRule="exact"/>
              <w:ind w:firstLine="0" w:firstLineChars="0"/>
              <w:rPr>
                <w:b/>
                <w:bCs/>
                <w:color w:val="auto"/>
                <w:sz w:val="21"/>
                <w:szCs w:val="21"/>
                <w:highlight w:val="none"/>
              </w:rPr>
            </w:pPr>
          </w:p>
        </w:tc>
        <w:tc>
          <w:tcPr>
            <w:tcW w:w="1424" w:type="dxa"/>
            <w:vAlign w:val="center"/>
          </w:tcPr>
          <w:p w14:paraId="62A990E4">
            <w:pPr>
              <w:pStyle w:val="7"/>
              <w:spacing w:line="400" w:lineRule="exact"/>
              <w:ind w:firstLine="0" w:firstLineChars="0"/>
              <w:rPr>
                <w:b/>
                <w:bCs/>
                <w:color w:val="auto"/>
                <w:sz w:val="21"/>
                <w:szCs w:val="21"/>
                <w:highlight w:val="none"/>
              </w:rPr>
            </w:pPr>
          </w:p>
        </w:tc>
      </w:tr>
    </w:tbl>
    <w:p w14:paraId="1162BE86">
      <w:pPr>
        <w:pStyle w:val="7"/>
        <w:spacing w:line="400" w:lineRule="exact"/>
        <w:ind w:firstLine="562"/>
        <w:rPr>
          <w:b/>
          <w:bCs/>
          <w:color w:val="auto"/>
          <w:highlight w:val="none"/>
        </w:rPr>
      </w:pPr>
    </w:p>
    <w:p w14:paraId="5056B0DD">
      <w:pPr>
        <w:autoSpaceDE w:val="0"/>
        <w:autoSpaceDN w:val="0"/>
        <w:adjustRightInd w:val="0"/>
        <w:spacing w:line="400" w:lineRule="exact"/>
        <w:ind w:firstLine="402"/>
        <w:jc w:val="left"/>
        <w:rPr>
          <w:b/>
          <w:bCs/>
          <w:color w:val="auto"/>
          <w:sz w:val="20"/>
          <w:szCs w:val="20"/>
          <w:highlight w:val="none"/>
        </w:rPr>
      </w:pPr>
      <w:r>
        <w:rPr>
          <w:b/>
          <w:bCs/>
          <w:color w:val="auto"/>
          <w:kern w:val="0"/>
          <w:sz w:val="20"/>
          <w:szCs w:val="20"/>
          <w:highlight w:val="none"/>
          <w:lang w:val="zh-CN"/>
        </w:rPr>
        <w:t>注：提供业绩合同</w:t>
      </w:r>
      <w:r>
        <w:rPr>
          <w:rFonts w:hint="eastAsia"/>
          <w:b/>
          <w:bCs/>
          <w:color w:val="auto"/>
          <w:kern w:val="0"/>
          <w:sz w:val="20"/>
          <w:szCs w:val="20"/>
          <w:highlight w:val="none"/>
          <w:lang w:val="zh-CN"/>
        </w:rPr>
        <w:t>、中标通知书复制件</w:t>
      </w:r>
      <w:r>
        <w:rPr>
          <w:b/>
          <w:bCs/>
          <w:color w:val="auto"/>
          <w:kern w:val="0"/>
          <w:sz w:val="20"/>
          <w:szCs w:val="20"/>
          <w:highlight w:val="none"/>
          <w:lang w:val="zh-CN"/>
        </w:rPr>
        <w:t>并加盖投标人公章（合同</w:t>
      </w:r>
      <w:r>
        <w:rPr>
          <w:rFonts w:hint="eastAsia"/>
          <w:b/>
          <w:bCs/>
          <w:color w:val="auto"/>
          <w:kern w:val="0"/>
          <w:sz w:val="20"/>
          <w:szCs w:val="20"/>
          <w:highlight w:val="none"/>
          <w:lang w:val="zh-CN"/>
        </w:rPr>
        <w:t>、中标通知书不能</w:t>
      </w:r>
      <w:r>
        <w:rPr>
          <w:b/>
          <w:bCs/>
          <w:color w:val="auto"/>
          <w:kern w:val="0"/>
          <w:sz w:val="20"/>
          <w:szCs w:val="20"/>
          <w:highlight w:val="none"/>
          <w:lang w:val="zh-CN"/>
        </w:rPr>
        <w:t>体现评审</w:t>
      </w:r>
      <w:r>
        <w:rPr>
          <w:rFonts w:hint="eastAsia"/>
          <w:b/>
          <w:bCs/>
          <w:color w:val="auto"/>
          <w:kern w:val="0"/>
          <w:sz w:val="20"/>
          <w:szCs w:val="20"/>
          <w:highlight w:val="none"/>
          <w:lang w:val="zh-CN"/>
        </w:rPr>
        <w:t>特征的，应提供其他能体现特征的材料</w:t>
      </w:r>
      <w:r>
        <w:rPr>
          <w:b/>
          <w:bCs/>
          <w:color w:val="auto"/>
          <w:kern w:val="0"/>
          <w:sz w:val="20"/>
          <w:szCs w:val="20"/>
          <w:highlight w:val="none"/>
          <w:lang w:val="zh-CN"/>
        </w:rPr>
        <w:t>）。</w:t>
      </w:r>
    </w:p>
    <w:p w14:paraId="72EAA813">
      <w:pPr>
        <w:pStyle w:val="7"/>
        <w:spacing w:line="400" w:lineRule="exact"/>
        <w:ind w:firstLine="562"/>
        <w:rPr>
          <w:b/>
          <w:bCs/>
          <w:color w:val="auto"/>
          <w:highlight w:val="none"/>
        </w:rPr>
      </w:pPr>
    </w:p>
    <w:p w14:paraId="654843CF">
      <w:pPr>
        <w:spacing w:line="400" w:lineRule="exact"/>
        <w:ind w:firstLine="422"/>
        <w:rPr>
          <w:b/>
          <w:bCs/>
          <w:color w:val="auto"/>
          <w:highlight w:val="none"/>
        </w:rPr>
      </w:pPr>
    </w:p>
    <w:p w14:paraId="7EA1FE4B">
      <w:pPr>
        <w:spacing w:line="400" w:lineRule="exact"/>
        <w:ind w:firstLine="422"/>
        <w:rPr>
          <w:b/>
          <w:bCs/>
          <w:color w:val="auto"/>
          <w:highlight w:val="none"/>
        </w:rPr>
      </w:pPr>
    </w:p>
    <w:p w14:paraId="73430A28">
      <w:pPr>
        <w:spacing w:line="400" w:lineRule="exact"/>
        <w:ind w:firstLine="440"/>
        <w:jc w:val="left"/>
        <w:rPr>
          <w:color w:val="auto"/>
          <w:sz w:val="22"/>
          <w:szCs w:val="22"/>
          <w:highlight w:val="none"/>
        </w:rPr>
      </w:pPr>
      <w:r>
        <w:rPr>
          <w:color w:val="auto"/>
          <w:sz w:val="22"/>
          <w:szCs w:val="22"/>
          <w:highlight w:val="none"/>
        </w:rPr>
        <w:t>投标人（盖公章）：</w:t>
      </w:r>
    </w:p>
    <w:p w14:paraId="3359D50D">
      <w:pPr>
        <w:spacing w:line="400" w:lineRule="exact"/>
        <w:ind w:firstLine="440"/>
        <w:jc w:val="left"/>
        <w:rPr>
          <w:color w:val="auto"/>
          <w:sz w:val="22"/>
          <w:szCs w:val="22"/>
          <w:highlight w:val="none"/>
        </w:rPr>
      </w:pPr>
      <w:r>
        <w:rPr>
          <w:color w:val="auto"/>
          <w:sz w:val="22"/>
          <w:szCs w:val="22"/>
          <w:highlight w:val="none"/>
        </w:rPr>
        <w:t>法定代表人或授权代表（签字或盖章）：</w:t>
      </w:r>
    </w:p>
    <w:p w14:paraId="173F8F0A">
      <w:pPr>
        <w:spacing w:line="400" w:lineRule="exact"/>
        <w:ind w:firstLine="440"/>
        <w:jc w:val="left"/>
        <w:rPr>
          <w:color w:val="auto"/>
          <w:sz w:val="22"/>
          <w:szCs w:val="22"/>
          <w:highlight w:val="none"/>
        </w:rPr>
      </w:pPr>
      <w:r>
        <w:rPr>
          <w:color w:val="auto"/>
          <w:sz w:val="22"/>
          <w:szCs w:val="22"/>
          <w:highlight w:val="none"/>
        </w:rPr>
        <w:t>日期：    年  月  日</w:t>
      </w:r>
    </w:p>
    <w:p w14:paraId="5DEAEF54">
      <w:pPr>
        <w:widowControl/>
        <w:spacing w:line="400" w:lineRule="exact"/>
        <w:ind w:firstLine="482"/>
        <w:jc w:val="left"/>
        <w:rPr>
          <w:color w:val="auto"/>
          <w:sz w:val="22"/>
          <w:szCs w:val="22"/>
          <w:highlight w:val="none"/>
        </w:rPr>
      </w:pPr>
      <w:r>
        <w:rPr>
          <w:b/>
          <w:bCs/>
          <w:color w:val="auto"/>
          <w:sz w:val="24"/>
          <w:highlight w:val="none"/>
        </w:rPr>
        <w:br w:type="page"/>
      </w:r>
      <w:r>
        <w:rPr>
          <w:color w:val="auto"/>
          <w:sz w:val="22"/>
          <w:szCs w:val="22"/>
          <w:highlight w:val="none"/>
        </w:rPr>
        <w:t>附件十</w:t>
      </w:r>
      <w:r>
        <w:rPr>
          <w:rFonts w:hint="eastAsia"/>
          <w:color w:val="auto"/>
          <w:sz w:val="22"/>
          <w:szCs w:val="22"/>
          <w:highlight w:val="none"/>
        </w:rPr>
        <w:t>六</w:t>
      </w:r>
    </w:p>
    <w:p w14:paraId="361655DB">
      <w:pPr>
        <w:snapToGrid w:val="0"/>
        <w:spacing w:before="120" w:beforeLines="50" w:after="50" w:line="400" w:lineRule="exact"/>
        <w:ind w:firstLine="442"/>
        <w:jc w:val="center"/>
        <w:outlineLvl w:val="0"/>
        <w:rPr>
          <w:b/>
          <w:bCs/>
          <w:color w:val="auto"/>
          <w:sz w:val="22"/>
          <w:szCs w:val="22"/>
          <w:highlight w:val="none"/>
        </w:rPr>
      </w:pPr>
      <w:bookmarkStart w:id="76" w:name="_Toc11036"/>
      <w:r>
        <w:rPr>
          <w:rFonts w:hint="eastAsia"/>
          <w:b/>
          <w:bCs/>
          <w:color w:val="auto"/>
          <w:sz w:val="22"/>
          <w:szCs w:val="22"/>
          <w:highlight w:val="none"/>
        </w:rPr>
        <w:t>组织架构</w:t>
      </w:r>
      <w:r>
        <w:rPr>
          <w:b/>
          <w:bCs/>
          <w:color w:val="auto"/>
          <w:sz w:val="22"/>
          <w:szCs w:val="22"/>
          <w:highlight w:val="none"/>
        </w:rPr>
        <w:t>（格式自拟）</w:t>
      </w:r>
      <w:bookmarkEnd w:id="76"/>
    </w:p>
    <w:p w14:paraId="5DC75A0A">
      <w:pPr>
        <w:spacing w:line="400" w:lineRule="exact"/>
        <w:ind w:firstLine="482"/>
        <w:jc w:val="center"/>
        <w:outlineLvl w:val="0"/>
        <w:rPr>
          <w:color w:val="auto"/>
          <w:sz w:val="22"/>
          <w:szCs w:val="22"/>
          <w:highlight w:val="none"/>
        </w:rPr>
      </w:pPr>
      <w:r>
        <w:rPr>
          <w:b/>
          <w:bCs/>
          <w:color w:val="auto"/>
          <w:sz w:val="24"/>
          <w:highlight w:val="none"/>
        </w:rPr>
        <w:br w:type="page"/>
      </w:r>
      <w:bookmarkStart w:id="77" w:name="_Toc3527"/>
      <w:bookmarkStart w:id="78" w:name="_Toc4717"/>
      <w:r>
        <w:rPr>
          <w:color w:val="auto"/>
          <w:sz w:val="22"/>
          <w:szCs w:val="22"/>
          <w:highlight w:val="none"/>
        </w:rPr>
        <w:t>（价格标封面，供参考）</w:t>
      </w:r>
      <w:bookmarkEnd w:id="77"/>
      <w:bookmarkEnd w:id="78"/>
    </w:p>
    <w:p w14:paraId="41FBD5E9">
      <w:pPr>
        <w:spacing w:before="120" w:beforeLines="50" w:after="120" w:afterLines="50" w:line="400" w:lineRule="exact"/>
        <w:ind w:firstLine="440"/>
        <w:rPr>
          <w:color w:val="auto"/>
          <w:sz w:val="22"/>
          <w:szCs w:val="22"/>
          <w:highlight w:val="none"/>
        </w:rPr>
      </w:pPr>
    </w:p>
    <w:p w14:paraId="27C0AF5E">
      <w:pPr>
        <w:spacing w:line="400" w:lineRule="exact"/>
        <w:ind w:firstLine="420"/>
        <w:rPr>
          <w:color w:val="auto"/>
          <w:highlight w:val="none"/>
        </w:rPr>
      </w:pPr>
    </w:p>
    <w:p w14:paraId="0FDBCD98">
      <w:pPr>
        <w:spacing w:line="400" w:lineRule="exact"/>
        <w:ind w:firstLine="420"/>
        <w:rPr>
          <w:color w:val="auto"/>
          <w:highlight w:val="none"/>
        </w:rPr>
      </w:pPr>
    </w:p>
    <w:p w14:paraId="2936CE2F">
      <w:pPr>
        <w:spacing w:line="400" w:lineRule="exact"/>
        <w:ind w:firstLine="420"/>
        <w:rPr>
          <w:color w:val="auto"/>
          <w:highlight w:val="none"/>
        </w:rPr>
      </w:pPr>
    </w:p>
    <w:p w14:paraId="7A429C38">
      <w:pPr>
        <w:spacing w:line="400" w:lineRule="exact"/>
        <w:ind w:firstLine="560"/>
        <w:jc w:val="center"/>
        <w:rPr>
          <w:color w:val="auto"/>
          <w:sz w:val="28"/>
          <w:szCs w:val="28"/>
          <w:highlight w:val="none"/>
        </w:rPr>
      </w:pPr>
      <w:r>
        <w:rPr>
          <w:rFonts w:hint="eastAsia"/>
          <w:color w:val="auto"/>
          <w:sz w:val="28"/>
          <w:szCs w:val="28"/>
          <w:highlight w:val="none"/>
          <w:u w:val="single"/>
        </w:rPr>
        <w:t xml:space="preserve">      </w:t>
      </w:r>
      <w:r>
        <w:rPr>
          <w:color w:val="auto"/>
          <w:sz w:val="28"/>
          <w:szCs w:val="28"/>
          <w:highlight w:val="none"/>
          <w:u w:val="single"/>
        </w:rPr>
        <w:t>项目</w:t>
      </w:r>
      <w:r>
        <w:rPr>
          <w:color w:val="auto"/>
          <w:sz w:val="28"/>
          <w:szCs w:val="28"/>
          <w:highlight w:val="none"/>
        </w:rPr>
        <w:t>投标文件</w:t>
      </w:r>
    </w:p>
    <w:p w14:paraId="73DA0D4E">
      <w:pPr>
        <w:spacing w:line="400" w:lineRule="exact"/>
        <w:ind w:firstLine="560"/>
        <w:rPr>
          <w:color w:val="auto"/>
          <w:sz w:val="28"/>
          <w:szCs w:val="28"/>
          <w:highlight w:val="none"/>
        </w:rPr>
      </w:pPr>
    </w:p>
    <w:p w14:paraId="054F935A">
      <w:pPr>
        <w:spacing w:line="400" w:lineRule="exact"/>
        <w:ind w:firstLine="560"/>
        <w:rPr>
          <w:color w:val="auto"/>
          <w:sz w:val="28"/>
          <w:szCs w:val="28"/>
          <w:highlight w:val="none"/>
        </w:rPr>
      </w:pPr>
    </w:p>
    <w:p w14:paraId="2131EB10">
      <w:pPr>
        <w:spacing w:line="400" w:lineRule="exact"/>
        <w:ind w:firstLine="560"/>
        <w:rPr>
          <w:color w:val="auto"/>
          <w:sz w:val="28"/>
          <w:szCs w:val="28"/>
          <w:highlight w:val="none"/>
        </w:rPr>
      </w:pPr>
    </w:p>
    <w:p w14:paraId="01627EB0">
      <w:pPr>
        <w:pStyle w:val="7"/>
        <w:spacing w:line="400" w:lineRule="exact"/>
        <w:ind w:firstLine="560"/>
        <w:rPr>
          <w:color w:val="auto"/>
          <w:szCs w:val="28"/>
          <w:highlight w:val="none"/>
        </w:rPr>
      </w:pPr>
    </w:p>
    <w:p w14:paraId="150D408A">
      <w:pPr>
        <w:pStyle w:val="17"/>
        <w:spacing w:line="400" w:lineRule="exact"/>
        <w:ind w:firstLine="420"/>
        <w:rPr>
          <w:color w:val="auto"/>
          <w:highlight w:val="none"/>
        </w:rPr>
      </w:pPr>
    </w:p>
    <w:p w14:paraId="349A1739">
      <w:pPr>
        <w:spacing w:before="120" w:beforeLines="50" w:line="400" w:lineRule="exact"/>
        <w:ind w:firstLine="0" w:firstLineChars="0"/>
        <w:jc w:val="center"/>
        <w:rPr>
          <w:color w:val="auto"/>
          <w:szCs w:val="21"/>
          <w:highlight w:val="none"/>
        </w:rPr>
      </w:pPr>
      <w:r>
        <w:rPr>
          <w:color w:val="auto"/>
          <w:sz w:val="52"/>
          <w:szCs w:val="52"/>
          <w:highlight w:val="none"/>
        </w:rPr>
        <w:t>价格标</w:t>
      </w:r>
    </w:p>
    <w:p w14:paraId="2776A8F6">
      <w:pPr>
        <w:pStyle w:val="20"/>
        <w:spacing w:line="400" w:lineRule="exact"/>
        <w:ind w:firstLine="210"/>
        <w:rPr>
          <w:color w:val="auto"/>
          <w:szCs w:val="21"/>
          <w:highlight w:val="none"/>
        </w:rPr>
      </w:pPr>
    </w:p>
    <w:p w14:paraId="36092D8B">
      <w:pPr>
        <w:pStyle w:val="17"/>
        <w:spacing w:line="400" w:lineRule="exact"/>
        <w:ind w:firstLine="420"/>
        <w:rPr>
          <w:color w:val="auto"/>
          <w:szCs w:val="21"/>
          <w:highlight w:val="none"/>
        </w:rPr>
      </w:pPr>
    </w:p>
    <w:p w14:paraId="1FC3DF4D">
      <w:pPr>
        <w:pStyle w:val="20"/>
        <w:spacing w:line="400" w:lineRule="exact"/>
        <w:ind w:firstLine="210"/>
        <w:rPr>
          <w:color w:val="auto"/>
          <w:szCs w:val="21"/>
          <w:highlight w:val="none"/>
        </w:rPr>
      </w:pPr>
    </w:p>
    <w:p w14:paraId="6F821CF9">
      <w:pPr>
        <w:pStyle w:val="17"/>
        <w:spacing w:line="400" w:lineRule="exact"/>
        <w:ind w:firstLine="420"/>
        <w:rPr>
          <w:color w:val="auto"/>
          <w:highlight w:val="none"/>
        </w:rPr>
      </w:pPr>
    </w:p>
    <w:p w14:paraId="40B3B655">
      <w:pPr>
        <w:pStyle w:val="20"/>
        <w:spacing w:line="400" w:lineRule="exact"/>
        <w:ind w:firstLine="210"/>
        <w:rPr>
          <w:color w:val="auto"/>
          <w:highlight w:val="none"/>
        </w:rPr>
      </w:pPr>
    </w:p>
    <w:p w14:paraId="0A64FF0B">
      <w:pPr>
        <w:pStyle w:val="20"/>
        <w:spacing w:line="400" w:lineRule="exact"/>
        <w:ind w:firstLine="210"/>
        <w:rPr>
          <w:color w:val="auto"/>
          <w:highlight w:val="none"/>
        </w:rPr>
      </w:pPr>
    </w:p>
    <w:p w14:paraId="4FB51420">
      <w:pPr>
        <w:pStyle w:val="20"/>
        <w:spacing w:line="400" w:lineRule="exact"/>
        <w:ind w:firstLine="210"/>
        <w:rPr>
          <w:color w:val="auto"/>
          <w:highlight w:val="none"/>
        </w:rPr>
      </w:pPr>
    </w:p>
    <w:p w14:paraId="7FC87918">
      <w:pPr>
        <w:pStyle w:val="20"/>
        <w:spacing w:line="400" w:lineRule="exact"/>
        <w:ind w:firstLine="210"/>
        <w:rPr>
          <w:color w:val="auto"/>
          <w:highlight w:val="none"/>
        </w:rPr>
      </w:pPr>
    </w:p>
    <w:p w14:paraId="150C6F33">
      <w:pPr>
        <w:spacing w:line="400" w:lineRule="exact"/>
        <w:ind w:firstLine="420"/>
        <w:rPr>
          <w:color w:val="auto"/>
          <w:szCs w:val="21"/>
          <w:highlight w:val="none"/>
        </w:rPr>
      </w:pPr>
    </w:p>
    <w:p w14:paraId="211487FC">
      <w:pPr>
        <w:spacing w:line="400" w:lineRule="exact"/>
        <w:ind w:firstLine="560"/>
        <w:jc w:val="center"/>
        <w:rPr>
          <w:color w:val="auto"/>
          <w:sz w:val="28"/>
          <w:szCs w:val="28"/>
          <w:highlight w:val="none"/>
        </w:rPr>
      </w:pPr>
      <w:r>
        <w:rPr>
          <w:color w:val="auto"/>
          <w:sz w:val="28"/>
          <w:szCs w:val="28"/>
          <w:highlight w:val="none"/>
        </w:rPr>
        <w:t>投标人：（盖单位章）</w:t>
      </w:r>
    </w:p>
    <w:p w14:paraId="6C5D6CDE">
      <w:pPr>
        <w:spacing w:line="400" w:lineRule="exact"/>
        <w:ind w:firstLine="560"/>
        <w:rPr>
          <w:color w:val="auto"/>
          <w:sz w:val="28"/>
          <w:szCs w:val="28"/>
          <w:highlight w:val="none"/>
          <w:u w:val="single"/>
        </w:rPr>
      </w:pPr>
    </w:p>
    <w:p w14:paraId="2082D095">
      <w:pPr>
        <w:spacing w:line="400" w:lineRule="exact"/>
        <w:ind w:firstLine="1400" w:firstLineChars="500"/>
        <w:rPr>
          <w:color w:val="auto"/>
          <w:sz w:val="28"/>
          <w:szCs w:val="28"/>
          <w:highlight w:val="none"/>
        </w:rPr>
      </w:pPr>
      <w:r>
        <w:rPr>
          <w:color w:val="auto"/>
          <w:sz w:val="28"/>
          <w:szCs w:val="28"/>
          <w:highlight w:val="none"/>
        </w:rPr>
        <w:t>法定代表人或授权代表：（签字或盖章）</w:t>
      </w:r>
    </w:p>
    <w:p w14:paraId="2511D907">
      <w:pPr>
        <w:spacing w:line="400" w:lineRule="exact"/>
        <w:ind w:firstLine="560"/>
        <w:rPr>
          <w:color w:val="auto"/>
          <w:sz w:val="28"/>
          <w:szCs w:val="28"/>
          <w:highlight w:val="none"/>
        </w:rPr>
      </w:pPr>
    </w:p>
    <w:p w14:paraId="28111D12">
      <w:pPr>
        <w:spacing w:line="400" w:lineRule="exact"/>
        <w:ind w:firstLine="560"/>
        <w:jc w:val="center"/>
        <w:rPr>
          <w:color w:val="auto"/>
          <w:sz w:val="28"/>
          <w:szCs w:val="28"/>
          <w:highlight w:val="none"/>
        </w:rPr>
      </w:pPr>
      <w:r>
        <w:rPr>
          <w:color w:val="auto"/>
          <w:sz w:val="28"/>
          <w:szCs w:val="28"/>
          <w:highlight w:val="none"/>
        </w:rPr>
        <w:t>年  月  日</w:t>
      </w:r>
    </w:p>
    <w:bookmarkEnd w:id="37"/>
    <w:bookmarkEnd w:id="38"/>
    <w:p w14:paraId="68D936DD">
      <w:pPr>
        <w:widowControl/>
        <w:spacing w:line="400" w:lineRule="exact"/>
        <w:ind w:firstLine="482"/>
        <w:jc w:val="left"/>
        <w:rPr>
          <w:b/>
          <w:bCs/>
          <w:color w:val="auto"/>
          <w:sz w:val="24"/>
          <w:highlight w:val="none"/>
        </w:rPr>
        <w:sectPr>
          <w:pgSz w:w="11906" w:h="16838"/>
          <w:pgMar w:top="1440" w:right="1077" w:bottom="1440" w:left="1077" w:header="851" w:footer="992" w:gutter="0"/>
          <w:cols w:space="720" w:num="1"/>
          <w:docGrid w:linePitch="312" w:charSpace="0"/>
        </w:sectPr>
      </w:pPr>
    </w:p>
    <w:p w14:paraId="44506198">
      <w:pPr>
        <w:spacing w:line="400" w:lineRule="exact"/>
        <w:ind w:firstLine="0" w:firstLineChars="0"/>
        <w:rPr>
          <w:b/>
          <w:bCs/>
          <w:color w:val="auto"/>
          <w:highlight w:val="none"/>
        </w:rPr>
      </w:pPr>
      <w:r>
        <w:rPr>
          <w:b/>
          <w:bCs/>
          <w:color w:val="auto"/>
          <w:highlight w:val="none"/>
        </w:rPr>
        <w:t>附件十</w:t>
      </w:r>
      <w:r>
        <w:rPr>
          <w:rFonts w:hint="eastAsia"/>
          <w:b/>
          <w:bCs/>
          <w:color w:val="auto"/>
          <w:highlight w:val="none"/>
        </w:rPr>
        <w:t>七</w:t>
      </w:r>
    </w:p>
    <w:p w14:paraId="3D54A7BC">
      <w:pPr>
        <w:snapToGrid w:val="0"/>
        <w:spacing w:before="50" w:after="50" w:line="400" w:lineRule="exact"/>
        <w:ind w:left="-141" w:leftChars="-67" w:firstLine="562"/>
        <w:jc w:val="center"/>
        <w:outlineLvl w:val="0"/>
        <w:rPr>
          <w:b/>
          <w:bCs/>
          <w:color w:val="auto"/>
          <w:sz w:val="28"/>
          <w:szCs w:val="28"/>
          <w:highlight w:val="none"/>
        </w:rPr>
      </w:pPr>
      <w:bookmarkStart w:id="79" w:name="_Toc22699"/>
      <w:bookmarkStart w:id="80" w:name="_Toc25630"/>
      <w:r>
        <w:rPr>
          <w:b/>
          <w:bCs/>
          <w:color w:val="auto"/>
          <w:sz w:val="28"/>
          <w:szCs w:val="28"/>
          <w:highlight w:val="none"/>
        </w:rPr>
        <w:t>投标报价表</w:t>
      </w:r>
      <w:bookmarkEnd w:id="79"/>
      <w:bookmarkEnd w:id="80"/>
    </w:p>
    <w:tbl>
      <w:tblPr>
        <w:tblStyle w:val="22"/>
        <w:tblW w:w="131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3372"/>
        <w:gridCol w:w="7061"/>
        <w:gridCol w:w="2064"/>
      </w:tblGrid>
      <w:tr w14:paraId="2907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7B622FB">
            <w:pPr>
              <w:adjustRightInd w:val="0"/>
              <w:snapToGrid w:val="0"/>
              <w:spacing w:line="400" w:lineRule="exact"/>
              <w:ind w:firstLine="0" w:firstLineChars="0"/>
              <w:jc w:val="center"/>
              <w:rPr>
                <w:b/>
                <w:color w:val="auto"/>
                <w:szCs w:val="21"/>
                <w:highlight w:val="none"/>
              </w:rPr>
            </w:pPr>
            <w:r>
              <w:rPr>
                <w:b/>
                <w:color w:val="auto"/>
                <w:szCs w:val="21"/>
                <w:highlight w:val="none"/>
              </w:rPr>
              <w:t>序号</w:t>
            </w:r>
          </w:p>
        </w:tc>
        <w:tc>
          <w:tcPr>
            <w:tcW w:w="3372" w:type="dxa"/>
            <w:tcBorders>
              <w:top w:val="single" w:color="auto" w:sz="4" w:space="0"/>
              <w:left w:val="single" w:color="auto" w:sz="4" w:space="0"/>
              <w:bottom w:val="single" w:color="auto" w:sz="4" w:space="0"/>
              <w:right w:val="single" w:color="auto" w:sz="4" w:space="0"/>
            </w:tcBorders>
            <w:vAlign w:val="center"/>
          </w:tcPr>
          <w:p w14:paraId="17D7B7BB">
            <w:pPr>
              <w:adjustRightInd w:val="0"/>
              <w:snapToGrid w:val="0"/>
              <w:spacing w:line="400" w:lineRule="exact"/>
              <w:ind w:firstLine="0" w:firstLineChars="0"/>
              <w:jc w:val="center"/>
              <w:rPr>
                <w:b/>
                <w:color w:val="auto"/>
                <w:szCs w:val="21"/>
                <w:highlight w:val="none"/>
              </w:rPr>
            </w:pPr>
            <w:r>
              <w:rPr>
                <w:rFonts w:hint="eastAsia"/>
                <w:b/>
                <w:color w:val="auto"/>
                <w:szCs w:val="21"/>
                <w:highlight w:val="none"/>
              </w:rPr>
              <w:t>项目名称</w:t>
            </w:r>
          </w:p>
        </w:tc>
        <w:tc>
          <w:tcPr>
            <w:tcW w:w="7061" w:type="dxa"/>
            <w:tcBorders>
              <w:top w:val="single" w:color="auto" w:sz="4" w:space="0"/>
              <w:left w:val="single" w:color="auto" w:sz="4" w:space="0"/>
              <w:bottom w:val="single" w:color="auto" w:sz="4" w:space="0"/>
              <w:right w:val="single" w:color="auto" w:sz="4" w:space="0"/>
            </w:tcBorders>
            <w:vAlign w:val="center"/>
          </w:tcPr>
          <w:p w14:paraId="5A0F59F1">
            <w:pPr>
              <w:widowControl/>
              <w:adjustRightInd w:val="0"/>
              <w:snapToGrid w:val="0"/>
              <w:spacing w:line="400" w:lineRule="exact"/>
              <w:ind w:firstLine="0" w:firstLineChars="0"/>
              <w:jc w:val="center"/>
              <w:rPr>
                <w:b/>
                <w:color w:val="auto"/>
                <w:kern w:val="0"/>
                <w:szCs w:val="21"/>
                <w:highlight w:val="none"/>
              </w:rPr>
            </w:pPr>
            <w:r>
              <w:rPr>
                <w:b/>
                <w:color w:val="auto"/>
                <w:szCs w:val="21"/>
                <w:highlight w:val="none"/>
              </w:rPr>
              <w:t>投标报价（含税）</w:t>
            </w:r>
          </w:p>
          <w:p w14:paraId="08F68569">
            <w:pPr>
              <w:widowControl/>
              <w:adjustRightInd w:val="0"/>
              <w:snapToGrid w:val="0"/>
              <w:spacing w:line="400" w:lineRule="exact"/>
              <w:ind w:firstLine="0" w:firstLineChars="0"/>
              <w:jc w:val="center"/>
              <w:rPr>
                <w:b/>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vAlign w:val="center"/>
          </w:tcPr>
          <w:p w14:paraId="253F1E41">
            <w:pPr>
              <w:widowControl/>
              <w:adjustRightInd w:val="0"/>
              <w:snapToGrid w:val="0"/>
              <w:spacing w:line="400" w:lineRule="exact"/>
              <w:ind w:firstLine="0" w:firstLineChars="0"/>
              <w:jc w:val="center"/>
              <w:rPr>
                <w:b/>
                <w:color w:val="auto"/>
                <w:szCs w:val="21"/>
                <w:highlight w:val="none"/>
              </w:rPr>
            </w:pPr>
            <w:r>
              <w:rPr>
                <w:b/>
                <w:color w:val="auto"/>
                <w:szCs w:val="21"/>
                <w:highlight w:val="none"/>
              </w:rPr>
              <w:t>备注</w:t>
            </w:r>
          </w:p>
        </w:tc>
      </w:tr>
      <w:tr w14:paraId="597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4D47FC66">
            <w:pPr>
              <w:adjustRightInd w:val="0"/>
              <w:snapToGrid w:val="0"/>
              <w:spacing w:line="320" w:lineRule="exact"/>
              <w:ind w:firstLine="0" w:firstLineChars="0"/>
              <w:jc w:val="center"/>
              <w:rPr>
                <w:bCs/>
                <w:color w:val="auto"/>
                <w:sz w:val="20"/>
                <w:szCs w:val="20"/>
                <w:highlight w:val="none"/>
              </w:rPr>
            </w:pPr>
            <w:r>
              <w:rPr>
                <w:bCs/>
                <w:color w:val="auto"/>
                <w:sz w:val="20"/>
                <w:szCs w:val="20"/>
                <w:highlight w:val="none"/>
              </w:rPr>
              <w:t>1</w:t>
            </w:r>
          </w:p>
        </w:tc>
        <w:tc>
          <w:tcPr>
            <w:tcW w:w="3372" w:type="dxa"/>
            <w:tcBorders>
              <w:top w:val="single" w:color="auto" w:sz="4" w:space="0"/>
              <w:left w:val="single" w:color="auto" w:sz="4" w:space="0"/>
              <w:bottom w:val="single" w:color="auto" w:sz="4" w:space="0"/>
              <w:right w:val="single" w:color="auto" w:sz="4" w:space="0"/>
            </w:tcBorders>
            <w:vAlign w:val="center"/>
          </w:tcPr>
          <w:p w14:paraId="268058DE">
            <w:pPr>
              <w:adjustRightInd w:val="0"/>
              <w:snapToGrid w:val="0"/>
              <w:spacing w:line="320" w:lineRule="exact"/>
              <w:ind w:firstLine="0" w:firstLineChars="0"/>
              <w:jc w:val="left"/>
              <w:rPr>
                <w:bCs/>
                <w:color w:val="auto"/>
                <w:sz w:val="20"/>
                <w:szCs w:val="20"/>
                <w:highlight w:val="none"/>
              </w:rPr>
            </w:pPr>
            <w:r>
              <w:rPr>
                <w:rFonts w:hint="eastAsia"/>
                <w:bCs/>
                <w:color w:val="auto"/>
                <w:sz w:val="20"/>
                <w:szCs w:val="20"/>
                <w:highlight w:val="none"/>
              </w:rPr>
              <w:t>温州港集团有限公司所属企业综合服务类保安服务业务外包项目（2026年10月-2029年9月）</w:t>
            </w:r>
          </w:p>
        </w:tc>
        <w:tc>
          <w:tcPr>
            <w:tcW w:w="7061" w:type="dxa"/>
            <w:tcBorders>
              <w:top w:val="single" w:color="auto" w:sz="4" w:space="0"/>
              <w:left w:val="single" w:color="auto" w:sz="4" w:space="0"/>
              <w:bottom w:val="single" w:color="auto" w:sz="4" w:space="0"/>
              <w:right w:val="single" w:color="auto" w:sz="4" w:space="0"/>
            </w:tcBorders>
            <w:vAlign w:val="center"/>
          </w:tcPr>
          <w:p w14:paraId="174DFD7F">
            <w:pPr>
              <w:adjustRightInd w:val="0"/>
              <w:snapToGrid w:val="0"/>
              <w:spacing w:line="320" w:lineRule="exact"/>
              <w:ind w:firstLine="0" w:firstLineChars="0"/>
              <w:rPr>
                <w:color w:val="auto"/>
                <w:sz w:val="20"/>
                <w:szCs w:val="20"/>
                <w:highlight w:val="none"/>
              </w:rPr>
            </w:pPr>
            <w:r>
              <w:rPr>
                <w:color w:val="auto"/>
                <w:sz w:val="20"/>
                <w:szCs w:val="20"/>
                <w:highlight w:val="none"/>
              </w:rPr>
              <w:t>大写：人民币</w:t>
            </w:r>
            <w:r>
              <w:rPr>
                <w:color w:val="auto"/>
                <w:sz w:val="20"/>
                <w:szCs w:val="20"/>
                <w:highlight w:val="none"/>
                <w:u w:val="single"/>
              </w:rPr>
              <w:t xml:space="preserve">              </w:t>
            </w:r>
            <w:r>
              <w:rPr>
                <w:color w:val="auto"/>
                <w:sz w:val="20"/>
                <w:szCs w:val="20"/>
                <w:highlight w:val="none"/>
              </w:rPr>
              <w:t>元</w:t>
            </w:r>
          </w:p>
          <w:p w14:paraId="795CE6C9">
            <w:pPr>
              <w:adjustRightInd w:val="0"/>
              <w:snapToGrid w:val="0"/>
              <w:spacing w:line="320" w:lineRule="exact"/>
              <w:ind w:firstLine="0" w:firstLineChars="0"/>
              <w:rPr>
                <w:bCs/>
                <w:color w:val="auto"/>
                <w:spacing w:val="-4"/>
                <w:sz w:val="20"/>
                <w:szCs w:val="20"/>
                <w:highlight w:val="none"/>
              </w:rPr>
            </w:pPr>
            <w:r>
              <w:rPr>
                <w:color w:val="auto"/>
                <w:sz w:val="20"/>
                <w:szCs w:val="20"/>
                <w:highlight w:val="none"/>
              </w:rPr>
              <w:t>小写：¥</w:t>
            </w:r>
            <w:r>
              <w:rPr>
                <w:color w:val="auto"/>
                <w:sz w:val="20"/>
                <w:szCs w:val="20"/>
                <w:highlight w:val="none"/>
                <w:u w:val="single"/>
              </w:rPr>
              <w:t xml:space="preserve">               </w:t>
            </w:r>
            <w:r>
              <w:rPr>
                <w:color w:val="auto"/>
                <w:sz w:val="20"/>
                <w:szCs w:val="20"/>
                <w:highlight w:val="none"/>
              </w:rPr>
              <w:t>元</w:t>
            </w:r>
          </w:p>
          <w:p w14:paraId="4154B367">
            <w:pPr>
              <w:adjustRightInd w:val="0"/>
              <w:snapToGrid w:val="0"/>
              <w:spacing w:line="320" w:lineRule="exact"/>
              <w:ind w:firstLine="0" w:firstLineChars="0"/>
              <w:rPr>
                <w:color w:val="auto"/>
                <w:sz w:val="20"/>
                <w:szCs w:val="20"/>
                <w:highlight w:val="none"/>
              </w:rPr>
            </w:pPr>
          </w:p>
        </w:tc>
        <w:tc>
          <w:tcPr>
            <w:tcW w:w="2064" w:type="dxa"/>
            <w:tcBorders>
              <w:top w:val="single" w:color="auto" w:sz="4" w:space="0"/>
              <w:left w:val="single" w:color="auto" w:sz="4" w:space="0"/>
              <w:right w:val="single" w:color="auto" w:sz="4" w:space="0"/>
            </w:tcBorders>
            <w:vAlign w:val="center"/>
          </w:tcPr>
          <w:p w14:paraId="2C0CF81A">
            <w:pPr>
              <w:adjustRightInd w:val="0"/>
              <w:snapToGrid w:val="0"/>
              <w:spacing w:line="320" w:lineRule="exact"/>
              <w:ind w:firstLine="0" w:firstLineChars="0"/>
              <w:jc w:val="center"/>
              <w:rPr>
                <w:color w:val="auto"/>
                <w:sz w:val="20"/>
                <w:szCs w:val="20"/>
                <w:highlight w:val="none"/>
              </w:rPr>
            </w:pPr>
            <w:r>
              <w:rPr>
                <w:color w:val="auto"/>
                <w:sz w:val="20"/>
                <w:szCs w:val="20"/>
                <w:highlight w:val="none"/>
              </w:rPr>
              <w:t>满足招标需求</w:t>
            </w:r>
          </w:p>
        </w:tc>
      </w:tr>
    </w:tbl>
    <w:p w14:paraId="5FCBFD75">
      <w:pPr>
        <w:ind w:firstLine="420"/>
        <w:rPr>
          <w:rFonts w:ascii="宋体" w:hAnsi="宋体" w:cs="宋体"/>
          <w:color w:val="auto"/>
          <w:szCs w:val="21"/>
          <w:highlight w:val="none"/>
        </w:rPr>
      </w:pPr>
      <w:r>
        <w:rPr>
          <w:bCs/>
          <w:color w:val="auto"/>
          <w:szCs w:val="21"/>
          <w:highlight w:val="none"/>
        </w:rPr>
        <w:t>注：1、</w:t>
      </w:r>
      <w:r>
        <w:rPr>
          <w:bCs/>
          <w:color w:val="auto"/>
          <w:highlight w:val="none"/>
        </w:rPr>
        <w:t>投标报价是履行合同的最终价格，报价内容包括但不仅限于</w:t>
      </w:r>
      <w:r>
        <w:rPr>
          <w:rFonts w:hint="eastAsia" w:ascii="宋体" w:hAnsi="宋体" w:cs="宋体"/>
          <w:color w:val="auto"/>
          <w:szCs w:val="21"/>
          <w:highlight w:val="none"/>
        </w:rPr>
        <w:t>为服务本项目所涉的所有服务人员工资、福利、社会保险、医疗保险、工作餐、劳保用品、人员招聘、各类培训（含初审费、复审费）、体检、设备使用费、全额增值税6%等所有费用。已涵盖中标人履行本合同所涉的一切本身和不可或缺的所有工作开支、政策性文件规定及合同包含的所有风险（包括但不限于人工费、材料费价格上涨、发生事故等风险）、责任等各项全部费用。</w:t>
      </w:r>
    </w:p>
    <w:p w14:paraId="1C03197F">
      <w:pPr>
        <w:spacing w:line="400" w:lineRule="exact"/>
        <w:ind w:firstLine="420" w:firstLineChars="0"/>
        <w:rPr>
          <w:b/>
          <w:color w:val="auto"/>
          <w:szCs w:val="21"/>
          <w:highlight w:val="none"/>
        </w:rPr>
      </w:pPr>
      <w:r>
        <w:rPr>
          <w:b/>
          <w:color w:val="auto"/>
          <w:szCs w:val="21"/>
          <w:highlight w:val="none"/>
        </w:rPr>
        <w:t>2、本项目</w:t>
      </w:r>
      <w:r>
        <w:rPr>
          <w:rFonts w:hint="eastAsia"/>
          <w:b/>
          <w:color w:val="auto"/>
          <w:szCs w:val="21"/>
          <w:highlight w:val="none"/>
        </w:rPr>
        <w:t>招标控制价</w:t>
      </w:r>
      <w:r>
        <w:rPr>
          <w:b/>
          <w:color w:val="auto"/>
          <w:szCs w:val="21"/>
          <w:highlight w:val="none"/>
        </w:rPr>
        <w:t>：</w:t>
      </w:r>
      <w:r>
        <w:rPr>
          <w:rFonts w:hint="eastAsia"/>
          <w:b/>
          <w:color w:val="auto"/>
          <w:szCs w:val="21"/>
          <w:highlight w:val="none"/>
        </w:rPr>
        <w:t>11320478</w:t>
      </w:r>
      <w:r>
        <w:rPr>
          <w:b/>
          <w:color w:val="auto"/>
          <w:szCs w:val="21"/>
          <w:highlight w:val="none"/>
        </w:rPr>
        <w:t>元，超过</w:t>
      </w:r>
      <w:r>
        <w:rPr>
          <w:rFonts w:hint="eastAsia"/>
          <w:b/>
          <w:color w:val="auto"/>
          <w:szCs w:val="21"/>
          <w:highlight w:val="none"/>
        </w:rPr>
        <w:t>招标控制价</w:t>
      </w:r>
      <w:r>
        <w:rPr>
          <w:b/>
          <w:color w:val="auto"/>
          <w:szCs w:val="21"/>
          <w:highlight w:val="none"/>
        </w:rPr>
        <w:t>的投标为无效标。</w:t>
      </w:r>
    </w:p>
    <w:p w14:paraId="5714414E">
      <w:pPr>
        <w:spacing w:line="400" w:lineRule="exact"/>
        <w:ind w:firstLine="420" w:firstLineChars="0"/>
        <w:rPr>
          <w:bCs/>
          <w:color w:val="auto"/>
          <w:szCs w:val="21"/>
          <w:highlight w:val="none"/>
        </w:rPr>
      </w:pPr>
      <w:r>
        <w:rPr>
          <w:rFonts w:hint="eastAsia"/>
          <w:bCs/>
          <w:color w:val="auto"/>
          <w:szCs w:val="21"/>
          <w:highlight w:val="none"/>
        </w:rPr>
        <w:t>3、</w:t>
      </w:r>
      <w:r>
        <w:rPr>
          <w:bCs/>
          <w:color w:val="auto"/>
          <w:szCs w:val="21"/>
          <w:highlight w:val="none"/>
        </w:rPr>
        <w:t>如国家在合同期间调整增值税，则合同总价款按照不含税价不变原则进行调整。</w:t>
      </w:r>
    </w:p>
    <w:p w14:paraId="28C83FF6">
      <w:pPr>
        <w:spacing w:line="400" w:lineRule="exact"/>
        <w:ind w:firstLine="420" w:firstLineChars="0"/>
        <w:rPr>
          <w:bCs/>
          <w:color w:val="auto"/>
          <w:szCs w:val="21"/>
          <w:highlight w:val="none"/>
        </w:rPr>
      </w:pPr>
      <w:r>
        <w:rPr>
          <w:rFonts w:hint="eastAsia"/>
          <w:bCs/>
          <w:color w:val="auto"/>
          <w:szCs w:val="21"/>
          <w:highlight w:val="none"/>
        </w:rPr>
        <w:t>4、各港区合同签订价按中标总价与招标控制价差额同比例下浮。</w:t>
      </w:r>
    </w:p>
    <w:p w14:paraId="09743AC5">
      <w:pPr>
        <w:spacing w:line="400" w:lineRule="exact"/>
        <w:ind w:firstLine="420"/>
        <w:rPr>
          <w:color w:val="auto"/>
          <w:highlight w:val="none"/>
        </w:rPr>
      </w:pPr>
    </w:p>
    <w:p w14:paraId="11B9640A">
      <w:pPr>
        <w:spacing w:before="120" w:beforeLines="50" w:line="400" w:lineRule="exact"/>
        <w:ind w:firstLine="420"/>
        <w:rPr>
          <w:color w:val="auto"/>
          <w:highlight w:val="none"/>
        </w:rPr>
      </w:pPr>
      <w:r>
        <w:rPr>
          <w:color w:val="auto"/>
          <w:highlight w:val="none"/>
        </w:rPr>
        <w:t>法定代表人或授权代表（签字或盖章）：</w:t>
      </w:r>
    </w:p>
    <w:p w14:paraId="0E5E434E">
      <w:pPr>
        <w:spacing w:before="120" w:beforeLines="50" w:line="400" w:lineRule="exact"/>
        <w:ind w:firstLine="420"/>
        <w:rPr>
          <w:color w:val="auto"/>
          <w:highlight w:val="none"/>
        </w:rPr>
      </w:pPr>
      <w:r>
        <w:rPr>
          <w:color w:val="auto"/>
          <w:highlight w:val="none"/>
        </w:rPr>
        <w:t>投标人名称（盖章）：</w:t>
      </w:r>
    </w:p>
    <w:p w14:paraId="04FCBC40">
      <w:pPr>
        <w:spacing w:before="120" w:beforeLines="50" w:line="400" w:lineRule="exact"/>
        <w:ind w:firstLine="420"/>
        <w:jc w:val="left"/>
        <w:rPr>
          <w:color w:val="auto"/>
          <w:highlight w:val="none"/>
        </w:rPr>
      </w:pPr>
      <w:r>
        <w:rPr>
          <w:color w:val="auto"/>
          <w:highlight w:val="none"/>
        </w:rPr>
        <w:t>日期：  年   月   日</w:t>
      </w:r>
    </w:p>
    <w:p w14:paraId="29ED0E1F">
      <w:pPr>
        <w:spacing w:before="120" w:beforeLines="50" w:line="400" w:lineRule="exact"/>
        <w:ind w:firstLine="420"/>
        <w:jc w:val="left"/>
        <w:rPr>
          <w:color w:val="auto"/>
          <w:highlight w:val="none"/>
        </w:rPr>
        <w:sectPr>
          <w:pgSz w:w="16838" w:h="11906" w:orient="landscape"/>
          <w:pgMar w:top="1077" w:right="1440" w:bottom="1077" w:left="1440" w:header="851" w:footer="992" w:gutter="0"/>
          <w:cols w:space="720" w:num="1"/>
          <w:docGrid w:linePitch="312" w:charSpace="0"/>
        </w:sectPr>
      </w:pPr>
    </w:p>
    <w:p w14:paraId="35537F80">
      <w:pPr>
        <w:spacing w:before="120" w:beforeLines="50" w:line="400" w:lineRule="exact"/>
        <w:ind w:firstLine="0" w:firstLineChars="0"/>
        <w:rPr>
          <w:color w:val="auto"/>
          <w:sz w:val="36"/>
          <w:szCs w:val="44"/>
          <w:highlight w:val="none"/>
        </w:rPr>
      </w:pPr>
      <w:r>
        <w:rPr>
          <w:b/>
          <w:bCs/>
          <w:color w:val="auto"/>
          <w:highlight w:val="none"/>
        </w:rPr>
        <w:t>附件十</w:t>
      </w:r>
      <w:r>
        <w:rPr>
          <w:rFonts w:hint="eastAsia"/>
          <w:b/>
          <w:bCs/>
          <w:color w:val="auto"/>
          <w:highlight w:val="none"/>
        </w:rPr>
        <w:t>七-1</w:t>
      </w:r>
    </w:p>
    <w:p w14:paraId="24277B2F">
      <w:pPr>
        <w:spacing w:before="120" w:beforeLines="50" w:line="400" w:lineRule="exact"/>
        <w:ind w:firstLine="3960" w:firstLineChars="1100"/>
        <w:rPr>
          <w:color w:val="auto"/>
          <w:sz w:val="36"/>
          <w:szCs w:val="44"/>
          <w:highlight w:val="none"/>
        </w:rPr>
      </w:pPr>
      <w:r>
        <w:rPr>
          <w:rFonts w:hint="eastAsia"/>
          <w:color w:val="auto"/>
          <w:sz w:val="36"/>
          <w:szCs w:val="44"/>
          <w:highlight w:val="none"/>
        </w:rPr>
        <w:t>分项报价表</w:t>
      </w:r>
    </w:p>
    <w:tbl>
      <w:tblPr>
        <w:tblStyle w:val="22"/>
        <w:tblW w:w="9778" w:type="dxa"/>
        <w:tblInd w:w="93" w:type="dxa"/>
        <w:tblLayout w:type="fixed"/>
        <w:tblCellMar>
          <w:top w:w="0" w:type="dxa"/>
          <w:left w:w="108" w:type="dxa"/>
          <w:bottom w:w="0" w:type="dxa"/>
          <w:right w:w="108" w:type="dxa"/>
        </w:tblCellMar>
      </w:tblPr>
      <w:tblGrid>
        <w:gridCol w:w="2324"/>
        <w:gridCol w:w="2324"/>
        <w:gridCol w:w="2526"/>
        <w:gridCol w:w="2604"/>
      </w:tblGrid>
      <w:tr w14:paraId="25D60D1C">
        <w:tblPrEx>
          <w:tblCellMar>
            <w:top w:w="0" w:type="dxa"/>
            <w:left w:w="108" w:type="dxa"/>
            <w:bottom w:w="0" w:type="dxa"/>
            <w:right w:w="108" w:type="dxa"/>
          </w:tblCellMar>
        </w:tblPrEx>
        <w:trPr>
          <w:trHeight w:val="756" w:hRule="atLeast"/>
        </w:trPr>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6492">
            <w:pPr>
              <w:widowControl/>
              <w:ind w:firstLine="0" w:firstLineChars="0"/>
              <w:jc w:val="center"/>
              <w:textAlignment w:val="center"/>
              <w:rPr>
                <w:rFonts w:ascii="宋体" w:hAnsi="宋体" w:cs="宋体"/>
                <w:color w:val="auto"/>
                <w:kern w:val="0"/>
                <w:sz w:val="22"/>
                <w:szCs w:val="22"/>
                <w:highlight w:val="none"/>
                <w:lang w:bidi="ar"/>
              </w:rPr>
            </w:pPr>
            <w:r>
              <w:rPr>
                <w:rFonts w:hint="eastAsia"/>
                <w:b/>
                <w:color w:val="auto"/>
                <w:szCs w:val="21"/>
                <w:highlight w:val="none"/>
              </w:rPr>
              <w:t>项目名称</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4C0F">
            <w:pPr>
              <w:widowControl/>
              <w:ind w:firstLine="0" w:firstLineChars="0"/>
              <w:jc w:val="center"/>
              <w:textAlignment w:val="center"/>
              <w:rPr>
                <w:b/>
                <w:color w:val="auto"/>
                <w:szCs w:val="21"/>
                <w:highlight w:val="none"/>
              </w:rPr>
            </w:pPr>
            <w:r>
              <w:rPr>
                <w:rFonts w:hint="eastAsia" w:ascii="宋体" w:hAnsi="宋体" w:cs="宋体"/>
                <w:b/>
                <w:color w:val="auto"/>
                <w:kern w:val="0"/>
                <w:sz w:val="22"/>
                <w:szCs w:val="22"/>
                <w:highlight w:val="none"/>
                <w:lang w:bidi="ar"/>
              </w:rPr>
              <w:t>业务类别</w:t>
            </w:r>
          </w:p>
        </w:tc>
        <w:tc>
          <w:tcPr>
            <w:tcW w:w="2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0AE8">
            <w:pPr>
              <w:widowControl/>
              <w:ind w:firstLine="0" w:firstLineChars="0"/>
              <w:jc w:val="center"/>
              <w:textAlignment w:val="center"/>
              <w:rPr>
                <w:b/>
                <w:color w:val="auto"/>
                <w:szCs w:val="21"/>
                <w:highlight w:val="none"/>
              </w:rPr>
            </w:pPr>
            <w:r>
              <w:rPr>
                <w:rFonts w:hint="eastAsia"/>
                <w:b/>
                <w:color w:val="auto"/>
                <w:szCs w:val="21"/>
                <w:highlight w:val="none"/>
                <w:lang w:bidi="ar"/>
              </w:rPr>
              <w:t>保安费报价（元）</w:t>
            </w: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5E2D">
            <w:pPr>
              <w:widowControl/>
              <w:ind w:firstLine="0" w:firstLineChars="0"/>
              <w:jc w:val="center"/>
              <w:textAlignment w:val="center"/>
              <w:rPr>
                <w:b/>
                <w:color w:val="auto"/>
                <w:szCs w:val="21"/>
                <w:highlight w:val="none"/>
              </w:rPr>
            </w:pPr>
            <w:r>
              <w:rPr>
                <w:rFonts w:hint="eastAsia"/>
                <w:b/>
                <w:color w:val="auto"/>
                <w:szCs w:val="21"/>
                <w:highlight w:val="none"/>
                <w:lang w:bidi="ar"/>
              </w:rPr>
              <w:t>备注</w:t>
            </w:r>
          </w:p>
        </w:tc>
      </w:tr>
      <w:tr w14:paraId="11B8E16E">
        <w:tblPrEx>
          <w:tblCellMar>
            <w:top w:w="0" w:type="dxa"/>
            <w:left w:w="108" w:type="dxa"/>
            <w:bottom w:w="0" w:type="dxa"/>
            <w:right w:w="108" w:type="dxa"/>
          </w:tblCellMar>
        </w:tblPrEx>
        <w:trPr>
          <w:trHeight w:val="462" w:hRule="atLeast"/>
        </w:trPr>
        <w:tc>
          <w:tcPr>
            <w:tcW w:w="2324" w:type="dxa"/>
            <w:vMerge w:val="restart"/>
            <w:tcBorders>
              <w:top w:val="single" w:color="000000" w:sz="4" w:space="0"/>
              <w:left w:val="single" w:color="000000" w:sz="4" w:space="0"/>
              <w:right w:val="single" w:color="000000" w:sz="4" w:space="0"/>
            </w:tcBorders>
            <w:shd w:val="clear" w:color="auto" w:fill="auto"/>
            <w:vAlign w:val="center"/>
          </w:tcPr>
          <w:p w14:paraId="5CD7BEE2">
            <w:pPr>
              <w:widowControl/>
              <w:ind w:firstLine="0" w:firstLineChars="0"/>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温州港集团有限公司保安服务业务外包（2026年10月-2029年9月）</w:t>
            </w: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19E2">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金洋公司保安服务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E0D4">
            <w:pPr>
              <w:widowControl/>
              <w:ind w:firstLine="40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5FA4">
            <w:pPr>
              <w:ind w:firstLine="400"/>
              <w:jc w:val="center"/>
              <w:rPr>
                <w:rFonts w:ascii="微软雅黑" w:hAnsi="微软雅黑" w:eastAsia="微软雅黑" w:cs="微软雅黑"/>
                <w:color w:val="auto"/>
                <w:sz w:val="20"/>
                <w:szCs w:val="20"/>
                <w:highlight w:val="none"/>
              </w:rPr>
            </w:pPr>
          </w:p>
        </w:tc>
      </w:tr>
      <w:tr w14:paraId="45FF0305">
        <w:tblPrEx>
          <w:tblCellMar>
            <w:top w:w="0" w:type="dxa"/>
            <w:left w:w="108" w:type="dxa"/>
            <w:bottom w:w="0" w:type="dxa"/>
            <w:right w:w="108" w:type="dxa"/>
          </w:tblCellMar>
        </w:tblPrEx>
        <w:trPr>
          <w:trHeight w:val="417" w:hRule="atLeast"/>
        </w:trPr>
        <w:tc>
          <w:tcPr>
            <w:tcW w:w="2324" w:type="dxa"/>
            <w:vMerge w:val="continue"/>
            <w:tcBorders>
              <w:left w:val="single" w:color="000000" w:sz="4" w:space="0"/>
              <w:right w:val="single" w:color="000000" w:sz="4" w:space="0"/>
            </w:tcBorders>
            <w:shd w:val="clear" w:color="auto" w:fill="auto"/>
            <w:vAlign w:val="center"/>
          </w:tcPr>
          <w:p w14:paraId="730AE7BE">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8309">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龙湾公司保安服务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9409">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89A8">
            <w:pPr>
              <w:ind w:firstLine="400"/>
              <w:jc w:val="center"/>
              <w:rPr>
                <w:rFonts w:ascii="微软雅黑" w:hAnsi="微软雅黑" w:eastAsia="微软雅黑" w:cs="微软雅黑"/>
                <w:color w:val="auto"/>
                <w:sz w:val="20"/>
                <w:szCs w:val="20"/>
                <w:highlight w:val="none"/>
              </w:rPr>
            </w:pPr>
          </w:p>
        </w:tc>
      </w:tr>
      <w:tr w14:paraId="525CBF2D">
        <w:tblPrEx>
          <w:tblCellMar>
            <w:top w:w="0" w:type="dxa"/>
            <w:left w:w="108" w:type="dxa"/>
            <w:bottom w:w="0" w:type="dxa"/>
            <w:right w:w="108" w:type="dxa"/>
          </w:tblCellMar>
        </w:tblPrEx>
        <w:trPr>
          <w:trHeight w:val="517" w:hRule="atLeast"/>
        </w:trPr>
        <w:tc>
          <w:tcPr>
            <w:tcW w:w="2324" w:type="dxa"/>
            <w:vMerge w:val="continue"/>
            <w:tcBorders>
              <w:left w:val="single" w:color="000000" w:sz="4" w:space="0"/>
              <w:right w:val="single" w:color="000000" w:sz="4" w:space="0"/>
            </w:tcBorders>
            <w:shd w:val="clear" w:color="auto" w:fill="auto"/>
            <w:vAlign w:val="center"/>
          </w:tcPr>
          <w:p w14:paraId="52E373E1">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DEC0">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状元岙公司保安服务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0443">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5783">
            <w:pPr>
              <w:ind w:firstLine="400"/>
              <w:jc w:val="center"/>
              <w:rPr>
                <w:rFonts w:ascii="微软雅黑" w:hAnsi="微软雅黑" w:eastAsia="微软雅黑" w:cs="微软雅黑"/>
                <w:color w:val="auto"/>
                <w:sz w:val="20"/>
                <w:szCs w:val="20"/>
                <w:highlight w:val="none"/>
              </w:rPr>
            </w:pPr>
          </w:p>
        </w:tc>
      </w:tr>
      <w:tr w14:paraId="502D41F6">
        <w:tblPrEx>
          <w:tblCellMar>
            <w:top w:w="0" w:type="dxa"/>
            <w:left w:w="108" w:type="dxa"/>
            <w:bottom w:w="0" w:type="dxa"/>
            <w:right w:w="108" w:type="dxa"/>
          </w:tblCellMar>
        </w:tblPrEx>
        <w:trPr>
          <w:trHeight w:val="517" w:hRule="atLeast"/>
        </w:trPr>
        <w:tc>
          <w:tcPr>
            <w:tcW w:w="2324" w:type="dxa"/>
            <w:vMerge w:val="continue"/>
            <w:tcBorders>
              <w:left w:val="single" w:color="000000" w:sz="4" w:space="0"/>
              <w:right w:val="single" w:color="000000" w:sz="4" w:space="0"/>
            </w:tcBorders>
            <w:shd w:val="clear" w:color="auto" w:fill="auto"/>
            <w:vAlign w:val="center"/>
          </w:tcPr>
          <w:p w14:paraId="39BEA3CE">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DB39">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乐清湾公司保安服务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9EFA">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6105">
            <w:pPr>
              <w:ind w:firstLine="400"/>
              <w:jc w:val="center"/>
              <w:rPr>
                <w:rFonts w:ascii="微软雅黑" w:hAnsi="微软雅黑" w:eastAsia="微软雅黑" w:cs="微软雅黑"/>
                <w:color w:val="auto"/>
                <w:sz w:val="20"/>
                <w:szCs w:val="20"/>
                <w:highlight w:val="none"/>
              </w:rPr>
            </w:pPr>
          </w:p>
        </w:tc>
      </w:tr>
      <w:tr w14:paraId="745D4E52">
        <w:tblPrEx>
          <w:tblCellMar>
            <w:top w:w="0" w:type="dxa"/>
            <w:left w:w="108" w:type="dxa"/>
            <w:bottom w:w="0" w:type="dxa"/>
            <w:right w:w="108" w:type="dxa"/>
          </w:tblCellMar>
        </w:tblPrEx>
        <w:trPr>
          <w:trHeight w:val="517" w:hRule="atLeast"/>
        </w:trPr>
        <w:tc>
          <w:tcPr>
            <w:tcW w:w="2324" w:type="dxa"/>
            <w:vMerge w:val="continue"/>
            <w:tcBorders>
              <w:left w:val="single" w:color="000000" w:sz="4" w:space="0"/>
              <w:right w:val="single" w:color="000000" w:sz="4" w:space="0"/>
            </w:tcBorders>
            <w:shd w:val="clear" w:color="auto" w:fill="auto"/>
            <w:vAlign w:val="center"/>
          </w:tcPr>
          <w:p w14:paraId="45A6DF88">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EA84">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南岳益嘉公司保安服务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39B7">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3B8E">
            <w:pPr>
              <w:ind w:firstLine="400"/>
              <w:jc w:val="center"/>
              <w:rPr>
                <w:rFonts w:ascii="微软雅黑" w:hAnsi="微软雅黑" w:eastAsia="微软雅黑" w:cs="微软雅黑"/>
                <w:color w:val="auto"/>
                <w:sz w:val="20"/>
                <w:szCs w:val="20"/>
                <w:highlight w:val="none"/>
              </w:rPr>
            </w:pPr>
          </w:p>
        </w:tc>
      </w:tr>
      <w:tr w14:paraId="41A1D3F4">
        <w:tblPrEx>
          <w:tblCellMar>
            <w:top w:w="0" w:type="dxa"/>
            <w:left w:w="108" w:type="dxa"/>
            <w:bottom w:w="0" w:type="dxa"/>
            <w:right w:w="108" w:type="dxa"/>
          </w:tblCellMar>
        </w:tblPrEx>
        <w:trPr>
          <w:trHeight w:val="503" w:hRule="atLeast"/>
        </w:trPr>
        <w:tc>
          <w:tcPr>
            <w:tcW w:w="2324" w:type="dxa"/>
            <w:vMerge w:val="continue"/>
            <w:tcBorders>
              <w:left w:val="single" w:color="000000" w:sz="4" w:space="0"/>
              <w:right w:val="single" w:color="000000" w:sz="4" w:space="0"/>
            </w:tcBorders>
            <w:shd w:val="clear" w:color="auto" w:fill="auto"/>
            <w:vAlign w:val="center"/>
          </w:tcPr>
          <w:p w14:paraId="41A672EB">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C0A9">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物管公司保安服务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1BD3">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8200">
            <w:pPr>
              <w:ind w:firstLine="400"/>
              <w:jc w:val="center"/>
              <w:rPr>
                <w:rFonts w:ascii="微软雅黑" w:hAnsi="微软雅黑" w:eastAsia="微软雅黑" w:cs="微软雅黑"/>
                <w:color w:val="auto"/>
                <w:sz w:val="20"/>
                <w:szCs w:val="20"/>
                <w:highlight w:val="none"/>
              </w:rPr>
            </w:pPr>
          </w:p>
        </w:tc>
      </w:tr>
      <w:tr w14:paraId="3E862C48">
        <w:tblPrEx>
          <w:tblCellMar>
            <w:top w:w="0" w:type="dxa"/>
            <w:left w:w="108" w:type="dxa"/>
            <w:bottom w:w="0" w:type="dxa"/>
            <w:right w:w="108" w:type="dxa"/>
          </w:tblCellMar>
        </w:tblPrEx>
        <w:trPr>
          <w:trHeight w:val="501" w:hRule="atLeast"/>
        </w:trPr>
        <w:tc>
          <w:tcPr>
            <w:tcW w:w="2324" w:type="dxa"/>
            <w:vMerge w:val="continue"/>
            <w:tcBorders>
              <w:left w:val="single" w:color="000000" w:sz="4" w:space="0"/>
              <w:right w:val="single" w:color="000000" w:sz="4" w:space="0"/>
            </w:tcBorders>
            <w:shd w:val="clear" w:color="auto" w:fill="auto"/>
            <w:vAlign w:val="center"/>
          </w:tcPr>
          <w:p w14:paraId="4827C9BD">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ECE3">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港服公司保安服务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15A3">
            <w:pPr>
              <w:widowControl/>
              <w:ind w:firstLine="0" w:firstLineChars="0"/>
              <w:textAlignment w:val="center"/>
              <w:rPr>
                <w:rFonts w:ascii="微软雅黑" w:hAnsi="微软雅黑" w:eastAsia="微软雅黑" w:cs="微软雅黑"/>
                <w:color w:val="auto"/>
                <w:sz w:val="20"/>
                <w:szCs w:val="20"/>
                <w:highlight w:val="none"/>
              </w:rPr>
            </w:pPr>
          </w:p>
        </w:tc>
        <w:tc>
          <w:tcPr>
            <w:tcW w:w="2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898F">
            <w:pPr>
              <w:ind w:firstLine="400"/>
              <w:rPr>
                <w:rFonts w:ascii="微软雅黑" w:hAnsi="微软雅黑" w:eastAsia="微软雅黑" w:cs="微软雅黑"/>
                <w:color w:val="auto"/>
                <w:sz w:val="20"/>
                <w:szCs w:val="20"/>
                <w:highlight w:val="none"/>
              </w:rPr>
            </w:pPr>
          </w:p>
        </w:tc>
      </w:tr>
      <w:tr w14:paraId="6A3FBDF8">
        <w:tblPrEx>
          <w:tblCellMar>
            <w:top w:w="0" w:type="dxa"/>
            <w:left w:w="108" w:type="dxa"/>
            <w:bottom w:w="0" w:type="dxa"/>
            <w:right w:w="108" w:type="dxa"/>
          </w:tblCellMar>
        </w:tblPrEx>
        <w:trPr>
          <w:trHeight w:val="1025" w:hRule="atLeast"/>
        </w:trPr>
        <w:tc>
          <w:tcPr>
            <w:tcW w:w="2324" w:type="dxa"/>
            <w:vMerge w:val="continue"/>
            <w:tcBorders>
              <w:left w:val="single" w:color="000000" w:sz="4" w:space="0"/>
              <w:bottom w:val="single" w:color="000000" w:sz="4" w:space="0"/>
              <w:right w:val="single" w:color="000000" w:sz="4" w:space="0"/>
            </w:tcBorders>
            <w:shd w:val="clear" w:color="auto" w:fill="auto"/>
            <w:vAlign w:val="center"/>
          </w:tcPr>
          <w:p w14:paraId="4692741D">
            <w:pPr>
              <w:widowControl/>
              <w:ind w:firstLine="0" w:firstLineChars="0"/>
              <w:textAlignment w:val="center"/>
              <w:rPr>
                <w:rFonts w:ascii="宋体" w:hAnsi="宋体" w:cs="宋体"/>
                <w:color w:val="auto"/>
                <w:kern w:val="0"/>
                <w:sz w:val="22"/>
                <w:szCs w:val="22"/>
                <w:highlight w:val="none"/>
                <w:lang w:bidi="ar"/>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20C0">
            <w:pPr>
              <w:widowControl/>
              <w:ind w:firstLine="0" w:firstLineChars="0"/>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专项保安工作服务</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21C2">
            <w:pPr>
              <w:widowControl/>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356000</w:t>
            </w:r>
          </w:p>
        </w:tc>
        <w:tc>
          <w:tcPr>
            <w:tcW w:w="2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DDFF">
            <w:pPr>
              <w:widowControl/>
              <w:ind w:firstLine="0" w:firstLineChars="0"/>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此项为各所属单位合计。此项不得作竞争性报价。</w:t>
            </w:r>
          </w:p>
        </w:tc>
      </w:tr>
      <w:tr w14:paraId="29C9435E">
        <w:tblPrEx>
          <w:tblCellMar>
            <w:top w:w="0" w:type="dxa"/>
            <w:left w:w="108" w:type="dxa"/>
            <w:bottom w:w="0" w:type="dxa"/>
            <w:right w:w="108" w:type="dxa"/>
          </w:tblCellMar>
        </w:tblPrEx>
        <w:trPr>
          <w:trHeight w:val="770" w:hRule="atLeast"/>
        </w:trPr>
        <w:tc>
          <w:tcPr>
            <w:tcW w:w="4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8EF6">
            <w:pPr>
              <w:widowControl/>
              <w:ind w:firstLine="0" w:firstLineChars="0"/>
              <w:jc w:val="center"/>
              <w:textAlignment w:val="center"/>
              <w:rPr>
                <w:rFonts w:ascii="微软雅黑" w:hAnsi="微软雅黑" w:eastAsia="微软雅黑" w:cs="微软雅黑"/>
                <w:color w:val="auto"/>
                <w:sz w:val="20"/>
                <w:szCs w:val="20"/>
                <w:highlight w:val="none"/>
              </w:rPr>
            </w:pPr>
            <w:r>
              <w:rPr>
                <w:rFonts w:hint="eastAsia" w:ascii="微软雅黑" w:hAnsi="微软雅黑" w:eastAsia="微软雅黑" w:cs="微软雅黑"/>
                <w:color w:val="auto"/>
                <w:kern w:val="0"/>
                <w:sz w:val="20"/>
                <w:szCs w:val="20"/>
                <w:highlight w:val="none"/>
                <w:lang w:bidi="ar"/>
              </w:rPr>
              <w:t>合计</w:t>
            </w:r>
          </w:p>
        </w:tc>
        <w:tc>
          <w:tcPr>
            <w:tcW w:w="51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8EF0">
            <w:pPr>
              <w:ind w:firstLine="400"/>
              <w:rPr>
                <w:rFonts w:ascii="微软雅黑" w:hAnsi="微软雅黑" w:eastAsia="微软雅黑" w:cs="微软雅黑"/>
                <w:color w:val="auto"/>
                <w:sz w:val="20"/>
                <w:szCs w:val="20"/>
                <w:highlight w:val="none"/>
              </w:rPr>
            </w:pPr>
          </w:p>
        </w:tc>
      </w:tr>
    </w:tbl>
    <w:p w14:paraId="514BE0F8">
      <w:pPr>
        <w:spacing w:before="120" w:beforeLines="50" w:line="400" w:lineRule="exact"/>
        <w:ind w:firstLine="420"/>
        <w:jc w:val="left"/>
        <w:rPr>
          <w:color w:val="auto"/>
          <w:highlight w:val="none"/>
        </w:rPr>
      </w:pPr>
      <w:r>
        <w:rPr>
          <w:color w:val="auto"/>
          <w:highlight w:val="none"/>
        </w:rPr>
        <w:t>注：1、本表所填投标单价、合计金额及投标总价均为含税价。</w:t>
      </w:r>
    </w:p>
    <w:p w14:paraId="4BE6DB9D">
      <w:pPr>
        <w:spacing w:before="120" w:beforeLines="50" w:line="400" w:lineRule="exact"/>
        <w:ind w:firstLine="420"/>
        <w:jc w:val="left"/>
        <w:rPr>
          <w:color w:val="auto"/>
          <w:highlight w:val="none"/>
        </w:rPr>
      </w:pPr>
      <w:r>
        <w:rPr>
          <w:color w:val="auto"/>
          <w:highlight w:val="none"/>
        </w:rPr>
        <w:t>2、本表投标总价金额应当与投标报价表中投标报价（含税）一致。</w:t>
      </w:r>
    </w:p>
    <w:p w14:paraId="4B0D1655">
      <w:pPr>
        <w:spacing w:before="120" w:beforeLines="50" w:line="400" w:lineRule="exact"/>
        <w:ind w:firstLine="420"/>
        <w:jc w:val="left"/>
        <w:rPr>
          <w:color w:val="auto"/>
          <w:highlight w:val="none"/>
        </w:rPr>
      </w:pPr>
      <w:r>
        <w:rPr>
          <w:color w:val="auto"/>
          <w:highlight w:val="none"/>
        </w:rPr>
        <w:t>★3、未提供《报价明细表》视为未实质性响应招标文件，按无效标处理。</w:t>
      </w:r>
    </w:p>
    <w:p w14:paraId="0C4BC8BF">
      <w:pPr>
        <w:spacing w:before="120" w:beforeLines="50" w:line="400" w:lineRule="exact"/>
        <w:ind w:firstLine="420"/>
        <w:jc w:val="left"/>
        <w:rPr>
          <w:color w:val="auto"/>
          <w:highlight w:val="none"/>
        </w:rPr>
      </w:pPr>
      <w:r>
        <w:rPr>
          <w:color w:val="auto"/>
          <w:highlight w:val="none"/>
        </w:rPr>
        <w:t>★4单项最高限价详见第二章招标需求。专项保安员报价不参与竞价，投标人不得调整。</w:t>
      </w:r>
    </w:p>
    <w:p w14:paraId="35D5987F">
      <w:pPr>
        <w:spacing w:before="120" w:beforeLines="50" w:line="400" w:lineRule="exact"/>
        <w:ind w:firstLine="420"/>
        <w:jc w:val="left"/>
        <w:rPr>
          <w:color w:val="auto"/>
          <w:highlight w:val="none"/>
        </w:rPr>
      </w:pPr>
    </w:p>
    <w:p w14:paraId="7C8690F0">
      <w:pPr>
        <w:spacing w:before="120" w:beforeLines="50" w:line="400" w:lineRule="exact"/>
        <w:ind w:firstLine="420"/>
        <w:jc w:val="left"/>
        <w:rPr>
          <w:color w:val="auto"/>
          <w:highlight w:val="none"/>
        </w:rPr>
      </w:pPr>
    </w:p>
    <w:p w14:paraId="14E64C54">
      <w:pPr>
        <w:spacing w:before="120" w:beforeLines="50" w:line="400" w:lineRule="exact"/>
        <w:ind w:firstLine="420"/>
        <w:jc w:val="left"/>
        <w:rPr>
          <w:color w:val="auto"/>
          <w:highlight w:val="none"/>
        </w:rPr>
      </w:pPr>
    </w:p>
    <w:p w14:paraId="182A59CE">
      <w:pPr>
        <w:spacing w:before="120" w:beforeLines="50" w:line="400" w:lineRule="exact"/>
        <w:ind w:firstLine="420"/>
        <w:jc w:val="left"/>
        <w:rPr>
          <w:color w:val="auto"/>
          <w:highlight w:val="none"/>
        </w:rPr>
      </w:pPr>
      <w:r>
        <w:rPr>
          <w:color w:val="auto"/>
          <w:highlight w:val="none"/>
        </w:rPr>
        <w:t>法定代表人或授权代表（签字或盖章）：</w:t>
      </w:r>
    </w:p>
    <w:p w14:paraId="6D8837FE">
      <w:pPr>
        <w:spacing w:before="120" w:beforeLines="50" w:line="400" w:lineRule="exact"/>
        <w:ind w:firstLine="420"/>
        <w:jc w:val="left"/>
        <w:rPr>
          <w:color w:val="auto"/>
          <w:highlight w:val="none"/>
        </w:rPr>
      </w:pPr>
      <w:r>
        <w:rPr>
          <w:color w:val="auto"/>
          <w:highlight w:val="none"/>
        </w:rPr>
        <w:t>投标人名称（盖章）：</w:t>
      </w:r>
    </w:p>
    <w:p w14:paraId="7A2D545E">
      <w:pPr>
        <w:spacing w:before="120" w:beforeLines="50" w:line="400" w:lineRule="exact"/>
        <w:ind w:firstLine="420"/>
        <w:jc w:val="left"/>
        <w:rPr>
          <w:color w:val="auto"/>
          <w:highlight w:val="none"/>
        </w:rPr>
      </w:pPr>
      <w:r>
        <w:rPr>
          <w:color w:val="auto"/>
          <w:highlight w:val="none"/>
        </w:rPr>
        <w:t>日期：  年   月   日</w:t>
      </w:r>
    </w:p>
    <w:p w14:paraId="091C78F3">
      <w:pPr>
        <w:ind w:firstLine="420"/>
        <w:rPr>
          <w:color w:val="auto"/>
          <w:highlight w:val="none"/>
        </w:rPr>
      </w:pPr>
    </w:p>
    <w:sectPr>
      <w:pgSz w:w="11906" w:h="16838"/>
      <w:pgMar w:top="1440" w:right="1077" w:bottom="1440" w:left="1077"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ËÎÌå">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7D6A">
    <w:pPr>
      <w:pStyle w:val="14"/>
      <w:ind w:firstLine="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314558">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70314558">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r>
      <w:rPr>
        <w:rFonts w:hint="eastAsia"/>
      </w:rPr>
      <w:tab/>
    </w:r>
  </w:p>
  <w:p w14:paraId="60026C51">
    <w:pPr>
      <w:ind w:firstLine="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0549A">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09548">
    <w:pPr>
      <w:pStyle w:val="14"/>
      <w:ind w:firstLine="360"/>
      <w:jc w:val="center"/>
    </w:pPr>
  </w:p>
  <w:p w14:paraId="1A4EE6B0">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23F53">
    <w:pPr>
      <w:spacing w:line="186" w:lineRule="auto"/>
      <w:ind w:left="4119" w:firstLine="360"/>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22D7D4">
                          <w:pPr>
                            <w:pStyle w:val="14"/>
                            <w:ind w:firstLine="360"/>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liw6Yy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WLDpjICAABlBAAADgAAAAAAAAABACAAAAAfAQAAZHJzL2Uyb0RvYy54bWxQSwUG&#10;AAAAAAYABgBZAQAAwwUAAAAA&#10;">
              <v:fill on="f" focussize="0,0"/>
              <v:stroke on="f" weight="0.5pt"/>
              <v:imagedata o:title=""/>
              <o:lock v:ext="edit" aspectratio="f"/>
              <v:textbox inset="0mm,0mm,0mm,0mm" style="mso-fit-shape-to-text:t;">
                <w:txbxContent>
                  <w:p w14:paraId="6622D7D4">
                    <w:pPr>
                      <w:pStyle w:val="14"/>
                      <w:ind w:firstLine="360"/>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8EC61">
    <w:pPr>
      <w:pStyle w:val="1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D0DA8">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51411">
    <w:pPr>
      <w:pStyle w:val="15"/>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70FC7"/>
    <w:multiLevelType w:val="singleLevel"/>
    <w:tmpl w:val="CBF70FC7"/>
    <w:lvl w:ilvl="0" w:tentative="0">
      <w:start w:val="1"/>
      <w:numFmt w:val="chineseCounting"/>
      <w:suff w:val="nothing"/>
      <w:lvlText w:val="（%1）"/>
      <w:lvlJc w:val="left"/>
      <w:rPr>
        <w:rFonts w:hint="eastAsia"/>
      </w:rPr>
    </w:lvl>
  </w:abstractNum>
  <w:abstractNum w:abstractNumId="1">
    <w:nsid w:val="0BC23908"/>
    <w:multiLevelType w:val="singleLevel"/>
    <w:tmpl w:val="0BC23908"/>
    <w:lvl w:ilvl="0" w:tentative="0">
      <w:start w:val="1"/>
      <w:numFmt w:val="chineseCounting"/>
      <w:suff w:val="nothing"/>
      <w:lvlText w:val="（%1）"/>
      <w:lvlJc w:val="left"/>
      <w:rPr>
        <w:rFonts w:hint="eastAsia"/>
      </w:rPr>
    </w:lvl>
  </w:abstractNum>
  <w:abstractNum w:abstractNumId="2">
    <w:nsid w:val="44C41B21"/>
    <w:multiLevelType w:val="singleLevel"/>
    <w:tmpl w:val="44C41B21"/>
    <w:lvl w:ilvl="0" w:tentative="0">
      <w:start w:val="3"/>
      <w:numFmt w:val="decimal"/>
      <w:suff w:val="space"/>
      <w:lvlText w:val="%1."/>
      <w:lvlJc w:val="left"/>
    </w:lvl>
  </w:abstractNum>
  <w:abstractNum w:abstractNumId="3">
    <w:nsid w:val="5FAE8794"/>
    <w:multiLevelType w:val="singleLevel"/>
    <w:tmpl w:val="5FAE8794"/>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4F6F6C"/>
    <w:rsid w:val="002C1D8D"/>
    <w:rsid w:val="00314FAB"/>
    <w:rsid w:val="003C75F6"/>
    <w:rsid w:val="003D1DE1"/>
    <w:rsid w:val="003E28A6"/>
    <w:rsid w:val="004203F5"/>
    <w:rsid w:val="004C6298"/>
    <w:rsid w:val="005654A9"/>
    <w:rsid w:val="00577989"/>
    <w:rsid w:val="006C7BA7"/>
    <w:rsid w:val="006D3B4C"/>
    <w:rsid w:val="007204D8"/>
    <w:rsid w:val="008032AC"/>
    <w:rsid w:val="00891852"/>
    <w:rsid w:val="008D04C6"/>
    <w:rsid w:val="00B708D3"/>
    <w:rsid w:val="00BC224F"/>
    <w:rsid w:val="00D87F25"/>
    <w:rsid w:val="00E00014"/>
    <w:rsid w:val="00E811CB"/>
    <w:rsid w:val="024F6F6C"/>
    <w:rsid w:val="13EB12DC"/>
    <w:rsid w:val="19491F46"/>
    <w:rsid w:val="1B6D664C"/>
    <w:rsid w:val="29F37814"/>
    <w:rsid w:val="2A3F1964"/>
    <w:rsid w:val="2C080289"/>
    <w:rsid w:val="365440A4"/>
    <w:rsid w:val="456A05B4"/>
    <w:rsid w:val="458468CF"/>
    <w:rsid w:val="48706719"/>
    <w:rsid w:val="58940451"/>
    <w:rsid w:val="58C07FE0"/>
    <w:rsid w:val="5DF818BE"/>
    <w:rsid w:val="641F0198"/>
    <w:rsid w:val="68455766"/>
    <w:rsid w:val="6B703C32"/>
    <w:rsid w:val="73EE6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napToGrid w:val="0"/>
      <w:ind w:firstLine="0" w:firstLineChars="0"/>
      <w:jc w:val="center"/>
      <w:outlineLvl w:val="0"/>
    </w:pPr>
    <w:rPr>
      <w:b/>
      <w:bCs/>
      <w:kern w:val="44"/>
      <w:sz w:val="30"/>
      <w:szCs w:val="44"/>
    </w:rPr>
  </w:style>
  <w:style w:type="paragraph" w:styleId="3">
    <w:name w:val="heading 2"/>
    <w:basedOn w:val="1"/>
    <w:next w:val="1"/>
    <w:qFormat/>
    <w:uiPriority w:val="0"/>
    <w:pPr>
      <w:snapToGrid w:val="0"/>
      <w:spacing w:before="50" w:beforeLines="50"/>
      <w:ind w:firstLine="0" w:firstLineChars="0"/>
      <w:outlineLvl w:val="1"/>
    </w:pPr>
    <w:rPr>
      <w:b/>
      <w:color w:val="000000"/>
      <w:sz w:val="24"/>
      <w:szCs w:val="21"/>
    </w:rPr>
  </w:style>
  <w:style w:type="paragraph" w:styleId="4">
    <w:name w:val="heading 3"/>
    <w:basedOn w:val="1"/>
    <w:next w:val="1"/>
    <w:qFormat/>
    <w:uiPriority w:val="0"/>
    <w:pPr>
      <w:keepNext/>
      <w:keepLines/>
      <w:outlineLvl w:val="2"/>
    </w:pPr>
    <w:rPr>
      <w:b/>
      <w:kern w:val="0"/>
    </w:rPr>
  </w:style>
  <w:style w:type="paragraph" w:styleId="5">
    <w:name w:val="heading 4"/>
    <w:basedOn w:val="1"/>
    <w:next w:val="1"/>
    <w:qFormat/>
    <w:uiPriority w:val="0"/>
    <w:pPr>
      <w:keepNext/>
      <w:keepLines/>
      <w:outlineLvl w:val="3"/>
    </w:pPr>
    <w:rPr>
      <w:b/>
      <w:bCs/>
      <w:kern w:val="0"/>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0"/>
    <w:unhideWhenUsed/>
    <w:qFormat/>
    <w:uiPriority w:val="99"/>
    <w:pPr>
      <w:jc w:val="left"/>
    </w:pPr>
    <w:rPr>
      <w:kern w:val="0"/>
      <w:sz w:val="20"/>
    </w:rPr>
  </w:style>
  <w:style w:type="paragraph" w:styleId="7">
    <w:name w:val="Body Text"/>
    <w:basedOn w:val="1"/>
    <w:next w:val="8"/>
    <w:qFormat/>
    <w:uiPriority w:val="0"/>
    <w:pPr>
      <w:spacing w:after="120"/>
    </w:pPr>
    <w:rPr>
      <w:kern w:val="0"/>
      <w:sz w:val="28"/>
    </w:rPr>
  </w:style>
  <w:style w:type="paragraph" w:styleId="8">
    <w:name w:val="toc 4"/>
    <w:basedOn w:val="1"/>
    <w:next w:val="1"/>
    <w:qFormat/>
    <w:uiPriority w:val="39"/>
    <w:pPr>
      <w:ind w:left="1260" w:leftChars="600"/>
    </w:pPr>
  </w:style>
  <w:style w:type="paragraph" w:styleId="9">
    <w:name w:val="Body Text Indent"/>
    <w:basedOn w:val="1"/>
    <w:qFormat/>
    <w:uiPriority w:val="0"/>
    <w:pPr>
      <w:spacing w:line="200" w:lineRule="exact"/>
      <w:ind w:firstLine="301"/>
    </w:pPr>
    <w:rPr>
      <w:rFonts w:hint="eastAsia" w:ascii="宋体" w:hAnsi="Courier New" w:cs="宋体"/>
      <w:spacing w:val="-4"/>
      <w:sz w:val="18"/>
      <w:szCs w:val="20"/>
    </w:rPr>
  </w:style>
  <w:style w:type="paragraph" w:styleId="10">
    <w:name w:val="List 2"/>
    <w:basedOn w:val="1"/>
    <w:qFormat/>
    <w:uiPriority w:val="0"/>
    <w:pPr>
      <w:ind w:left="100" w:leftChars="200" w:hanging="200" w:hangingChars="200"/>
    </w:pPr>
    <w:rPr>
      <w:sz w:val="28"/>
    </w:rPr>
  </w:style>
  <w:style w:type="paragraph" w:styleId="11">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12">
    <w:name w:val="Plain Text"/>
    <w:basedOn w:val="1"/>
    <w:qFormat/>
    <w:uiPriority w:val="0"/>
    <w:pPr>
      <w:spacing w:beforeLines="50" w:afterLines="50" w:line="400" w:lineRule="exact"/>
    </w:pPr>
    <w:rPr>
      <w:rFonts w:hint="eastAsia" w:ascii="宋体" w:hAnsi="Courier New" w:cs="宋体"/>
      <w:sz w:val="24"/>
    </w:rPr>
  </w:style>
  <w:style w:type="paragraph" w:styleId="13">
    <w:name w:val="Balloon Text"/>
    <w:basedOn w:val="1"/>
    <w:link w:val="29"/>
    <w:qFormat/>
    <w:uiPriority w:val="0"/>
    <w:pPr>
      <w:spacing w:line="240" w:lineRule="auto"/>
    </w:pPr>
    <w:rPr>
      <w:sz w:val="18"/>
      <w:szCs w:val="18"/>
    </w:rPr>
  </w:style>
  <w:style w:type="paragraph" w:styleId="14">
    <w:name w:val="footer"/>
    <w:basedOn w:val="1"/>
    <w:qFormat/>
    <w:uiPriority w:val="99"/>
    <w:pPr>
      <w:tabs>
        <w:tab w:val="center" w:pos="4153"/>
        <w:tab w:val="right" w:pos="8306"/>
      </w:tabs>
      <w:snapToGrid w:val="0"/>
      <w:jc w:val="left"/>
    </w:pPr>
    <w:rPr>
      <w:rFonts w:eastAsia="黑体"/>
      <w:kern w:val="0"/>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eastAsia="仿宋_GB2312"/>
      <w:kern w:val="0"/>
      <w:sz w:val="18"/>
      <w:szCs w:val="20"/>
    </w:rPr>
  </w:style>
  <w:style w:type="paragraph" w:styleId="16">
    <w:name w:val="toc 1"/>
    <w:basedOn w:val="1"/>
    <w:next w:val="1"/>
    <w:qFormat/>
    <w:uiPriority w:val="39"/>
    <w:pPr>
      <w:ind w:firstLine="0" w:firstLineChars="0"/>
      <w:jc w:val="center"/>
    </w:pPr>
    <w:rPr>
      <w:b/>
      <w:sz w:val="28"/>
    </w:rPr>
  </w:style>
  <w:style w:type="paragraph" w:styleId="17">
    <w:name w:val="toc 6"/>
    <w:basedOn w:val="1"/>
    <w:next w:val="1"/>
    <w:qFormat/>
    <w:uiPriority w:val="39"/>
    <w:pPr>
      <w:ind w:left="2100" w:leftChars="1000"/>
    </w:pPr>
  </w:style>
  <w:style w:type="paragraph" w:styleId="18">
    <w:name w:val="Normal (Web)"/>
    <w:basedOn w:val="1"/>
    <w:qFormat/>
    <w:uiPriority w:val="0"/>
    <w:pPr>
      <w:widowControl/>
      <w:spacing w:before="100" w:beforeAutospacing="1" w:after="100" w:afterAutospacing="1"/>
      <w:jc w:val="left"/>
    </w:pPr>
    <w:rPr>
      <w:kern w:val="0"/>
      <w:sz w:val="24"/>
    </w:rPr>
  </w:style>
  <w:style w:type="paragraph" w:styleId="19">
    <w:name w:val="annotation subject"/>
    <w:basedOn w:val="6"/>
    <w:next w:val="6"/>
    <w:link w:val="31"/>
    <w:qFormat/>
    <w:uiPriority w:val="0"/>
    <w:rPr>
      <w:b/>
      <w:bCs/>
      <w:kern w:val="2"/>
      <w:sz w:val="21"/>
    </w:rPr>
  </w:style>
  <w:style w:type="paragraph" w:styleId="20">
    <w:name w:val="Body Text First Indent"/>
    <w:basedOn w:val="7"/>
    <w:next w:val="17"/>
    <w:qFormat/>
    <w:uiPriority w:val="99"/>
    <w:pPr>
      <w:spacing w:line="240" w:lineRule="auto"/>
      <w:ind w:firstLine="420" w:firstLineChars="100"/>
    </w:pPr>
    <w:rPr>
      <w:kern w:val="2"/>
      <w:sz w:val="21"/>
    </w:rPr>
  </w:style>
  <w:style w:type="paragraph" w:styleId="21">
    <w:name w:val="Body Text First Indent 2"/>
    <w:basedOn w:val="9"/>
    <w:unhideWhenUsed/>
    <w:qFormat/>
    <w:uiPriority w:val="99"/>
    <w:pPr>
      <w:spacing w:after="120" w:line="240" w:lineRule="auto"/>
      <w:ind w:left="420" w:leftChars="200" w:firstLine="420"/>
    </w:pPr>
    <w:rPr>
      <w:rFonts w:hint="default" w:ascii="Times New Roman" w:hAnsi="Times New Roman" w:cs="Times New Roman"/>
      <w:spacing w:val="0"/>
      <w:sz w:val="21"/>
      <w:szCs w:val="24"/>
    </w:rPr>
  </w:style>
  <w:style w:type="character" w:styleId="24">
    <w:name w:val="annotation reference"/>
    <w:basedOn w:val="23"/>
    <w:qFormat/>
    <w:uiPriority w:val="0"/>
    <w:rPr>
      <w:sz w:val="21"/>
      <w:szCs w:val="21"/>
    </w:rPr>
  </w:style>
  <w:style w:type="paragraph" w:styleId="25">
    <w:name w:val="List Paragraph"/>
    <w:basedOn w:val="1"/>
    <w:qFormat/>
    <w:uiPriority w:val="34"/>
    <w:pPr>
      <w:ind w:firstLine="420"/>
    </w:pPr>
    <w:rPr>
      <w:sz w:val="24"/>
      <w:szCs w:val="20"/>
    </w:rPr>
  </w:style>
  <w:style w:type="character" w:customStyle="1" w:styleId="26">
    <w:name w:val="font101"/>
    <w:qFormat/>
    <w:uiPriority w:val="0"/>
    <w:rPr>
      <w:rFonts w:hint="eastAsia" w:ascii="仿宋" w:hAnsi="仿宋" w:eastAsia="仿宋" w:cs="仿宋"/>
      <w:color w:val="000000"/>
      <w:sz w:val="32"/>
      <w:szCs w:val="32"/>
      <w:u w:val="none"/>
    </w:rPr>
  </w:style>
  <w:style w:type="character" w:customStyle="1" w:styleId="27">
    <w:name w:val="font81"/>
    <w:qFormat/>
    <w:uiPriority w:val="0"/>
    <w:rPr>
      <w:rFonts w:hint="eastAsia" w:ascii="仿宋" w:hAnsi="仿宋" w:eastAsia="仿宋" w:cs="仿宋"/>
      <w:color w:val="0D0D0D"/>
      <w:sz w:val="32"/>
      <w:szCs w:val="32"/>
      <w:u w:val="none"/>
    </w:rPr>
  </w:style>
  <w:style w:type="character" w:customStyle="1" w:styleId="28">
    <w:name w:val="font112"/>
    <w:qFormat/>
    <w:uiPriority w:val="0"/>
    <w:rPr>
      <w:rFonts w:hint="eastAsia" w:ascii="宋体" w:hAnsi="宋体" w:eastAsia="宋体" w:cs="宋体"/>
      <w:color w:val="0D0D0D"/>
      <w:sz w:val="32"/>
      <w:szCs w:val="32"/>
      <w:u w:val="none"/>
    </w:rPr>
  </w:style>
  <w:style w:type="character" w:customStyle="1" w:styleId="29">
    <w:name w:val="批注框文本 字符"/>
    <w:basedOn w:val="23"/>
    <w:link w:val="13"/>
    <w:qFormat/>
    <w:uiPriority w:val="0"/>
    <w:rPr>
      <w:rFonts w:ascii="Times New Roman" w:hAnsi="Times New Roman" w:eastAsia="宋体" w:cs="Times New Roman"/>
      <w:kern w:val="2"/>
      <w:sz w:val="18"/>
      <w:szCs w:val="18"/>
    </w:rPr>
  </w:style>
  <w:style w:type="character" w:customStyle="1" w:styleId="30">
    <w:name w:val="批注文字 字符"/>
    <w:basedOn w:val="23"/>
    <w:link w:val="6"/>
    <w:qFormat/>
    <w:uiPriority w:val="99"/>
    <w:rPr>
      <w:rFonts w:ascii="Times New Roman" w:hAnsi="Times New Roman" w:eastAsia="宋体" w:cs="Times New Roman"/>
      <w:szCs w:val="24"/>
    </w:rPr>
  </w:style>
  <w:style w:type="character" w:customStyle="1" w:styleId="31">
    <w:name w:val="批注主题 字符"/>
    <w:basedOn w:val="30"/>
    <w:link w:val="19"/>
    <w:qFormat/>
    <w:uiPriority w:val="0"/>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78</Pages>
  <Words>3462</Words>
  <Characters>3718</Characters>
  <Lines>337</Lines>
  <Paragraphs>94</Paragraphs>
  <TotalTime>32</TotalTime>
  <ScaleCrop>false</ScaleCrop>
  <LinksUpToDate>false</LinksUpToDate>
  <CharactersWithSpaces>3837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2026-08-07T11:28:00Z</dcterms:created>
  <dc:creator>胡  海声</dc:creator>
  <cp:lastModifiedBy>南宫</cp:lastModifiedBy>
  <dcterms:modified xsi:type="dcterms:W3CDTF">2026-09-20T06:06:13Z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eyJoZGlkIjoiY2Y0OTQ5NGEyZjJiNzdmNThhZjVkOWQwYTY2MTlhNjUiLCJ1c2VySWQiOiI1MjU2OTc0MDkifQ==</vt:lpwstr>
  </property>
  <property fmtid="{D5CDD505-2E9C-101B-9397-08002B2CF9AE}" pid="4" name="ICV">
    <vt:lpwstr>DCB21BC738F1401B9CF77D70048C4A8F_13</vt:lpwstr>
  </property>
</Properties>
</file>