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CA5BF6">
      <w:pPr>
        <w:autoSpaceDE w:val="0"/>
        <w:autoSpaceDN w:val="0"/>
        <w:spacing w:line="500" w:lineRule="atLeast"/>
        <w:jc w:val="center"/>
        <w:textAlignment w:val="bottom"/>
        <w:rPr>
          <w:rFonts w:hint="eastAsia" w:ascii="宋体" w:hAnsi="宋体"/>
          <w:b/>
          <w:bCs/>
          <w:sz w:val="72"/>
          <w:szCs w:val="72"/>
        </w:rPr>
      </w:pPr>
      <w:bookmarkStart w:id="0" w:name="_Toc527495447"/>
    </w:p>
    <w:p w14:paraId="1F8108B6">
      <w:pPr>
        <w:autoSpaceDE w:val="0"/>
        <w:autoSpaceDN w:val="0"/>
        <w:spacing w:line="500" w:lineRule="atLeast"/>
        <w:jc w:val="center"/>
        <w:textAlignment w:val="bottom"/>
        <w:rPr>
          <w:rFonts w:ascii="宋体" w:hAnsi="宋体"/>
          <w:b/>
          <w:bCs/>
          <w:sz w:val="72"/>
          <w:szCs w:val="72"/>
        </w:rPr>
      </w:pPr>
      <w:r>
        <w:rPr>
          <w:rFonts w:hint="eastAsia" w:ascii="宋体" w:hAnsi="宋体"/>
          <w:b/>
          <w:bCs/>
          <w:sz w:val="72"/>
          <w:szCs w:val="72"/>
        </w:rPr>
        <w:t>温州港集团有限公司状元岙港务分公司</w:t>
      </w:r>
    </w:p>
    <w:p w14:paraId="72D28F70">
      <w:pPr>
        <w:spacing w:line="400" w:lineRule="atLeast"/>
        <w:jc w:val="center"/>
        <w:rPr>
          <w:rFonts w:ascii="宋体" w:hAnsi="宋体"/>
          <w:b/>
          <w:sz w:val="52"/>
        </w:rPr>
      </w:pPr>
    </w:p>
    <w:p w14:paraId="7762E230">
      <w:pPr>
        <w:autoSpaceDE w:val="0"/>
        <w:autoSpaceDN w:val="0"/>
        <w:spacing w:line="500" w:lineRule="atLeast"/>
        <w:jc w:val="center"/>
        <w:textAlignment w:val="bottom"/>
        <w:rPr>
          <w:rFonts w:ascii="宋体" w:hAnsi="宋体"/>
          <w:b/>
          <w:bCs/>
          <w:sz w:val="72"/>
          <w:szCs w:val="72"/>
        </w:rPr>
      </w:pPr>
    </w:p>
    <w:p w14:paraId="7A1B5D60">
      <w:pPr>
        <w:autoSpaceDE w:val="0"/>
        <w:autoSpaceDN w:val="0"/>
        <w:spacing w:line="500" w:lineRule="atLeast"/>
        <w:jc w:val="center"/>
        <w:textAlignment w:val="bottom"/>
        <w:rPr>
          <w:rFonts w:hint="eastAsia" w:ascii="宋体" w:hAnsi="宋体" w:eastAsia="宋体"/>
          <w:b/>
          <w:bCs/>
          <w:sz w:val="72"/>
          <w:szCs w:val="72"/>
          <w:lang w:val="en-US" w:eastAsia="zh-CN"/>
        </w:rPr>
      </w:pPr>
      <w:r>
        <w:rPr>
          <w:rFonts w:hint="eastAsia" w:ascii="宋体" w:hAnsi="宋体"/>
          <w:b/>
          <w:bCs/>
          <w:sz w:val="72"/>
          <w:szCs w:val="72"/>
        </w:rPr>
        <w:t>招标文件</w:t>
      </w:r>
      <w:r>
        <w:rPr>
          <w:rFonts w:hint="eastAsia" w:ascii="宋体" w:hAnsi="宋体"/>
          <w:b/>
          <w:bCs/>
          <w:sz w:val="72"/>
          <w:szCs w:val="72"/>
          <w:lang w:val="en-US" w:eastAsia="zh-CN"/>
        </w:rPr>
        <w:t>预公示</w:t>
      </w:r>
    </w:p>
    <w:p w14:paraId="15569913">
      <w:pPr>
        <w:pStyle w:val="3"/>
      </w:pPr>
    </w:p>
    <w:p w14:paraId="0AFDF35B">
      <w:pPr>
        <w:spacing w:line="400" w:lineRule="exact"/>
        <w:jc w:val="center"/>
        <w:rPr>
          <w:rFonts w:ascii="宋体" w:hAnsi="宋体"/>
          <w:b/>
          <w:bCs/>
          <w:sz w:val="32"/>
          <w:szCs w:val="32"/>
        </w:rPr>
      </w:pPr>
    </w:p>
    <w:p w14:paraId="3CD0EAB5">
      <w:pPr>
        <w:jc w:val="center"/>
        <w:rPr>
          <w:rFonts w:ascii="宋体" w:hAnsi="宋体"/>
          <w:b/>
          <w:bCs/>
          <w:sz w:val="24"/>
        </w:rPr>
      </w:pPr>
    </w:p>
    <w:p w14:paraId="2308B129">
      <w:pPr>
        <w:spacing w:line="400" w:lineRule="atLeast"/>
        <w:rPr>
          <w:rFonts w:ascii="宋体" w:hAnsi="宋体"/>
          <w:b/>
          <w:bCs/>
          <w:sz w:val="24"/>
        </w:rPr>
      </w:pPr>
    </w:p>
    <w:p w14:paraId="0D9A32E6">
      <w:pPr>
        <w:spacing w:line="400" w:lineRule="atLeast"/>
        <w:ind w:firstLine="885" w:firstLineChars="245"/>
        <w:rPr>
          <w:rFonts w:hint="eastAsia" w:ascii="宋体" w:hAnsi="宋体"/>
          <w:b/>
          <w:spacing w:val="40"/>
          <w:sz w:val="28"/>
          <w:szCs w:val="28"/>
        </w:rPr>
      </w:pPr>
      <w:r>
        <w:rPr>
          <w:rFonts w:hint="eastAsia" w:ascii="宋体" w:hAnsi="宋体"/>
          <w:b/>
          <w:spacing w:val="40"/>
          <w:sz w:val="28"/>
          <w:szCs w:val="28"/>
        </w:rPr>
        <w:t>项目编号：ZYAWZCG2025294</w:t>
      </w:r>
    </w:p>
    <w:p w14:paraId="6A262080">
      <w:pPr>
        <w:spacing w:line="400" w:lineRule="atLeast"/>
        <w:ind w:left="2523" w:leftChars="400" w:hanging="1683" w:hangingChars="466"/>
        <w:rPr>
          <w:rFonts w:hint="eastAsia" w:ascii="宋体" w:hAnsi="宋体"/>
          <w:b/>
          <w:spacing w:val="40"/>
          <w:sz w:val="28"/>
          <w:szCs w:val="28"/>
        </w:rPr>
      </w:pPr>
      <w:r>
        <w:rPr>
          <w:rFonts w:hint="eastAsia" w:ascii="宋体" w:hAnsi="宋体"/>
          <w:b/>
          <w:spacing w:val="40"/>
          <w:sz w:val="28"/>
          <w:szCs w:val="28"/>
        </w:rPr>
        <w:t>项目名称：温州港集团有限公司状元岙港务分公司超融合服务器采购</w:t>
      </w:r>
    </w:p>
    <w:p w14:paraId="24ECA335">
      <w:pPr>
        <w:spacing w:line="400" w:lineRule="atLeast"/>
        <w:ind w:firstLine="885" w:firstLineChars="245"/>
        <w:rPr>
          <w:rFonts w:hint="eastAsia" w:ascii="宋体" w:hAnsi="宋体"/>
          <w:b/>
          <w:spacing w:val="40"/>
          <w:sz w:val="28"/>
          <w:szCs w:val="28"/>
        </w:rPr>
      </w:pPr>
      <w:r>
        <w:rPr>
          <w:rFonts w:hint="eastAsia" w:ascii="宋体" w:hAnsi="宋体"/>
          <w:b/>
          <w:spacing w:val="40"/>
          <w:sz w:val="28"/>
          <w:szCs w:val="28"/>
        </w:rPr>
        <w:t>招标方式：公开招标</w:t>
      </w:r>
    </w:p>
    <w:p w14:paraId="761956D2">
      <w:pPr>
        <w:jc w:val="center"/>
        <w:rPr>
          <w:rFonts w:ascii="宋体" w:hAnsi="宋体"/>
          <w:b/>
          <w:bCs/>
          <w:sz w:val="28"/>
          <w:szCs w:val="28"/>
        </w:rPr>
      </w:pPr>
    </w:p>
    <w:p w14:paraId="00042E24">
      <w:pPr>
        <w:jc w:val="center"/>
        <w:rPr>
          <w:rFonts w:ascii="宋体" w:hAnsi="宋体"/>
          <w:b/>
          <w:bCs/>
          <w:sz w:val="24"/>
        </w:rPr>
      </w:pPr>
    </w:p>
    <w:p w14:paraId="6127A5BB">
      <w:pPr>
        <w:jc w:val="center"/>
        <w:rPr>
          <w:rFonts w:ascii="宋体" w:hAnsi="宋体"/>
          <w:b/>
          <w:bCs/>
          <w:sz w:val="24"/>
        </w:rPr>
      </w:pPr>
    </w:p>
    <w:p w14:paraId="68B7411D">
      <w:pPr>
        <w:jc w:val="center"/>
        <w:rPr>
          <w:rFonts w:ascii="宋体" w:hAnsi="宋体"/>
          <w:b/>
          <w:bCs/>
          <w:sz w:val="24"/>
        </w:rPr>
      </w:pPr>
    </w:p>
    <w:p w14:paraId="571B3793">
      <w:pPr>
        <w:jc w:val="center"/>
        <w:rPr>
          <w:rFonts w:ascii="宋体" w:hAnsi="宋体"/>
          <w:b/>
          <w:bCs/>
          <w:sz w:val="24"/>
        </w:rPr>
      </w:pPr>
    </w:p>
    <w:p w14:paraId="4018ADBA">
      <w:pPr>
        <w:tabs>
          <w:tab w:val="left" w:pos="4860"/>
        </w:tabs>
        <w:spacing w:line="600" w:lineRule="exact"/>
        <w:jc w:val="left"/>
        <w:rPr>
          <w:rFonts w:hint="eastAsia" w:ascii="宋体" w:hAnsi="宋体"/>
          <w:b/>
          <w:spacing w:val="40"/>
          <w:sz w:val="28"/>
          <w:szCs w:val="28"/>
        </w:rPr>
      </w:pPr>
    </w:p>
    <w:p w14:paraId="7CF3A8D6">
      <w:pPr>
        <w:spacing w:line="400" w:lineRule="atLeast"/>
        <w:ind w:firstLine="361" w:firstLineChars="100"/>
        <w:rPr>
          <w:rFonts w:ascii="宋体" w:hAnsi="宋体"/>
          <w:b/>
          <w:spacing w:val="40"/>
          <w:sz w:val="28"/>
          <w:szCs w:val="28"/>
        </w:rPr>
      </w:pPr>
      <w:r>
        <w:rPr>
          <w:rFonts w:hint="eastAsia" w:ascii="宋体" w:hAnsi="宋体"/>
          <w:b/>
          <w:spacing w:val="40"/>
          <w:sz w:val="28"/>
          <w:szCs w:val="28"/>
        </w:rPr>
        <w:t>招 标 人：温州港集团有限公司状元岙港务分公司</w:t>
      </w:r>
    </w:p>
    <w:p w14:paraId="1AC3699D">
      <w:pPr>
        <w:spacing w:line="400" w:lineRule="atLeast"/>
        <w:ind w:firstLine="361" w:firstLineChars="100"/>
        <w:rPr>
          <w:rFonts w:ascii="宋体" w:hAnsi="宋体"/>
          <w:b/>
          <w:spacing w:val="40"/>
          <w:sz w:val="28"/>
          <w:szCs w:val="28"/>
        </w:rPr>
      </w:pPr>
      <w:r>
        <w:rPr>
          <w:rFonts w:hint="eastAsia" w:ascii="宋体" w:hAnsi="宋体"/>
          <w:b/>
          <w:spacing w:val="40"/>
          <w:sz w:val="28"/>
          <w:szCs w:val="28"/>
        </w:rPr>
        <w:t>招标代理机构：浙江工程建设管理有限公司</w:t>
      </w:r>
    </w:p>
    <w:p w14:paraId="64F01230">
      <w:pPr>
        <w:spacing w:line="400" w:lineRule="atLeast"/>
        <w:jc w:val="center"/>
        <w:rPr>
          <w:rFonts w:ascii="宋体" w:hAnsi="宋体"/>
          <w:b/>
          <w:spacing w:val="40"/>
          <w:sz w:val="28"/>
          <w:szCs w:val="28"/>
        </w:rPr>
      </w:pPr>
      <w:r>
        <w:rPr>
          <w:rFonts w:hint="eastAsia" w:ascii="宋体" w:hAnsi="宋体"/>
          <w:b/>
          <w:spacing w:val="40"/>
          <w:sz w:val="28"/>
          <w:szCs w:val="28"/>
        </w:rPr>
        <w:t>2025年</w:t>
      </w:r>
      <w:r>
        <w:rPr>
          <w:rFonts w:ascii="宋体" w:hAnsi="宋体"/>
          <w:b/>
          <w:spacing w:val="40"/>
          <w:sz w:val="28"/>
          <w:szCs w:val="28"/>
        </w:rPr>
        <w:t xml:space="preserve"> </w:t>
      </w:r>
      <w:r>
        <w:rPr>
          <w:rFonts w:hint="eastAsia" w:ascii="宋体" w:hAnsi="宋体"/>
          <w:b/>
          <w:spacing w:val="40"/>
          <w:sz w:val="28"/>
          <w:szCs w:val="28"/>
        </w:rPr>
        <w:t>月</w:t>
      </w:r>
    </w:p>
    <w:p w14:paraId="4CABB24C">
      <w:pPr>
        <w:pStyle w:val="65"/>
        <w:jc w:val="center"/>
        <w:rPr>
          <w:szCs w:val="36"/>
        </w:rPr>
        <w:sectPr>
          <w:headerReference r:id="rId3" w:type="default"/>
          <w:footerReference r:id="rId4" w:type="default"/>
          <w:pgSz w:w="11906" w:h="16838"/>
          <w:pgMar w:top="1080" w:right="1440" w:bottom="1080" w:left="1440" w:header="851" w:footer="992" w:gutter="0"/>
          <w:pgNumType w:start="1"/>
          <w:cols w:space="720" w:num="1"/>
          <w:docGrid w:type="lines" w:linePitch="312" w:charSpace="0"/>
        </w:sectPr>
      </w:pPr>
    </w:p>
    <w:p w14:paraId="4B5390CE">
      <w:pPr>
        <w:pStyle w:val="65"/>
        <w:jc w:val="center"/>
        <w:rPr>
          <w:color w:val="auto"/>
          <w:sz w:val="32"/>
        </w:rPr>
      </w:pPr>
      <w:r>
        <w:rPr>
          <w:szCs w:val="36"/>
        </w:rPr>
        <w:t xml:space="preserve"> </w:t>
      </w:r>
      <w:r>
        <w:rPr>
          <w:color w:val="auto"/>
          <w:sz w:val="32"/>
          <w:lang w:val="zh-CN"/>
        </w:rPr>
        <w:t>目</w:t>
      </w:r>
      <w:r>
        <w:rPr>
          <w:rFonts w:hint="eastAsia"/>
          <w:color w:val="auto"/>
          <w:sz w:val="32"/>
          <w:lang w:val="zh-CN"/>
        </w:rPr>
        <w:t xml:space="preserve">  </w:t>
      </w:r>
      <w:r>
        <w:rPr>
          <w:color w:val="auto"/>
          <w:sz w:val="32"/>
          <w:lang w:val="zh-CN"/>
        </w:rPr>
        <w:t xml:space="preserve"> 录</w:t>
      </w:r>
    </w:p>
    <w:p w14:paraId="47E01EC3">
      <w:pPr>
        <w:pStyle w:val="23"/>
        <w:tabs>
          <w:tab w:val="right" w:leader="dot" w:pos="9026"/>
        </w:tabs>
        <w:spacing w:line="480" w:lineRule="auto"/>
      </w:pPr>
      <w:r>
        <w:rPr>
          <w:sz w:val="24"/>
        </w:rPr>
        <w:fldChar w:fldCharType="begin"/>
      </w:r>
      <w:r>
        <w:rPr>
          <w:sz w:val="24"/>
        </w:rPr>
        <w:instrText xml:space="preserve"> TOC \o "1-3" \h \z \u </w:instrText>
      </w:r>
      <w:r>
        <w:rPr>
          <w:sz w:val="24"/>
        </w:rPr>
        <w:fldChar w:fldCharType="separate"/>
      </w:r>
      <w:r>
        <w:fldChar w:fldCharType="begin"/>
      </w:r>
      <w:r>
        <w:instrText xml:space="preserve"> HYPERLINK \l "_Toc29687" </w:instrText>
      </w:r>
      <w:r>
        <w:fldChar w:fldCharType="separate"/>
      </w:r>
      <w:r>
        <w:rPr>
          <w:rFonts w:hint="eastAsia"/>
        </w:rPr>
        <w:t xml:space="preserve">第一章 </w:t>
      </w:r>
      <w:r>
        <w:t xml:space="preserve">  </w:t>
      </w:r>
      <w:r>
        <w:rPr>
          <w:rFonts w:hint="eastAsia"/>
        </w:rPr>
        <w:t>招标公告</w:t>
      </w:r>
      <w:r>
        <w:tab/>
      </w:r>
      <w:r>
        <w:fldChar w:fldCharType="begin"/>
      </w:r>
      <w:r>
        <w:instrText xml:space="preserve"> PAGEREF _Toc29687 \h </w:instrText>
      </w:r>
      <w:r>
        <w:fldChar w:fldCharType="separate"/>
      </w:r>
      <w:r>
        <w:t>3</w:t>
      </w:r>
      <w:r>
        <w:fldChar w:fldCharType="end"/>
      </w:r>
      <w:r>
        <w:fldChar w:fldCharType="end"/>
      </w:r>
    </w:p>
    <w:p w14:paraId="11754AAE">
      <w:pPr>
        <w:pStyle w:val="23"/>
        <w:tabs>
          <w:tab w:val="right" w:leader="dot" w:pos="9026"/>
        </w:tabs>
        <w:spacing w:line="480" w:lineRule="auto"/>
      </w:pPr>
      <w:r>
        <w:fldChar w:fldCharType="begin"/>
      </w:r>
      <w:r>
        <w:instrText xml:space="preserve"> HYPERLINK \l "_Toc4770" </w:instrText>
      </w:r>
      <w:r>
        <w:fldChar w:fldCharType="separate"/>
      </w:r>
      <w:r>
        <w:rPr>
          <w:rFonts w:hint="eastAsia"/>
        </w:rPr>
        <w:t>第二章 招标需求</w:t>
      </w:r>
      <w:r>
        <w:tab/>
      </w:r>
      <w:r>
        <w:fldChar w:fldCharType="begin"/>
      </w:r>
      <w:r>
        <w:instrText xml:space="preserve"> PAGEREF _Toc4770 \h </w:instrText>
      </w:r>
      <w:r>
        <w:fldChar w:fldCharType="separate"/>
      </w:r>
      <w:r>
        <w:t>7</w:t>
      </w:r>
      <w:r>
        <w:fldChar w:fldCharType="end"/>
      </w:r>
      <w:r>
        <w:fldChar w:fldCharType="end"/>
      </w:r>
    </w:p>
    <w:p w14:paraId="3868A0D0">
      <w:pPr>
        <w:pStyle w:val="23"/>
        <w:tabs>
          <w:tab w:val="right" w:leader="dot" w:pos="9026"/>
        </w:tabs>
        <w:spacing w:line="480" w:lineRule="auto"/>
      </w:pPr>
      <w:r>
        <w:fldChar w:fldCharType="begin"/>
      </w:r>
      <w:r>
        <w:instrText xml:space="preserve"> HYPERLINK \l "_Toc18089" </w:instrText>
      </w:r>
      <w:r>
        <w:fldChar w:fldCharType="separate"/>
      </w:r>
      <w:r>
        <w:rPr>
          <w:rFonts w:hint="eastAsia"/>
        </w:rPr>
        <w:t xml:space="preserve">第三章 </w:t>
      </w:r>
      <w:r>
        <w:t xml:space="preserve"> </w:t>
      </w:r>
      <w:r>
        <w:rPr>
          <w:rFonts w:hint="eastAsia"/>
        </w:rPr>
        <w:t>投标人须知</w:t>
      </w:r>
      <w:r>
        <w:tab/>
      </w:r>
      <w:r>
        <w:fldChar w:fldCharType="begin"/>
      </w:r>
      <w:r>
        <w:instrText xml:space="preserve"> PAGEREF _Toc18089 \h </w:instrText>
      </w:r>
      <w:r>
        <w:fldChar w:fldCharType="separate"/>
      </w:r>
      <w:r>
        <w:t>14</w:t>
      </w:r>
      <w:r>
        <w:fldChar w:fldCharType="end"/>
      </w:r>
      <w:r>
        <w:fldChar w:fldCharType="end"/>
      </w:r>
    </w:p>
    <w:p w14:paraId="1DAC0C22">
      <w:pPr>
        <w:pStyle w:val="23"/>
        <w:tabs>
          <w:tab w:val="right" w:leader="dot" w:pos="9026"/>
        </w:tabs>
        <w:spacing w:line="480" w:lineRule="auto"/>
      </w:pPr>
      <w:r>
        <w:fldChar w:fldCharType="begin"/>
      </w:r>
      <w:r>
        <w:instrText xml:space="preserve"> HYPERLINK \l "_Toc5466" </w:instrText>
      </w:r>
      <w:r>
        <w:fldChar w:fldCharType="separate"/>
      </w:r>
      <w:r>
        <w:rPr>
          <w:rFonts w:hint="eastAsia"/>
        </w:rPr>
        <w:t>第四章 评标办法及评分标</w:t>
      </w:r>
      <w:bookmarkStart w:id="1" w:name="_Hlt194321479"/>
      <w:r>
        <w:rPr>
          <w:rFonts w:hint="eastAsia"/>
        </w:rPr>
        <w:t>准</w:t>
      </w:r>
      <w:bookmarkEnd w:id="1"/>
      <w:r>
        <w:tab/>
      </w:r>
      <w:r>
        <w:fldChar w:fldCharType="begin"/>
      </w:r>
      <w:r>
        <w:instrText xml:space="preserve"> PAGEREF _Toc5466 \h </w:instrText>
      </w:r>
      <w:r>
        <w:fldChar w:fldCharType="separate"/>
      </w:r>
      <w:r>
        <w:t>27</w:t>
      </w:r>
      <w:r>
        <w:fldChar w:fldCharType="end"/>
      </w:r>
      <w:r>
        <w:fldChar w:fldCharType="end"/>
      </w:r>
    </w:p>
    <w:p w14:paraId="3E726DFD">
      <w:pPr>
        <w:pStyle w:val="23"/>
        <w:tabs>
          <w:tab w:val="right" w:leader="dot" w:pos="9026"/>
        </w:tabs>
        <w:spacing w:line="480" w:lineRule="auto"/>
      </w:pPr>
      <w:r>
        <w:fldChar w:fldCharType="begin"/>
      </w:r>
      <w:r>
        <w:instrText xml:space="preserve"> HYPERLINK \l "_Toc13619" </w:instrText>
      </w:r>
      <w:r>
        <w:fldChar w:fldCharType="separate"/>
      </w:r>
      <w:r>
        <w:rPr>
          <w:rFonts w:hint="eastAsia"/>
        </w:rPr>
        <w:t>第五章 合同主要条款</w:t>
      </w:r>
      <w:r>
        <w:tab/>
      </w:r>
      <w:r>
        <w:fldChar w:fldCharType="begin"/>
      </w:r>
      <w:r>
        <w:instrText xml:space="preserve"> PAGEREF _Toc13619 \h </w:instrText>
      </w:r>
      <w:r>
        <w:fldChar w:fldCharType="separate"/>
      </w:r>
      <w:r>
        <w:t>30</w:t>
      </w:r>
      <w:r>
        <w:fldChar w:fldCharType="end"/>
      </w:r>
      <w:r>
        <w:fldChar w:fldCharType="end"/>
      </w:r>
    </w:p>
    <w:p w14:paraId="0AED28A1">
      <w:pPr>
        <w:pStyle w:val="23"/>
        <w:tabs>
          <w:tab w:val="right" w:leader="dot" w:pos="9026"/>
        </w:tabs>
        <w:spacing w:line="480" w:lineRule="auto"/>
      </w:pPr>
      <w:r>
        <w:fldChar w:fldCharType="begin"/>
      </w:r>
      <w:r>
        <w:instrText xml:space="preserve"> HYPERLINK \l "_Toc9979" </w:instrText>
      </w:r>
      <w:r>
        <w:fldChar w:fldCharType="separate"/>
      </w:r>
      <w:r>
        <w:rPr>
          <w:rFonts w:hint="eastAsia"/>
        </w:rPr>
        <w:t xml:space="preserve">第六章 </w:t>
      </w:r>
      <w:r>
        <w:t xml:space="preserve"> </w:t>
      </w:r>
      <w:r>
        <w:rPr>
          <w:rFonts w:hint="eastAsia"/>
        </w:rPr>
        <w:t>投标文件格式</w:t>
      </w:r>
      <w:r>
        <w:tab/>
      </w:r>
      <w:r>
        <w:fldChar w:fldCharType="begin"/>
      </w:r>
      <w:r>
        <w:instrText xml:space="preserve"> PAGEREF _Toc9979 \h </w:instrText>
      </w:r>
      <w:r>
        <w:fldChar w:fldCharType="separate"/>
      </w:r>
      <w:r>
        <w:t>55</w:t>
      </w:r>
      <w:r>
        <w:fldChar w:fldCharType="end"/>
      </w:r>
      <w:r>
        <w:fldChar w:fldCharType="end"/>
      </w:r>
    </w:p>
    <w:p w14:paraId="78A48AC9">
      <w:pPr>
        <w:pStyle w:val="23"/>
        <w:tabs>
          <w:tab w:val="right" w:leader="dot" w:pos="9026"/>
        </w:tabs>
      </w:pPr>
    </w:p>
    <w:p w14:paraId="39562747">
      <w:pPr>
        <w:rPr>
          <w:sz w:val="24"/>
        </w:rPr>
      </w:pPr>
      <w:r>
        <w:rPr>
          <w:bCs/>
          <w:lang w:val="zh-CN"/>
        </w:rPr>
        <w:fldChar w:fldCharType="end"/>
      </w:r>
    </w:p>
    <w:p w14:paraId="16BBCAF6">
      <w:pPr>
        <w:spacing w:line="560" w:lineRule="exact"/>
        <w:ind w:firstLine="472" w:firstLineChars="196"/>
        <w:rPr>
          <w:rFonts w:ascii="宋体" w:hAnsi="宋体"/>
          <w:b/>
          <w:bCs/>
          <w:color w:val="000000"/>
          <w:sz w:val="24"/>
        </w:rPr>
      </w:pPr>
      <w:r>
        <w:rPr>
          <w:rFonts w:hint="eastAsia" w:ascii="宋体" w:hAnsi="宋体"/>
          <w:b/>
          <w:bCs/>
          <w:color w:val="000000"/>
          <w:sz w:val="24"/>
        </w:rPr>
        <w:t>注：</w:t>
      </w:r>
      <w:r>
        <w:rPr>
          <w:rFonts w:hint="eastAsia" w:ascii="宋体" w:hAnsi="宋体" w:cs="Arial"/>
          <w:b/>
          <w:bCs/>
          <w:color w:val="000000"/>
          <w:sz w:val="24"/>
        </w:rPr>
        <w:t>招标文件中部分加“</w:t>
      </w:r>
      <w:r>
        <w:rPr>
          <w:rFonts w:hint="eastAsia" w:hAnsi="宋体"/>
          <w:color w:val="000000"/>
          <w:sz w:val="24"/>
        </w:rPr>
        <w:t>★</w:t>
      </w:r>
      <w:r>
        <w:rPr>
          <w:rFonts w:hint="eastAsia" w:ascii="宋体" w:hAnsi="宋体" w:cs="Arial"/>
          <w:b/>
          <w:bCs/>
          <w:color w:val="000000"/>
          <w:sz w:val="24"/>
        </w:rPr>
        <w:t>”的条款，为招标的实质性要求和条件，着</w:t>
      </w:r>
      <w:r>
        <w:rPr>
          <w:rFonts w:hint="eastAsia" w:ascii="宋体" w:hAnsi="宋体"/>
          <w:b/>
          <w:bCs/>
          <w:color w:val="000000"/>
          <w:sz w:val="24"/>
        </w:rPr>
        <w:t>重提醒各投标人注意，并认真查看招标文件中的每一个条款及要求，因误读招标文件而造成的后果，招标人概不负责。</w:t>
      </w:r>
    </w:p>
    <w:p w14:paraId="2977AECE"/>
    <w:p w14:paraId="7925E3E5">
      <w:pPr>
        <w:pStyle w:val="15"/>
        <w:snapToGrid w:val="0"/>
        <w:spacing w:beforeLines="0" w:after="156" w:line="360" w:lineRule="auto"/>
        <w:outlineLvl w:val="0"/>
        <w:rPr>
          <w:rFonts w:hAnsi="宋体"/>
          <w:b/>
          <w:color w:val="000000"/>
          <w:sz w:val="32"/>
          <w:szCs w:val="32"/>
        </w:rPr>
      </w:pPr>
    </w:p>
    <w:p w14:paraId="5857F149">
      <w:pPr>
        <w:widowControl/>
        <w:jc w:val="left"/>
        <w:rPr>
          <w:rFonts w:hint="eastAsia"/>
        </w:rPr>
      </w:pPr>
    </w:p>
    <w:p w14:paraId="1D661C44">
      <w:pPr>
        <w:pStyle w:val="26"/>
        <w:ind w:firstLine="200"/>
        <w:rPr>
          <w:rFonts w:hint="eastAsia"/>
        </w:rPr>
      </w:pPr>
    </w:p>
    <w:p w14:paraId="246D0076">
      <w:pPr>
        <w:pStyle w:val="21"/>
        <w:rPr>
          <w:rFonts w:hint="eastAsia"/>
        </w:rPr>
      </w:pPr>
    </w:p>
    <w:p w14:paraId="70F7467C">
      <w:pPr>
        <w:rPr>
          <w:rFonts w:hint="eastAsia"/>
        </w:rPr>
      </w:pPr>
    </w:p>
    <w:p w14:paraId="00D86EA0">
      <w:pPr>
        <w:pStyle w:val="26"/>
        <w:ind w:firstLine="200"/>
        <w:rPr>
          <w:rFonts w:hint="eastAsia"/>
        </w:rPr>
      </w:pPr>
    </w:p>
    <w:p w14:paraId="25162A9E">
      <w:pPr>
        <w:pStyle w:val="21"/>
        <w:rPr>
          <w:rFonts w:hint="eastAsia"/>
        </w:rPr>
      </w:pPr>
    </w:p>
    <w:p w14:paraId="2EFF880D">
      <w:pPr>
        <w:rPr>
          <w:rFonts w:hint="eastAsia"/>
        </w:rPr>
      </w:pPr>
    </w:p>
    <w:p w14:paraId="06989B3A">
      <w:pPr>
        <w:pStyle w:val="26"/>
        <w:ind w:firstLine="200"/>
        <w:rPr>
          <w:rFonts w:hint="eastAsia"/>
        </w:rPr>
      </w:pPr>
    </w:p>
    <w:p w14:paraId="431157E2">
      <w:pPr>
        <w:pStyle w:val="21"/>
        <w:rPr>
          <w:rFonts w:hint="eastAsia"/>
        </w:rPr>
      </w:pPr>
    </w:p>
    <w:p w14:paraId="01740FF7">
      <w:pPr>
        <w:rPr>
          <w:rFonts w:hint="eastAsia"/>
        </w:rPr>
      </w:pPr>
    </w:p>
    <w:p w14:paraId="5FC1D396">
      <w:pPr>
        <w:pStyle w:val="26"/>
        <w:ind w:firstLine="200"/>
        <w:rPr>
          <w:rFonts w:hint="eastAsia"/>
        </w:rPr>
      </w:pPr>
    </w:p>
    <w:p w14:paraId="6476D71E">
      <w:pPr>
        <w:pStyle w:val="21"/>
        <w:rPr>
          <w:rFonts w:hint="eastAsia"/>
        </w:rPr>
      </w:pPr>
    </w:p>
    <w:p w14:paraId="14A9C060">
      <w:pPr>
        <w:rPr>
          <w:rFonts w:hint="eastAsia"/>
        </w:rPr>
      </w:pPr>
    </w:p>
    <w:p w14:paraId="300B591E">
      <w:pPr>
        <w:pStyle w:val="26"/>
        <w:ind w:firstLine="200"/>
        <w:rPr>
          <w:rFonts w:hint="eastAsia"/>
        </w:rPr>
      </w:pPr>
    </w:p>
    <w:p w14:paraId="77533E71">
      <w:pPr>
        <w:pStyle w:val="21"/>
        <w:rPr>
          <w:rFonts w:hint="eastAsia"/>
        </w:rPr>
      </w:pPr>
    </w:p>
    <w:p w14:paraId="2BDB59D2">
      <w:pPr>
        <w:rPr>
          <w:rFonts w:hint="eastAsia"/>
        </w:rPr>
      </w:pPr>
    </w:p>
    <w:p w14:paraId="479DAE72">
      <w:pPr>
        <w:pStyle w:val="21"/>
        <w:rPr>
          <w:rFonts w:hint="eastAsia"/>
        </w:rPr>
      </w:pPr>
    </w:p>
    <w:p w14:paraId="3BCB6D65">
      <w:pPr>
        <w:pStyle w:val="21"/>
        <w:ind w:left="0" w:leftChars="0"/>
      </w:pPr>
    </w:p>
    <w:p w14:paraId="27127CED">
      <w:pPr>
        <w:pStyle w:val="20"/>
        <w:snapToGrid w:val="0"/>
        <w:spacing w:line="360" w:lineRule="auto"/>
        <w:rPr>
          <w:rFonts w:hint="eastAsia"/>
        </w:rPr>
        <w:sectPr>
          <w:footerReference r:id="rId5" w:type="default"/>
          <w:pgSz w:w="11906" w:h="16838"/>
          <w:pgMar w:top="1080" w:right="1440" w:bottom="1080" w:left="1440" w:header="851" w:footer="992" w:gutter="0"/>
          <w:cols w:space="720" w:num="1"/>
          <w:docGrid w:type="lines" w:linePitch="312" w:charSpace="0"/>
        </w:sectPr>
      </w:pPr>
    </w:p>
    <w:p w14:paraId="1D3FA7C3">
      <w:pPr>
        <w:pStyle w:val="20"/>
        <w:snapToGrid w:val="0"/>
        <w:spacing w:line="360" w:lineRule="auto"/>
      </w:pPr>
      <w:bookmarkStart w:id="2" w:name="_Toc29687"/>
      <w:r>
        <w:rPr>
          <w:rFonts w:hint="eastAsia"/>
        </w:rPr>
        <w:t xml:space="preserve">第一章 </w:t>
      </w:r>
      <w:r>
        <w:t xml:space="preserve">  </w:t>
      </w:r>
      <w:r>
        <w:rPr>
          <w:rFonts w:hint="eastAsia"/>
        </w:rPr>
        <w:t>招标公告</w:t>
      </w:r>
      <w:bookmarkEnd w:id="0"/>
      <w:bookmarkEnd w:id="2"/>
    </w:p>
    <w:p w14:paraId="0ADCF68D">
      <w:pPr>
        <w:snapToGrid w:val="0"/>
        <w:spacing w:line="360" w:lineRule="auto"/>
        <w:ind w:firstLine="444" w:firstLineChars="202"/>
        <w:rPr>
          <w:rFonts w:ascii="Arial" w:hAnsi="Arial" w:cs="Arial"/>
          <w:color w:val="212529"/>
          <w:sz w:val="22"/>
          <w:szCs w:val="22"/>
          <w:shd w:val="clear" w:color="auto" w:fill="FFFFFF"/>
        </w:rPr>
      </w:pPr>
      <w:r>
        <w:rPr>
          <w:rFonts w:hint="eastAsia" w:cs="Arial"/>
          <w:sz w:val="22"/>
          <w:szCs w:val="22"/>
        </w:rPr>
        <w:t>温州港集团有限公司状元岙港务分公司</w:t>
      </w:r>
      <w:r>
        <w:rPr>
          <w:rFonts w:hint="eastAsia" w:ascii="Arial" w:hAnsi="Arial" w:cs="Arial"/>
          <w:color w:val="212529"/>
          <w:sz w:val="22"/>
          <w:szCs w:val="22"/>
          <w:shd w:val="clear" w:color="auto" w:fill="FFFFFF"/>
        </w:rPr>
        <w:t>拟对</w:t>
      </w:r>
      <w:r>
        <w:rPr>
          <w:rFonts w:hint="eastAsia" w:cs="Arial"/>
          <w:bCs/>
          <w:sz w:val="22"/>
          <w:szCs w:val="22"/>
        </w:rPr>
        <w:t>温州港集团有限公司状元岙港务分公司超融合服务器采购项目</w:t>
      </w:r>
      <w:r>
        <w:rPr>
          <w:rFonts w:hint="eastAsia" w:ascii="Arial" w:hAnsi="Arial" w:cs="Arial"/>
          <w:color w:val="212529"/>
          <w:sz w:val="22"/>
          <w:szCs w:val="22"/>
          <w:shd w:val="clear" w:color="auto" w:fill="FFFFFF"/>
        </w:rPr>
        <w:t>进行公开招标，现将相关招标信息进行预公示(公示期:2025年</w:t>
      </w:r>
      <w:r>
        <w:rPr>
          <w:rFonts w:ascii="Arial" w:hAnsi="Arial" w:cs="Arial"/>
          <w:color w:val="212529"/>
          <w:sz w:val="22"/>
          <w:szCs w:val="22"/>
          <w:shd w:val="clear" w:color="auto" w:fill="FFFFFF"/>
        </w:rPr>
        <w:t>6</w:t>
      </w:r>
      <w:r>
        <w:rPr>
          <w:rFonts w:hint="eastAsia" w:ascii="Arial" w:hAnsi="Arial" w:cs="Arial"/>
          <w:color w:val="212529"/>
          <w:sz w:val="22"/>
          <w:szCs w:val="22"/>
          <w:shd w:val="clear" w:color="auto" w:fill="FFFFFF"/>
        </w:rPr>
        <w:t>月</w:t>
      </w:r>
      <w:r>
        <w:rPr>
          <w:rFonts w:ascii="Arial" w:hAnsi="Arial" w:cs="Arial"/>
          <w:color w:val="212529"/>
          <w:sz w:val="22"/>
          <w:szCs w:val="22"/>
          <w:shd w:val="clear" w:color="auto" w:fill="FFFFFF"/>
        </w:rPr>
        <w:t>5</w:t>
      </w:r>
      <w:r>
        <w:rPr>
          <w:rFonts w:hint="eastAsia" w:ascii="Arial" w:hAnsi="Arial" w:cs="Arial"/>
          <w:color w:val="212529"/>
          <w:sz w:val="22"/>
          <w:szCs w:val="22"/>
          <w:shd w:val="clear" w:color="auto" w:fill="FFFFFF"/>
        </w:rPr>
        <w:t>日-2025年</w:t>
      </w:r>
      <w:r>
        <w:rPr>
          <w:rFonts w:ascii="Arial" w:hAnsi="Arial" w:cs="Arial"/>
          <w:color w:val="212529"/>
          <w:sz w:val="22"/>
          <w:szCs w:val="22"/>
          <w:shd w:val="clear" w:color="auto" w:fill="FFFFFF"/>
        </w:rPr>
        <w:t>6</w:t>
      </w:r>
      <w:r>
        <w:rPr>
          <w:rFonts w:hint="eastAsia" w:ascii="Arial" w:hAnsi="Arial" w:cs="Arial"/>
          <w:color w:val="212529"/>
          <w:sz w:val="22"/>
          <w:szCs w:val="22"/>
          <w:shd w:val="clear" w:color="auto" w:fill="FFFFFF"/>
        </w:rPr>
        <w:t>月</w:t>
      </w:r>
      <w:r>
        <w:rPr>
          <w:rFonts w:ascii="Arial" w:hAnsi="Arial" w:cs="Arial"/>
          <w:color w:val="212529"/>
          <w:sz w:val="22"/>
          <w:szCs w:val="22"/>
          <w:shd w:val="clear" w:color="auto" w:fill="FFFFFF"/>
        </w:rPr>
        <w:t>6</w:t>
      </w:r>
      <w:r>
        <w:rPr>
          <w:rFonts w:hint="eastAsia" w:ascii="Arial" w:hAnsi="Arial" w:cs="Arial"/>
          <w:color w:val="212529"/>
          <w:sz w:val="22"/>
          <w:szCs w:val="22"/>
          <w:shd w:val="clear" w:color="auto" w:fill="FFFFFF"/>
        </w:rPr>
        <w:t>日)。</w:t>
      </w:r>
    </w:p>
    <w:p w14:paraId="1BDED894">
      <w:pPr>
        <w:snapToGrid w:val="0"/>
        <w:spacing w:line="360" w:lineRule="auto"/>
        <w:ind w:firstLine="446" w:firstLineChars="202"/>
        <w:rPr>
          <w:rFonts w:ascii="宋体" w:hAnsi="宋体" w:cs="Arial"/>
          <w:b/>
          <w:color w:val="000000"/>
          <w:sz w:val="22"/>
          <w:szCs w:val="22"/>
        </w:rPr>
      </w:pPr>
      <w:r>
        <w:rPr>
          <w:rFonts w:hint="eastAsia" w:ascii="宋体" w:hAnsi="宋体" w:cs="Arial"/>
          <w:b/>
          <w:bCs/>
          <w:color w:val="000000"/>
          <w:sz w:val="22"/>
          <w:szCs w:val="22"/>
        </w:rPr>
        <w:t>一、项目编号：ZYAWZCG2025294</w:t>
      </w:r>
    </w:p>
    <w:p w14:paraId="6ECCD75F">
      <w:pPr>
        <w:snapToGrid w:val="0"/>
        <w:spacing w:line="360" w:lineRule="auto"/>
        <w:ind w:firstLine="446" w:firstLineChars="202"/>
        <w:rPr>
          <w:rFonts w:ascii="宋体" w:hAnsi="宋体" w:cs="Arial"/>
          <w:b/>
          <w:color w:val="000000"/>
          <w:sz w:val="22"/>
          <w:szCs w:val="22"/>
        </w:rPr>
      </w:pPr>
      <w:r>
        <w:rPr>
          <w:rFonts w:hint="eastAsia" w:ascii="宋体" w:hAnsi="宋体" w:cs="宋体"/>
          <w:b/>
          <w:sz w:val="22"/>
          <w:szCs w:val="22"/>
        </w:rPr>
        <w:t>二、项目名称</w:t>
      </w:r>
      <w:r>
        <w:rPr>
          <w:rFonts w:hint="eastAsia" w:ascii="宋体" w:hAnsi="宋体" w:cs="宋体"/>
          <w:b/>
          <w:bCs/>
          <w:sz w:val="22"/>
          <w:szCs w:val="22"/>
        </w:rPr>
        <w:t>：</w:t>
      </w:r>
      <w:r>
        <w:rPr>
          <w:rFonts w:hint="eastAsia" w:ascii="宋体" w:hAnsi="宋体" w:cs="Arial"/>
          <w:b/>
          <w:color w:val="000000"/>
          <w:sz w:val="22"/>
          <w:szCs w:val="22"/>
        </w:rPr>
        <w:t>温州港集团有限公司状元岙港务分公司超融合服务器采购</w:t>
      </w:r>
    </w:p>
    <w:p w14:paraId="5BA427B7">
      <w:pPr>
        <w:snapToGrid w:val="0"/>
        <w:spacing w:line="360" w:lineRule="auto"/>
        <w:ind w:firstLine="446" w:firstLineChars="202"/>
        <w:rPr>
          <w:rFonts w:ascii="宋体" w:hAnsi="宋体" w:cs="Arial"/>
          <w:b/>
          <w:color w:val="000000"/>
          <w:sz w:val="22"/>
          <w:szCs w:val="22"/>
        </w:rPr>
      </w:pPr>
      <w:r>
        <w:rPr>
          <w:rFonts w:hint="eastAsia" w:ascii="宋体" w:hAnsi="宋体" w:cs="Arial"/>
          <w:b/>
          <w:color w:val="000000"/>
          <w:sz w:val="22"/>
          <w:szCs w:val="22"/>
        </w:rPr>
        <w:t>三、最高限价：</w:t>
      </w:r>
      <w:r>
        <w:rPr>
          <w:rFonts w:ascii="宋体" w:hAnsi="宋体" w:cs="Arial"/>
          <w:b/>
          <w:color w:val="000000"/>
          <w:sz w:val="22"/>
          <w:szCs w:val="22"/>
        </w:rPr>
        <w:t>45</w:t>
      </w:r>
      <w:r>
        <w:rPr>
          <w:rFonts w:hint="eastAsia" w:ascii="宋体" w:hAnsi="宋体" w:cs="Arial"/>
          <w:b/>
          <w:color w:val="000000"/>
          <w:sz w:val="22"/>
          <w:szCs w:val="22"/>
        </w:rPr>
        <w:t>万元</w:t>
      </w:r>
    </w:p>
    <w:p w14:paraId="70F675CA">
      <w:pPr>
        <w:snapToGrid w:val="0"/>
        <w:spacing w:line="360" w:lineRule="auto"/>
        <w:ind w:firstLine="446" w:firstLineChars="202"/>
        <w:rPr>
          <w:rFonts w:ascii="宋体" w:hAnsi="宋体" w:cs="Arial"/>
          <w:b/>
          <w:color w:val="000000"/>
          <w:sz w:val="22"/>
          <w:szCs w:val="22"/>
        </w:rPr>
      </w:pPr>
      <w:r>
        <w:rPr>
          <w:rFonts w:hint="eastAsia" w:ascii="宋体" w:hAnsi="宋体" w:cs="Arial"/>
          <w:b/>
          <w:bCs/>
          <w:color w:val="000000"/>
          <w:sz w:val="22"/>
          <w:szCs w:val="22"/>
        </w:rPr>
        <w:t>四、招标</w:t>
      </w:r>
      <w:r>
        <w:rPr>
          <w:rFonts w:hint="eastAsia" w:ascii="宋体" w:hAnsi="宋体" w:cs="Arial"/>
          <w:b/>
          <w:color w:val="000000"/>
          <w:sz w:val="22"/>
          <w:szCs w:val="22"/>
        </w:rPr>
        <w:t>方式：公开招标</w:t>
      </w:r>
    </w:p>
    <w:p w14:paraId="46219193">
      <w:pPr>
        <w:snapToGrid w:val="0"/>
        <w:spacing w:line="360" w:lineRule="auto"/>
        <w:ind w:firstLine="446" w:firstLineChars="202"/>
        <w:rPr>
          <w:rFonts w:ascii="宋体" w:hAnsi="宋体" w:cs="宋体"/>
          <w:b/>
          <w:bCs/>
          <w:color w:val="000000"/>
          <w:sz w:val="22"/>
          <w:szCs w:val="22"/>
        </w:rPr>
      </w:pPr>
      <w:r>
        <w:rPr>
          <w:rFonts w:hint="eastAsia" w:ascii="宋体" w:hAnsi="宋体" w:cs="Arial"/>
          <w:b/>
          <w:color w:val="000000"/>
          <w:sz w:val="22"/>
          <w:szCs w:val="22"/>
        </w:rPr>
        <w:t>五、</w:t>
      </w:r>
      <w:r>
        <w:rPr>
          <w:rFonts w:hint="eastAsia" w:ascii="宋体" w:hAnsi="宋体" w:cs="宋体"/>
          <w:b/>
          <w:bCs/>
          <w:sz w:val="22"/>
          <w:szCs w:val="22"/>
        </w:rPr>
        <w:t>采购内容</w:t>
      </w:r>
      <w:r>
        <w:rPr>
          <w:rFonts w:hint="eastAsia" w:ascii="宋体" w:hAnsi="宋体" w:cs="宋体"/>
          <w:b/>
          <w:bCs/>
          <w:color w:val="000000"/>
          <w:sz w:val="22"/>
          <w:szCs w:val="22"/>
        </w:rPr>
        <w:t>及</w:t>
      </w:r>
      <w:r>
        <w:rPr>
          <w:rFonts w:hint="eastAsia" w:ascii="宋体" w:hAnsi="宋体" w:cs="宋体"/>
          <w:b/>
          <w:bCs/>
          <w:sz w:val="22"/>
          <w:szCs w:val="22"/>
        </w:rPr>
        <w:t>交货期</w:t>
      </w:r>
    </w:p>
    <w:p w14:paraId="2E28C050">
      <w:pPr>
        <w:snapToGrid w:val="0"/>
        <w:spacing w:line="360" w:lineRule="auto"/>
        <w:rPr>
          <w:rFonts w:ascii="宋体" w:hAnsi="宋体"/>
          <w:bCs/>
          <w:sz w:val="22"/>
          <w:szCs w:val="22"/>
        </w:rPr>
      </w:pPr>
      <w:r>
        <w:rPr>
          <w:rFonts w:hint="eastAsia" w:ascii="宋体" w:hAnsi="宋体"/>
          <w:bCs/>
          <w:sz w:val="22"/>
          <w:szCs w:val="22"/>
        </w:rPr>
        <w:t>1、采购内容：</w:t>
      </w:r>
    </w:p>
    <w:p w14:paraId="25999657">
      <w:pPr>
        <w:snapToGrid w:val="0"/>
        <w:spacing w:line="360" w:lineRule="auto"/>
        <w:rPr>
          <w:rFonts w:ascii="宋体" w:hAnsi="宋体" w:cs="Arial"/>
          <w:color w:val="000000"/>
          <w:sz w:val="22"/>
          <w:szCs w:val="22"/>
        </w:rPr>
      </w:pPr>
      <w:r>
        <w:rPr>
          <w:rFonts w:hint="eastAsia" w:ascii="宋体" w:hAnsi="宋体" w:cs="宋体"/>
          <w:sz w:val="22"/>
          <w:szCs w:val="22"/>
        </w:rPr>
        <w:t>投标人应提供下表中所有的设备和服务，并根据集成技术要求完成本项目的集成工作。</w:t>
      </w:r>
    </w:p>
    <w:tbl>
      <w:tblPr>
        <w:tblStyle w:val="27"/>
        <w:tblW w:w="9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615"/>
        <w:gridCol w:w="2285"/>
        <w:gridCol w:w="703"/>
        <w:gridCol w:w="681"/>
        <w:gridCol w:w="1235"/>
        <w:gridCol w:w="1569"/>
      </w:tblGrid>
      <w:tr w14:paraId="15B09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exact"/>
        </w:trPr>
        <w:tc>
          <w:tcPr>
            <w:tcW w:w="1085" w:type="dxa"/>
            <w:shd w:val="clear" w:color="auto" w:fill="FFFFFF"/>
            <w:vAlign w:val="center"/>
          </w:tcPr>
          <w:p w14:paraId="5C72F446">
            <w:pPr>
              <w:snapToGrid w:val="0"/>
              <w:spacing w:line="360" w:lineRule="auto"/>
              <w:jc w:val="center"/>
              <w:rPr>
                <w:rFonts w:ascii="宋体" w:hAnsi="宋体" w:cs="宋体"/>
                <w:bCs/>
                <w:sz w:val="22"/>
                <w:szCs w:val="22"/>
              </w:rPr>
            </w:pPr>
            <w:r>
              <w:rPr>
                <w:rFonts w:hint="eastAsia" w:ascii="宋体" w:hAnsi="宋体" w:cs="宋体"/>
                <w:bCs/>
                <w:sz w:val="22"/>
                <w:szCs w:val="22"/>
              </w:rPr>
              <w:t>序号</w:t>
            </w:r>
          </w:p>
        </w:tc>
        <w:tc>
          <w:tcPr>
            <w:tcW w:w="1615" w:type="dxa"/>
            <w:shd w:val="clear" w:color="auto" w:fill="FFFFFF"/>
            <w:vAlign w:val="center"/>
          </w:tcPr>
          <w:p w14:paraId="627CB1C1">
            <w:pPr>
              <w:snapToGrid w:val="0"/>
              <w:spacing w:line="360" w:lineRule="auto"/>
              <w:jc w:val="center"/>
              <w:rPr>
                <w:rFonts w:ascii="宋体" w:hAnsi="宋体" w:cs="宋体"/>
                <w:bCs/>
                <w:sz w:val="22"/>
                <w:szCs w:val="22"/>
              </w:rPr>
            </w:pPr>
            <w:r>
              <w:rPr>
                <w:rFonts w:hint="eastAsia" w:ascii="宋体" w:hAnsi="宋体" w:cs="宋体"/>
                <w:bCs/>
                <w:sz w:val="22"/>
                <w:szCs w:val="22"/>
              </w:rPr>
              <w:t>项目内容</w:t>
            </w:r>
          </w:p>
        </w:tc>
        <w:tc>
          <w:tcPr>
            <w:tcW w:w="2285" w:type="dxa"/>
            <w:shd w:val="clear" w:color="auto" w:fill="FFFFFF"/>
            <w:vAlign w:val="center"/>
          </w:tcPr>
          <w:p w14:paraId="0FC7087E">
            <w:pPr>
              <w:snapToGrid w:val="0"/>
              <w:spacing w:line="360" w:lineRule="auto"/>
              <w:jc w:val="center"/>
              <w:rPr>
                <w:rFonts w:ascii="宋体" w:hAnsi="宋体" w:cs="宋体"/>
                <w:bCs/>
                <w:sz w:val="22"/>
                <w:szCs w:val="22"/>
              </w:rPr>
            </w:pPr>
            <w:r>
              <w:rPr>
                <w:rFonts w:hint="eastAsia" w:ascii="宋体" w:hAnsi="宋体" w:cs="宋体"/>
                <w:bCs/>
                <w:sz w:val="22"/>
                <w:szCs w:val="22"/>
              </w:rPr>
              <w:t>名称</w:t>
            </w:r>
          </w:p>
        </w:tc>
        <w:tc>
          <w:tcPr>
            <w:tcW w:w="703" w:type="dxa"/>
            <w:shd w:val="clear" w:color="auto" w:fill="FFFFFF"/>
          </w:tcPr>
          <w:p w14:paraId="18FB0A4E">
            <w:pPr>
              <w:snapToGrid w:val="0"/>
              <w:spacing w:line="360" w:lineRule="auto"/>
              <w:jc w:val="center"/>
              <w:rPr>
                <w:rFonts w:ascii="宋体" w:hAnsi="宋体" w:cs="宋体"/>
                <w:bCs/>
                <w:sz w:val="22"/>
                <w:szCs w:val="22"/>
              </w:rPr>
            </w:pPr>
            <w:r>
              <w:rPr>
                <w:rFonts w:hint="eastAsia" w:ascii="宋体" w:hAnsi="宋体" w:cs="宋体"/>
                <w:bCs/>
                <w:sz w:val="22"/>
                <w:szCs w:val="22"/>
              </w:rPr>
              <w:t>单位</w:t>
            </w:r>
          </w:p>
        </w:tc>
        <w:tc>
          <w:tcPr>
            <w:tcW w:w="681" w:type="dxa"/>
            <w:shd w:val="clear" w:color="auto" w:fill="FFFFFF"/>
            <w:vAlign w:val="center"/>
          </w:tcPr>
          <w:p w14:paraId="374FC8F6">
            <w:pPr>
              <w:snapToGrid w:val="0"/>
              <w:spacing w:line="360" w:lineRule="auto"/>
              <w:jc w:val="center"/>
              <w:rPr>
                <w:rFonts w:ascii="宋体" w:hAnsi="宋体" w:cs="宋体"/>
                <w:bCs/>
                <w:sz w:val="22"/>
                <w:szCs w:val="22"/>
              </w:rPr>
            </w:pPr>
            <w:r>
              <w:rPr>
                <w:rFonts w:hint="eastAsia" w:ascii="宋体" w:hAnsi="宋体" w:cs="宋体"/>
                <w:bCs/>
                <w:sz w:val="22"/>
                <w:szCs w:val="22"/>
              </w:rPr>
              <w:t>数量</w:t>
            </w:r>
          </w:p>
        </w:tc>
        <w:tc>
          <w:tcPr>
            <w:tcW w:w="1235" w:type="dxa"/>
            <w:shd w:val="clear" w:color="auto" w:fill="FFFFFF"/>
            <w:vAlign w:val="center"/>
          </w:tcPr>
          <w:p w14:paraId="3B994442">
            <w:pPr>
              <w:snapToGrid w:val="0"/>
              <w:spacing w:line="360" w:lineRule="auto"/>
              <w:jc w:val="center"/>
              <w:rPr>
                <w:rFonts w:ascii="宋体" w:hAnsi="宋体" w:cs="宋体"/>
                <w:bCs/>
                <w:sz w:val="22"/>
                <w:szCs w:val="22"/>
              </w:rPr>
            </w:pPr>
            <w:r>
              <w:rPr>
                <w:rFonts w:hint="eastAsia" w:ascii="宋体" w:hAnsi="宋体" w:cs="宋体"/>
                <w:bCs/>
                <w:sz w:val="22"/>
                <w:szCs w:val="22"/>
              </w:rPr>
              <w:t>备注</w:t>
            </w:r>
          </w:p>
        </w:tc>
        <w:tc>
          <w:tcPr>
            <w:tcW w:w="1569" w:type="dxa"/>
            <w:shd w:val="clear" w:color="auto" w:fill="FFFFFF"/>
            <w:vAlign w:val="center"/>
          </w:tcPr>
          <w:p w14:paraId="3A30F22B">
            <w:pPr>
              <w:snapToGrid w:val="0"/>
              <w:spacing w:line="360" w:lineRule="auto"/>
              <w:jc w:val="center"/>
              <w:rPr>
                <w:rFonts w:ascii="宋体" w:hAnsi="宋体" w:cs="宋体"/>
                <w:bCs/>
                <w:sz w:val="22"/>
                <w:szCs w:val="22"/>
              </w:rPr>
            </w:pPr>
            <w:r>
              <w:rPr>
                <w:rFonts w:hint="eastAsia" w:ascii="宋体" w:hAnsi="宋体" w:cs="宋体"/>
                <w:sz w:val="22"/>
                <w:szCs w:val="22"/>
              </w:rPr>
              <w:t>主要技术规格</w:t>
            </w:r>
          </w:p>
        </w:tc>
      </w:tr>
      <w:tr w14:paraId="5F21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exact"/>
        </w:trPr>
        <w:tc>
          <w:tcPr>
            <w:tcW w:w="1085" w:type="dxa"/>
            <w:vMerge w:val="restart"/>
            <w:vAlign w:val="center"/>
          </w:tcPr>
          <w:p w14:paraId="6CC9509F">
            <w:pPr>
              <w:snapToGrid w:val="0"/>
              <w:spacing w:line="360" w:lineRule="auto"/>
              <w:jc w:val="center"/>
              <w:rPr>
                <w:rFonts w:ascii="宋体" w:hAnsi="宋体" w:cs="宋体"/>
                <w:bCs/>
                <w:sz w:val="22"/>
                <w:szCs w:val="22"/>
              </w:rPr>
            </w:pPr>
            <w:r>
              <w:rPr>
                <w:rFonts w:hint="eastAsia" w:ascii="宋体" w:hAnsi="宋体" w:cs="宋体"/>
                <w:bCs/>
                <w:sz w:val="22"/>
                <w:szCs w:val="22"/>
              </w:rPr>
              <w:t>1</w:t>
            </w:r>
          </w:p>
        </w:tc>
        <w:tc>
          <w:tcPr>
            <w:tcW w:w="1615" w:type="dxa"/>
            <w:vMerge w:val="restart"/>
            <w:vAlign w:val="center"/>
          </w:tcPr>
          <w:p w14:paraId="6F128A3F">
            <w:pPr>
              <w:snapToGrid w:val="0"/>
              <w:spacing w:line="360" w:lineRule="auto"/>
              <w:jc w:val="center"/>
              <w:rPr>
                <w:rFonts w:ascii="宋体" w:hAnsi="宋体" w:cs="宋体"/>
                <w:bCs/>
                <w:sz w:val="22"/>
                <w:szCs w:val="22"/>
              </w:rPr>
            </w:pPr>
            <w:r>
              <w:rPr>
                <w:rFonts w:hint="eastAsia"/>
                <w:sz w:val="22"/>
                <w:szCs w:val="22"/>
              </w:rPr>
              <w:t>超融合服务器采购</w:t>
            </w:r>
          </w:p>
        </w:tc>
        <w:tc>
          <w:tcPr>
            <w:tcW w:w="2285" w:type="dxa"/>
            <w:vAlign w:val="center"/>
          </w:tcPr>
          <w:p w14:paraId="122666DB">
            <w:pPr>
              <w:snapToGrid w:val="0"/>
              <w:spacing w:line="360" w:lineRule="auto"/>
              <w:jc w:val="center"/>
              <w:rPr>
                <w:rFonts w:ascii="宋体" w:hAnsi="宋体" w:cs="宋体"/>
                <w:bCs/>
                <w:sz w:val="22"/>
                <w:szCs w:val="22"/>
              </w:rPr>
            </w:pPr>
            <w:r>
              <w:rPr>
                <w:rFonts w:hint="eastAsia" w:ascii="宋体" w:hAnsi="宋体" w:cs="宋体"/>
                <w:bCs/>
                <w:sz w:val="22"/>
                <w:szCs w:val="22"/>
              </w:rPr>
              <w:t>超融合服务器</w:t>
            </w:r>
          </w:p>
        </w:tc>
        <w:tc>
          <w:tcPr>
            <w:tcW w:w="703" w:type="dxa"/>
            <w:vAlign w:val="center"/>
          </w:tcPr>
          <w:p w14:paraId="7E39705A">
            <w:pPr>
              <w:snapToGrid w:val="0"/>
              <w:spacing w:line="360" w:lineRule="auto"/>
              <w:jc w:val="center"/>
              <w:rPr>
                <w:rFonts w:ascii="宋体" w:hAnsi="宋体" w:cs="宋体"/>
                <w:bCs/>
                <w:sz w:val="22"/>
                <w:szCs w:val="22"/>
              </w:rPr>
            </w:pPr>
            <w:r>
              <w:rPr>
                <w:rFonts w:hint="eastAsia" w:ascii="宋体" w:hAnsi="宋体" w:cs="宋体"/>
                <w:bCs/>
                <w:sz w:val="22"/>
                <w:szCs w:val="22"/>
              </w:rPr>
              <w:t>台</w:t>
            </w:r>
          </w:p>
        </w:tc>
        <w:tc>
          <w:tcPr>
            <w:tcW w:w="681" w:type="dxa"/>
            <w:vAlign w:val="center"/>
          </w:tcPr>
          <w:p w14:paraId="7B3A529B">
            <w:pPr>
              <w:snapToGrid w:val="0"/>
              <w:spacing w:line="360" w:lineRule="auto"/>
              <w:jc w:val="center"/>
              <w:rPr>
                <w:rFonts w:ascii="宋体" w:hAnsi="宋体" w:cs="宋体"/>
                <w:bCs/>
                <w:sz w:val="22"/>
                <w:szCs w:val="22"/>
              </w:rPr>
            </w:pPr>
            <w:r>
              <w:rPr>
                <w:rFonts w:hint="eastAsia" w:ascii="宋体" w:hAnsi="宋体" w:cs="宋体"/>
                <w:bCs/>
                <w:sz w:val="22"/>
                <w:szCs w:val="22"/>
              </w:rPr>
              <w:t>3</w:t>
            </w:r>
          </w:p>
        </w:tc>
        <w:tc>
          <w:tcPr>
            <w:tcW w:w="1235" w:type="dxa"/>
            <w:vAlign w:val="center"/>
          </w:tcPr>
          <w:p w14:paraId="1C5A2138">
            <w:pPr>
              <w:snapToGrid w:val="0"/>
              <w:spacing w:line="360" w:lineRule="auto"/>
              <w:jc w:val="center"/>
              <w:rPr>
                <w:rFonts w:ascii="宋体" w:hAnsi="宋体" w:cs="宋体"/>
                <w:bCs/>
                <w:sz w:val="22"/>
                <w:szCs w:val="22"/>
              </w:rPr>
            </w:pPr>
            <w:r>
              <w:rPr>
                <w:rFonts w:hint="eastAsia" w:ascii="宋体" w:hAnsi="宋体" w:cs="宋体"/>
                <w:sz w:val="22"/>
                <w:szCs w:val="22"/>
              </w:rPr>
              <w:t>三年质保</w:t>
            </w:r>
          </w:p>
        </w:tc>
        <w:tc>
          <w:tcPr>
            <w:tcW w:w="1569" w:type="dxa"/>
            <w:vMerge w:val="restart"/>
            <w:vAlign w:val="center"/>
          </w:tcPr>
          <w:p w14:paraId="3FAB1915">
            <w:pPr>
              <w:snapToGrid w:val="0"/>
              <w:spacing w:line="360" w:lineRule="auto"/>
              <w:jc w:val="center"/>
              <w:rPr>
                <w:rFonts w:ascii="宋体" w:hAnsi="宋体" w:cs="宋体"/>
                <w:bCs/>
                <w:sz w:val="22"/>
                <w:szCs w:val="22"/>
              </w:rPr>
            </w:pPr>
            <w:r>
              <w:rPr>
                <w:rFonts w:hint="eastAsia" w:ascii="宋体" w:hAnsi="宋体" w:cs="宋体"/>
                <w:sz w:val="22"/>
                <w:szCs w:val="22"/>
              </w:rPr>
              <w:t>详见第二章招标需求</w:t>
            </w:r>
          </w:p>
        </w:tc>
      </w:tr>
      <w:tr w14:paraId="34286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exact"/>
        </w:trPr>
        <w:tc>
          <w:tcPr>
            <w:tcW w:w="1085" w:type="dxa"/>
            <w:vMerge w:val="continue"/>
            <w:vAlign w:val="center"/>
          </w:tcPr>
          <w:p w14:paraId="0715ADE2">
            <w:pPr>
              <w:snapToGrid w:val="0"/>
              <w:spacing w:line="360" w:lineRule="auto"/>
              <w:jc w:val="center"/>
              <w:rPr>
                <w:rFonts w:ascii="宋体" w:hAnsi="宋体" w:cs="宋体"/>
                <w:bCs/>
                <w:sz w:val="22"/>
                <w:szCs w:val="22"/>
              </w:rPr>
            </w:pPr>
          </w:p>
        </w:tc>
        <w:tc>
          <w:tcPr>
            <w:tcW w:w="1615" w:type="dxa"/>
            <w:vMerge w:val="continue"/>
            <w:vAlign w:val="center"/>
          </w:tcPr>
          <w:p w14:paraId="36CFEADA">
            <w:pPr>
              <w:snapToGrid w:val="0"/>
              <w:spacing w:line="360" w:lineRule="auto"/>
              <w:jc w:val="center"/>
              <w:rPr>
                <w:rFonts w:ascii="宋体" w:hAnsi="宋体" w:cs="宋体"/>
                <w:bCs/>
                <w:sz w:val="22"/>
                <w:szCs w:val="22"/>
              </w:rPr>
            </w:pPr>
          </w:p>
        </w:tc>
        <w:tc>
          <w:tcPr>
            <w:tcW w:w="2285" w:type="dxa"/>
            <w:vAlign w:val="center"/>
          </w:tcPr>
          <w:p w14:paraId="488DE792">
            <w:pPr>
              <w:snapToGrid w:val="0"/>
              <w:spacing w:line="360" w:lineRule="auto"/>
              <w:jc w:val="center"/>
              <w:rPr>
                <w:rFonts w:ascii="宋体" w:hAnsi="宋体" w:cs="宋体"/>
                <w:bCs/>
                <w:sz w:val="22"/>
                <w:szCs w:val="22"/>
              </w:rPr>
            </w:pPr>
            <w:r>
              <w:rPr>
                <w:rFonts w:hint="eastAsia" w:ascii="宋体" w:hAnsi="宋体" w:cs="宋体"/>
                <w:bCs/>
                <w:sz w:val="22"/>
                <w:szCs w:val="22"/>
              </w:rPr>
              <w:t>交换机</w:t>
            </w:r>
          </w:p>
        </w:tc>
        <w:tc>
          <w:tcPr>
            <w:tcW w:w="703" w:type="dxa"/>
            <w:vAlign w:val="center"/>
          </w:tcPr>
          <w:p w14:paraId="510218AA">
            <w:pPr>
              <w:snapToGrid w:val="0"/>
              <w:spacing w:line="360" w:lineRule="auto"/>
              <w:jc w:val="center"/>
              <w:rPr>
                <w:rFonts w:ascii="宋体" w:hAnsi="宋体" w:cs="宋体"/>
                <w:bCs/>
                <w:sz w:val="22"/>
                <w:szCs w:val="22"/>
              </w:rPr>
            </w:pPr>
            <w:r>
              <w:rPr>
                <w:rFonts w:hint="eastAsia" w:ascii="宋体" w:hAnsi="宋体" w:cs="宋体"/>
                <w:bCs/>
                <w:sz w:val="22"/>
                <w:szCs w:val="22"/>
              </w:rPr>
              <w:t>台</w:t>
            </w:r>
          </w:p>
        </w:tc>
        <w:tc>
          <w:tcPr>
            <w:tcW w:w="681" w:type="dxa"/>
            <w:vAlign w:val="center"/>
          </w:tcPr>
          <w:p w14:paraId="59F9B58E">
            <w:pPr>
              <w:snapToGrid w:val="0"/>
              <w:spacing w:line="360" w:lineRule="auto"/>
              <w:jc w:val="center"/>
              <w:rPr>
                <w:rFonts w:ascii="宋体" w:hAnsi="宋体" w:cs="宋体"/>
                <w:bCs/>
                <w:sz w:val="22"/>
                <w:szCs w:val="22"/>
              </w:rPr>
            </w:pPr>
            <w:r>
              <w:rPr>
                <w:rFonts w:hint="eastAsia" w:ascii="宋体" w:hAnsi="宋体" w:cs="宋体"/>
                <w:bCs/>
                <w:sz w:val="22"/>
                <w:szCs w:val="22"/>
              </w:rPr>
              <w:t>2</w:t>
            </w:r>
          </w:p>
        </w:tc>
        <w:tc>
          <w:tcPr>
            <w:tcW w:w="1235" w:type="dxa"/>
            <w:vAlign w:val="center"/>
          </w:tcPr>
          <w:p w14:paraId="17201A69">
            <w:pPr>
              <w:snapToGrid w:val="0"/>
              <w:spacing w:line="360" w:lineRule="auto"/>
              <w:jc w:val="center"/>
              <w:rPr>
                <w:rFonts w:ascii="宋体" w:hAnsi="宋体" w:cs="宋体"/>
                <w:bCs/>
                <w:sz w:val="22"/>
                <w:szCs w:val="22"/>
              </w:rPr>
            </w:pPr>
            <w:r>
              <w:rPr>
                <w:rFonts w:hint="eastAsia" w:ascii="宋体" w:hAnsi="宋体" w:cs="宋体"/>
                <w:sz w:val="22"/>
                <w:szCs w:val="22"/>
              </w:rPr>
              <w:t>三年质保</w:t>
            </w:r>
          </w:p>
        </w:tc>
        <w:tc>
          <w:tcPr>
            <w:tcW w:w="1569" w:type="dxa"/>
            <w:vMerge w:val="continue"/>
            <w:vAlign w:val="center"/>
          </w:tcPr>
          <w:p w14:paraId="3B50A0AA">
            <w:pPr>
              <w:snapToGrid w:val="0"/>
              <w:spacing w:line="360" w:lineRule="auto"/>
              <w:jc w:val="center"/>
              <w:rPr>
                <w:rFonts w:ascii="宋体" w:hAnsi="宋体" w:cs="宋体"/>
                <w:bCs/>
                <w:sz w:val="22"/>
                <w:szCs w:val="22"/>
              </w:rPr>
            </w:pPr>
          </w:p>
        </w:tc>
      </w:tr>
      <w:tr w14:paraId="72538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exact"/>
        </w:trPr>
        <w:tc>
          <w:tcPr>
            <w:tcW w:w="1085" w:type="dxa"/>
            <w:vMerge w:val="continue"/>
            <w:vAlign w:val="center"/>
          </w:tcPr>
          <w:p w14:paraId="461EE33F">
            <w:pPr>
              <w:snapToGrid w:val="0"/>
              <w:spacing w:line="360" w:lineRule="auto"/>
              <w:jc w:val="center"/>
              <w:rPr>
                <w:rFonts w:ascii="宋体" w:hAnsi="宋体" w:cs="宋体"/>
                <w:bCs/>
                <w:sz w:val="22"/>
                <w:szCs w:val="22"/>
              </w:rPr>
            </w:pPr>
          </w:p>
        </w:tc>
        <w:tc>
          <w:tcPr>
            <w:tcW w:w="1615" w:type="dxa"/>
            <w:vMerge w:val="continue"/>
            <w:vAlign w:val="center"/>
          </w:tcPr>
          <w:p w14:paraId="456167E3">
            <w:pPr>
              <w:snapToGrid w:val="0"/>
              <w:spacing w:line="360" w:lineRule="auto"/>
              <w:jc w:val="center"/>
              <w:rPr>
                <w:rFonts w:ascii="宋体" w:hAnsi="宋体" w:cs="宋体"/>
                <w:bCs/>
                <w:sz w:val="22"/>
                <w:szCs w:val="22"/>
              </w:rPr>
            </w:pPr>
          </w:p>
        </w:tc>
        <w:tc>
          <w:tcPr>
            <w:tcW w:w="2285" w:type="dxa"/>
            <w:vAlign w:val="center"/>
          </w:tcPr>
          <w:p w14:paraId="622735A6">
            <w:pPr>
              <w:snapToGrid w:val="0"/>
              <w:spacing w:line="360" w:lineRule="auto"/>
              <w:jc w:val="center"/>
              <w:rPr>
                <w:rFonts w:ascii="宋体" w:hAnsi="宋体" w:cs="宋体"/>
                <w:bCs/>
                <w:sz w:val="22"/>
                <w:szCs w:val="22"/>
              </w:rPr>
            </w:pPr>
            <w:r>
              <w:rPr>
                <w:rFonts w:hint="eastAsia" w:ascii="宋体" w:hAnsi="宋体" w:cs="宋体"/>
                <w:bCs/>
                <w:sz w:val="22"/>
                <w:szCs w:val="22"/>
              </w:rPr>
              <w:t>超融合软件</w:t>
            </w:r>
          </w:p>
        </w:tc>
        <w:tc>
          <w:tcPr>
            <w:tcW w:w="703" w:type="dxa"/>
            <w:vAlign w:val="center"/>
          </w:tcPr>
          <w:p w14:paraId="0CB52029">
            <w:pPr>
              <w:snapToGrid w:val="0"/>
              <w:spacing w:line="360" w:lineRule="auto"/>
              <w:jc w:val="center"/>
              <w:rPr>
                <w:rFonts w:ascii="宋体" w:hAnsi="宋体" w:cs="宋体"/>
                <w:bCs/>
                <w:sz w:val="22"/>
                <w:szCs w:val="22"/>
              </w:rPr>
            </w:pPr>
            <w:r>
              <w:rPr>
                <w:rFonts w:hint="eastAsia" w:ascii="宋体" w:hAnsi="宋体" w:cs="宋体"/>
                <w:bCs/>
                <w:sz w:val="22"/>
                <w:szCs w:val="22"/>
              </w:rPr>
              <w:t>套</w:t>
            </w:r>
          </w:p>
        </w:tc>
        <w:tc>
          <w:tcPr>
            <w:tcW w:w="681" w:type="dxa"/>
            <w:vAlign w:val="center"/>
          </w:tcPr>
          <w:p w14:paraId="78F5099A">
            <w:pPr>
              <w:snapToGrid w:val="0"/>
              <w:spacing w:line="360" w:lineRule="auto"/>
              <w:jc w:val="center"/>
              <w:rPr>
                <w:rFonts w:ascii="宋体" w:hAnsi="宋体" w:cs="宋体"/>
                <w:bCs/>
                <w:sz w:val="22"/>
                <w:szCs w:val="22"/>
              </w:rPr>
            </w:pPr>
            <w:r>
              <w:rPr>
                <w:rFonts w:hint="eastAsia" w:ascii="宋体" w:hAnsi="宋体" w:cs="宋体"/>
                <w:bCs/>
                <w:sz w:val="22"/>
                <w:szCs w:val="22"/>
              </w:rPr>
              <w:t>1</w:t>
            </w:r>
          </w:p>
        </w:tc>
        <w:tc>
          <w:tcPr>
            <w:tcW w:w="1235" w:type="dxa"/>
            <w:vAlign w:val="center"/>
          </w:tcPr>
          <w:p w14:paraId="47E42641">
            <w:pPr>
              <w:snapToGrid w:val="0"/>
              <w:spacing w:line="360" w:lineRule="auto"/>
              <w:jc w:val="center"/>
              <w:rPr>
                <w:rFonts w:ascii="宋体" w:hAnsi="宋体" w:cs="宋体"/>
                <w:bCs/>
                <w:sz w:val="22"/>
                <w:szCs w:val="22"/>
              </w:rPr>
            </w:pPr>
            <w:bookmarkStart w:id="3" w:name="OLE_LINK1"/>
            <w:bookmarkStart w:id="4" w:name="OLE_LINK2"/>
            <w:r>
              <w:rPr>
                <w:rFonts w:hint="eastAsia" w:ascii="宋体" w:hAnsi="宋体" w:cs="宋体"/>
                <w:sz w:val="22"/>
                <w:szCs w:val="22"/>
              </w:rPr>
              <w:t>三年质保</w:t>
            </w:r>
            <w:bookmarkEnd w:id="3"/>
            <w:bookmarkEnd w:id="4"/>
          </w:p>
        </w:tc>
        <w:tc>
          <w:tcPr>
            <w:tcW w:w="1569" w:type="dxa"/>
            <w:vMerge w:val="continue"/>
            <w:vAlign w:val="center"/>
          </w:tcPr>
          <w:p w14:paraId="54A37B59">
            <w:pPr>
              <w:snapToGrid w:val="0"/>
              <w:spacing w:line="360" w:lineRule="auto"/>
              <w:jc w:val="center"/>
              <w:rPr>
                <w:rFonts w:ascii="宋体" w:hAnsi="宋体" w:cs="宋体"/>
                <w:bCs/>
                <w:sz w:val="22"/>
                <w:szCs w:val="22"/>
              </w:rPr>
            </w:pPr>
          </w:p>
        </w:tc>
      </w:tr>
      <w:tr w14:paraId="7EA1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exact"/>
        </w:trPr>
        <w:tc>
          <w:tcPr>
            <w:tcW w:w="1085" w:type="dxa"/>
            <w:vMerge w:val="continue"/>
            <w:vAlign w:val="center"/>
          </w:tcPr>
          <w:p w14:paraId="0AD2583C">
            <w:pPr>
              <w:snapToGrid w:val="0"/>
              <w:spacing w:line="360" w:lineRule="auto"/>
              <w:jc w:val="center"/>
              <w:rPr>
                <w:rFonts w:ascii="宋体" w:hAnsi="宋体" w:cs="宋体"/>
                <w:bCs/>
                <w:sz w:val="22"/>
                <w:szCs w:val="22"/>
              </w:rPr>
            </w:pPr>
          </w:p>
        </w:tc>
        <w:tc>
          <w:tcPr>
            <w:tcW w:w="1615" w:type="dxa"/>
            <w:vMerge w:val="continue"/>
            <w:vAlign w:val="center"/>
          </w:tcPr>
          <w:p w14:paraId="11B10C9D">
            <w:pPr>
              <w:snapToGrid w:val="0"/>
              <w:spacing w:line="360" w:lineRule="auto"/>
              <w:jc w:val="center"/>
              <w:rPr>
                <w:rFonts w:ascii="宋体" w:hAnsi="宋体" w:cs="宋体"/>
                <w:bCs/>
                <w:sz w:val="22"/>
                <w:szCs w:val="22"/>
              </w:rPr>
            </w:pPr>
          </w:p>
        </w:tc>
        <w:tc>
          <w:tcPr>
            <w:tcW w:w="2285" w:type="dxa"/>
            <w:vAlign w:val="center"/>
          </w:tcPr>
          <w:p w14:paraId="209D33BC">
            <w:pPr>
              <w:snapToGrid w:val="0"/>
              <w:spacing w:line="360" w:lineRule="auto"/>
              <w:jc w:val="center"/>
              <w:rPr>
                <w:rFonts w:ascii="宋体" w:hAnsi="宋体" w:cs="宋体"/>
                <w:bCs/>
                <w:sz w:val="22"/>
                <w:szCs w:val="22"/>
              </w:rPr>
            </w:pPr>
            <w:r>
              <w:rPr>
                <w:rFonts w:hint="eastAsia" w:ascii="宋体" w:hAnsi="宋体" w:cs="宋体"/>
                <w:bCs/>
                <w:sz w:val="22"/>
                <w:szCs w:val="22"/>
              </w:rPr>
              <w:t>机柜</w:t>
            </w:r>
          </w:p>
        </w:tc>
        <w:tc>
          <w:tcPr>
            <w:tcW w:w="703" w:type="dxa"/>
            <w:vAlign w:val="center"/>
          </w:tcPr>
          <w:p w14:paraId="7CF3836D">
            <w:pPr>
              <w:snapToGrid w:val="0"/>
              <w:spacing w:line="360" w:lineRule="auto"/>
              <w:jc w:val="center"/>
              <w:rPr>
                <w:rFonts w:ascii="宋体" w:hAnsi="宋体" w:cs="宋体"/>
                <w:bCs/>
                <w:sz w:val="22"/>
                <w:szCs w:val="22"/>
              </w:rPr>
            </w:pPr>
            <w:r>
              <w:rPr>
                <w:rFonts w:hint="eastAsia" w:ascii="宋体" w:hAnsi="宋体" w:cs="宋体"/>
                <w:bCs/>
                <w:sz w:val="22"/>
                <w:szCs w:val="22"/>
              </w:rPr>
              <w:t>个</w:t>
            </w:r>
          </w:p>
        </w:tc>
        <w:tc>
          <w:tcPr>
            <w:tcW w:w="681" w:type="dxa"/>
            <w:vAlign w:val="center"/>
          </w:tcPr>
          <w:p w14:paraId="595E4883">
            <w:pPr>
              <w:snapToGrid w:val="0"/>
              <w:spacing w:line="360" w:lineRule="auto"/>
              <w:jc w:val="center"/>
              <w:rPr>
                <w:rFonts w:ascii="宋体" w:hAnsi="宋体" w:cs="宋体"/>
                <w:bCs/>
                <w:sz w:val="22"/>
                <w:szCs w:val="22"/>
              </w:rPr>
            </w:pPr>
            <w:r>
              <w:rPr>
                <w:rFonts w:hint="eastAsia" w:ascii="宋体" w:hAnsi="宋体" w:cs="宋体"/>
                <w:bCs/>
                <w:sz w:val="22"/>
                <w:szCs w:val="22"/>
              </w:rPr>
              <w:t>1</w:t>
            </w:r>
          </w:p>
        </w:tc>
        <w:tc>
          <w:tcPr>
            <w:tcW w:w="1235" w:type="dxa"/>
            <w:vAlign w:val="center"/>
          </w:tcPr>
          <w:p w14:paraId="117E6E20">
            <w:pPr>
              <w:snapToGrid w:val="0"/>
              <w:spacing w:line="360" w:lineRule="auto"/>
              <w:jc w:val="center"/>
              <w:rPr>
                <w:rFonts w:ascii="宋体" w:hAnsi="宋体" w:cs="宋体"/>
                <w:bCs/>
                <w:sz w:val="22"/>
                <w:szCs w:val="22"/>
              </w:rPr>
            </w:pPr>
            <w:r>
              <w:rPr>
                <w:rFonts w:hint="eastAsia" w:ascii="宋体" w:hAnsi="宋体" w:cs="宋体"/>
                <w:sz w:val="22"/>
                <w:szCs w:val="22"/>
              </w:rPr>
              <w:t>三年质保</w:t>
            </w:r>
          </w:p>
        </w:tc>
        <w:tc>
          <w:tcPr>
            <w:tcW w:w="1569" w:type="dxa"/>
            <w:vMerge w:val="continue"/>
            <w:vAlign w:val="center"/>
          </w:tcPr>
          <w:p w14:paraId="14883C23">
            <w:pPr>
              <w:snapToGrid w:val="0"/>
              <w:spacing w:line="360" w:lineRule="auto"/>
              <w:jc w:val="center"/>
              <w:rPr>
                <w:rFonts w:ascii="宋体" w:hAnsi="宋体" w:cs="宋体"/>
                <w:bCs/>
                <w:sz w:val="22"/>
                <w:szCs w:val="22"/>
              </w:rPr>
            </w:pPr>
          </w:p>
        </w:tc>
      </w:tr>
      <w:tr w14:paraId="42989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exact"/>
        </w:trPr>
        <w:tc>
          <w:tcPr>
            <w:tcW w:w="1085" w:type="dxa"/>
            <w:vMerge w:val="continue"/>
            <w:vAlign w:val="center"/>
          </w:tcPr>
          <w:p w14:paraId="70CCAEC3">
            <w:pPr>
              <w:snapToGrid w:val="0"/>
              <w:spacing w:line="360" w:lineRule="auto"/>
              <w:jc w:val="center"/>
              <w:rPr>
                <w:rFonts w:ascii="宋体" w:hAnsi="宋体" w:cs="宋体"/>
                <w:bCs/>
                <w:sz w:val="22"/>
                <w:szCs w:val="22"/>
              </w:rPr>
            </w:pPr>
          </w:p>
        </w:tc>
        <w:tc>
          <w:tcPr>
            <w:tcW w:w="1615" w:type="dxa"/>
            <w:vMerge w:val="continue"/>
            <w:vAlign w:val="center"/>
          </w:tcPr>
          <w:p w14:paraId="0AE95504">
            <w:pPr>
              <w:snapToGrid w:val="0"/>
              <w:spacing w:line="360" w:lineRule="auto"/>
              <w:jc w:val="center"/>
              <w:rPr>
                <w:rFonts w:ascii="宋体" w:hAnsi="宋体" w:cs="宋体"/>
                <w:bCs/>
                <w:sz w:val="22"/>
                <w:szCs w:val="22"/>
              </w:rPr>
            </w:pPr>
          </w:p>
        </w:tc>
        <w:tc>
          <w:tcPr>
            <w:tcW w:w="2285" w:type="dxa"/>
            <w:vAlign w:val="center"/>
          </w:tcPr>
          <w:p w14:paraId="3ADF4DE2">
            <w:pPr>
              <w:snapToGrid w:val="0"/>
              <w:spacing w:line="360" w:lineRule="auto"/>
              <w:jc w:val="center"/>
              <w:rPr>
                <w:rFonts w:ascii="宋体" w:hAnsi="宋体" w:cs="宋体"/>
                <w:bCs/>
                <w:sz w:val="22"/>
                <w:szCs w:val="22"/>
              </w:rPr>
            </w:pPr>
            <w:r>
              <w:rPr>
                <w:rFonts w:hint="eastAsia" w:ascii="宋体" w:hAnsi="宋体" w:cs="宋体"/>
                <w:bCs/>
                <w:sz w:val="22"/>
                <w:szCs w:val="22"/>
              </w:rPr>
              <w:t>技术服务</w:t>
            </w:r>
          </w:p>
        </w:tc>
        <w:tc>
          <w:tcPr>
            <w:tcW w:w="703" w:type="dxa"/>
            <w:vAlign w:val="center"/>
          </w:tcPr>
          <w:p w14:paraId="2AE484A2">
            <w:pPr>
              <w:snapToGrid w:val="0"/>
              <w:spacing w:line="360" w:lineRule="auto"/>
              <w:jc w:val="center"/>
              <w:rPr>
                <w:rFonts w:ascii="宋体" w:hAnsi="宋体" w:cs="宋体"/>
                <w:bCs/>
                <w:sz w:val="22"/>
                <w:szCs w:val="22"/>
              </w:rPr>
            </w:pPr>
            <w:r>
              <w:rPr>
                <w:rFonts w:hint="eastAsia" w:ascii="宋体" w:hAnsi="宋体" w:cs="宋体"/>
                <w:bCs/>
                <w:sz w:val="22"/>
                <w:szCs w:val="22"/>
              </w:rPr>
              <w:t>项</w:t>
            </w:r>
          </w:p>
        </w:tc>
        <w:tc>
          <w:tcPr>
            <w:tcW w:w="681" w:type="dxa"/>
            <w:vAlign w:val="center"/>
          </w:tcPr>
          <w:p w14:paraId="50EFC731">
            <w:pPr>
              <w:snapToGrid w:val="0"/>
              <w:spacing w:line="360" w:lineRule="auto"/>
              <w:jc w:val="center"/>
              <w:rPr>
                <w:rFonts w:ascii="宋体" w:hAnsi="宋体" w:cs="宋体"/>
                <w:bCs/>
                <w:sz w:val="22"/>
                <w:szCs w:val="22"/>
              </w:rPr>
            </w:pPr>
            <w:r>
              <w:rPr>
                <w:rFonts w:hint="eastAsia" w:ascii="宋体" w:hAnsi="宋体" w:cs="宋体"/>
                <w:bCs/>
                <w:sz w:val="22"/>
                <w:szCs w:val="22"/>
              </w:rPr>
              <w:t>1</w:t>
            </w:r>
          </w:p>
        </w:tc>
        <w:tc>
          <w:tcPr>
            <w:tcW w:w="1235" w:type="dxa"/>
            <w:vAlign w:val="center"/>
          </w:tcPr>
          <w:p w14:paraId="0905DB83">
            <w:pPr>
              <w:snapToGrid w:val="0"/>
              <w:spacing w:line="360" w:lineRule="auto"/>
              <w:jc w:val="center"/>
              <w:rPr>
                <w:rFonts w:ascii="宋体" w:hAnsi="宋体" w:cs="宋体"/>
                <w:bCs/>
                <w:sz w:val="22"/>
                <w:szCs w:val="22"/>
              </w:rPr>
            </w:pPr>
          </w:p>
        </w:tc>
        <w:tc>
          <w:tcPr>
            <w:tcW w:w="1569" w:type="dxa"/>
            <w:vMerge w:val="continue"/>
            <w:vAlign w:val="center"/>
          </w:tcPr>
          <w:p w14:paraId="49BB27C3">
            <w:pPr>
              <w:snapToGrid w:val="0"/>
              <w:spacing w:line="360" w:lineRule="auto"/>
              <w:jc w:val="center"/>
              <w:rPr>
                <w:rFonts w:ascii="宋体" w:hAnsi="宋体" w:cs="宋体"/>
                <w:bCs/>
                <w:sz w:val="22"/>
                <w:szCs w:val="22"/>
              </w:rPr>
            </w:pPr>
          </w:p>
        </w:tc>
      </w:tr>
    </w:tbl>
    <w:p w14:paraId="0D9D6073">
      <w:pPr>
        <w:pStyle w:val="15"/>
        <w:widowControl/>
        <w:numPr>
          <w:ilvl w:val="0"/>
          <w:numId w:val="2"/>
        </w:numPr>
        <w:overflowPunct w:val="0"/>
        <w:autoSpaceDE w:val="0"/>
        <w:autoSpaceDN w:val="0"/>
        <w:snapToGrid w:val="0"/>
        <w:spacing w:before="156" w:after="156" w:line="360" w:lineRule="auto"/>
        <w:rPr>
          <w:rFonts w:hAnsi="宋体"/>
          <w:bCs/>
          <w:kern w:val="2"/>
          <w:sz w:val="22"/>
          <w:szCs w:val="22"/>
        </w:rPr>
      </w:pPr>
      <w:r>
        <w:rPr>
          <w:rFonts w:hint="eastAsia" w:hAnsi="宋体"/>
          <w:bCs/>
          <w:kern w:val="2"/>
          <w:sz w:val="22"/>
          <w:szCs w:val="22"/>
        </w:rPr>
        <w:t xml:space="preserve"> 交货期：合同签订后30 日历天内设备及软件全部到货，到货后 10日历天内完成安装和集成调试，安装调试完成后项目进入10日历天试运行期，如在试运行期间出现故障，中标人需解决故障后再试运行10日历天，试运行无误后项目完成验收。</w:t>
      </w:r>
      <w:r>
        <w:rPr>
          <w:rFonts w:hint="eastAsia"/>
          <w:sz w:val="22"/>
          <w:szCs w:val="22"/>
        </w:rPr>
        <w:t xml:space="preserve"> </w:t>
      </w:r>
    </w:p>
    <w:p w14:paraId="4E4A9529">
      <w:pPr>
        <w:snapToGrid w:val="0"/>
        <w:spacing w:line="360" w:lineRule="auto"/>
        <w:rPr>
          <w:rFonts w:ascii="宋体" w:hAnsi="宋体" w:cs="宋体"/>
          <w:sz w:val="22"/>
          <w:szCs w:val="22"/>
        </w:rPr>
      </w:pPr>
      <w:r>
        <w:rPr>
          <w:rFonts w:hint="eastAsia" w:ascii="宋体" w:hAnsi="宋体"/>
          <w:color w:val="000000"/>
          <w:sz w:val="22"/>
          <w:szCs w:val="22"/>
        </w:rPr>
        <w:t>★</w:t>
      </w:r>
      <w:r>
        <w:rPr>
          <w:rFonts w:hint="eastAsia" w:ascii="宋体" w:hAnsi="宋体" w:cs="宋体"/>
          <w:b/>
          <w:bCs/>
          <w:sz w:val="22"/>
          <w:szCs w:val="22"/>
        </w:rPr>
        <w:t>六、合格投标人的资格要求</w:t>
      </w:r>
      <w:r>
        <w:rPr>
          <w:rFonts w:hint="eastAsia" w:ascii="宋体" w:hAnsi="宋体" w:cs="宋体"/>
          <w:b/>
          <w:sz w:val="22"/>
          <w:szCs w:val="22"/>
        </w:rPr>
        <w:t>：</w:t>
      </w:r>
    </w:p>
    <w:p w14:paraId="4890C42A">
      <w:pPr>
        <w:snapToGrid w:val="0"/>
        <w:spacing w:line="360" w:lineRule="auto"/>
        <w:rPr>
          <w:rFonts w:ascii="宋体" w:hAnsi="宋体" w:cs="宋体"/>
          <w:sz w:val="22"/>
          <w:szCs w:val="22"/>
        </w:rPr>
      </w:pPr>
      <w:r>
        <w:rPr>
          <w:rFonts w:hint="eastAsia" w:ascii="宋体" w:hAnsi="宋体" w:cs="宋体"/>
          <w:sz w:val="22"/>
          <w:szCs w:val="22"/>
        </w:rPr>
        <w:t>（一）投标人的一般条件：</w:t>
      </w:r>
    </w:p>
    <w:p w14:paraId="50ACAC9D">
      <w:pPr>
        <w:snapToGrid w:val="0"/>
        <w:spacing w:line="360" w:lineRule="auto"/>
        <w:ind w:firstLine="440" w:firstLineChars="200"/>
        <w:rPr>
          <w:rFonts w:ascii="宋体" w:hAnsi="宋体" w:cs="宋体"/>
          <w:sz w:val="22"/>
          <w:szCs w:val="22"/>
        </w:rPr>
      </w:pPr>
      <w:r>
        <w:rPr>
          <w:rFonts w:hint="eastAsia" w:ascii="宋体" w:hAnsi="宋体" w:cs="宋体"/>
          <w:sz w:val="22"/>
          <w:szCs w:val="22"/>
        </w:rPr>
        <w:t>1、具有独立承担民事责任的能力；</w:t>
      </w:r>
    </w:p>
    <w:p w14:paraId="6B593A16">
      <w:pPr>
        <w:snapToGrid w:val="0"/>
        <w:spacing w:line="360" w:lineRule="auto"/>
        <w:ind w:firstLine="440" w:firstLineChars="200"/>
        <w:rPr>
          <w:rFonts w:ascii="宋体" w:hAnsi="宋体" w:cs="宋体"/>
          <w:sz w:val="22"/>
          <w:szCs w:val="22"/>
        </w:rPr>
      </w:pPr>
      <w:r>
        <w:rPr>
          <w:rFonts w:hint="eastAsia" w:ascii="宋体" w:hAnsi="宋体" w:cs="宋体"/>
          <w:sz w:val="22"/>
          <w:szCs w:val="22"/>
        </w:rPr>
        <w:t>2、具有履行合同所必需的能力；</w:t>
      </w:r>
    </w:p>
    <w:p w14:paraId="0DF3705C">
      <w:pPr>
        <w:snapToGrid w:val="0"/>
        <w:spacing w:line="360" w:lineRule="auto"/>
        <w:ind w:firstLine="442" w:firstLineChars="201"/>
        <w:rPr>
          <w:rFonts w:ascii="宋体" w:hAnsi="宋体" w:cs="宋体"/>
          <w:sz w:val="22"/>
          <w:szCs w:val="22"/>
        </w:rPr>
      </w:pPr>
      <w:r>
        <w:rPr>
          <w:rFonts w:hint="eastAsia" w:ascii="宋体" w:hAnsi="宋体" w:cs="宋体"/>
          <w:sz w:val="22"/>
          <w:szCs w:val="22"/>
        </w:rPr>
        <w:t>3、具有良好的信誉和健全的财务会计制度；</w:t>
      </w:r>
    </w:p>
    <w:p w14:paraId="23DF6E98">
      <w:pPr>
        <w:autoSpaceDE w:val="0"/>
        <w:autoSpaceDN w:val="0"/>
        <w:adjustRightInd w:val="0"/>
        <w:snapToGrid w:val="0"/>
        <w:spacing w:line="360" w:lineRule="auto"/>
        <w:ind w:firstLine="440" w:firstLineChars="200"/>
        <w:jc w:val="left"/>
        <w:rPr>
          <w:rFonts w:ascii="宋体" w:hAnsi="宋体" w:cs="宋体"/>
          <w:sz w:val="22"/>
          <w:szCs w:val="22"/>
        </w:rPr>
      </w:pPr>
      <w:r>
        <w:rPr>
          <w:rFonts w:hint="eastAsia" w:ascii="宋体" w:hAnsi="宋体" w:cs="宋体"/>
          <w:sz w:val="22"/>
          <w:szCs w:val="22"/>
        </w:rPr>
        <w:t>4、投标人未被列入失信被执行人名单、重大税收违法案件当事人名单、政府采购严重违法失信行为记录名单，信用信息以</w:t>
      </w:r>
      <w:r>
        <w:rPr>
          <w:rFonts w:ascii="宋体" w:hAnsi="宋体" w:cs="宋体"/>
          <w:sz w:val="22"/>
          <w:szCs w:val="22"/>
        </w:rPr>
        <w:t>信用中国网站（www.creditchina.gov.cn）、中国政府采购网（www.ccgp.gov.cn）公布为准</w:t>
      </w:r>
      <w:r>
        <w:rPr>
          <w:rFonts w:hint="eastAsia" w:ascii="宋体" w:hAnsi="宋体" w:cs="宋体"/>
          <w:sz w:val="22"/>
          <w:szCs w:val="22"/>
        </w:rPr>
        <w:t>；</w:t>
      </w:r>
    </w:p>
    <w:p w14:paraId="2F8AF29D">
      <w:pPr>
        <w:snapToGrid w:val="0"/>
        <w:spacing w:line="360" w:lineRule="auto"/>
        <w:ind w:firstLine="440" w:firstLineChars="200"/>
        <w:rPr>
          <w:rFonts w:ascii="宋体" w:hAnsi="宋体" w:cs="宋体"/>
          <w:sz w:val="22"/>
          <w:szCs w:val="22"/>
        </w:rPr>
      </w:pPr>
      <w:r>
        <w:rPr>
          <w:rFonts w:hint="eastAsia" w:ascii="宋体" w:hAnsi="宋体" w:cs="宋体"/>
          <w:sz w:val="22"/>
          <w:szCs w:val="22"/>
        </w:rPr>
        <w:t>5、单位负责人为同一人或者存在控股、管理关系的不同单位，不得参加同一标段投标，否则均按否决投标处理；</w:t>
      </w:r>
    </w:p>
    <w:p w14:paraId="159FE4BE">
      <w:pPr>
        <w:pStyle w:val="69"/>
        <w:snapToGrid w:val="0"/>
        <w:spacing w:line="360" w:lineRule="auto"/>
        <w:ind w:right="-78" w:rightChars="-37" w:firstLine="440"/>
        <w:jc w:val="left"/>
        <w:rPr>
          <w:rFonts w:ascii="宋体" w:hAnsi="宋体" w:cs="宋体"/>
          <w:sz w:val="22"/>
          <w:szCs w:val="22"/>
        </w:rPr>
      </w:pPr>
      <w:r>
        <w:rPr>
          <w:rFonts w:hint="eastAsia" w:ascii="宋体" w:hAnsi="宋体" w:cs="宋体"/>
          <w:sz w:val="22"/>
          <w:szCs w:val="22"/>
        </w:rPr>
        <w:t>6、本项目不允许联合体投标和分包转包，本次招标采用资格后审。</w:t>
      </w:r>
    </w:p>
    <w:p w14:paraId="76FAD862">
      <w:pPr>
        <w:pStyle w:val="69"/>
        <w:snapToGrid w:val="0"/>
        <w:spacing w:line="360" w:lineRule="auto"/>
        <w:ind w:right="-78" w:rightChars="-37" w:firstLine="440"/>
        <w:jc w:val="left"/>
        <w:rPr>
          <w:rFonts w:ascii="宋体" w:hAnsi="宋体" w:cs="宋体"/>
          <w:sz w:val="22"/>
          <w:szCs w:val="22"/>
        </w:rPr>
      </w:pPr>
      <w:r>
        <w:rPr>
          <w:rFonts w:hint="eastAsia" w:ascii="宋体" w:hAnsi="宋体" w:cs="宋体"/>
          <w:sz w:val="22"/>
          <w:szCs w:val="22"/>
        </w:rPr>
        <w:t>7、超融合服务器或软件使用相同品牌的，取总报价最低价的投标人为有效投标人。</w:t>
      </w:r>
    </w:p>
    <w:p w14:paraId="5EA677E6">
      <w:pPr>
        <w:pStyle w:val="69"/>
        <w:snapToGrid w:val="0"/>
        <w:spacing w:line="360" w:lineRule="auto"/>
        <w:ind w:right="-78" w:rightChars="-37" w:firstLine="442"/>
        <w:jc w:val="left"/>
        <w:rPr>
          <w:rFonts w:ascii="宋体" w:hAnsi="宋体"/>
          <w:b/>
          <w:color w:val="000000"/>
          <w:sz w:val="22"/>
          <w:szCs w:val="22"/>
        </w:rPr>
      </w:pPr>
      <w:r>
        <w:rPr>
          <w:rFonts w:hint="eastAsia" w:ascii="宋体" w:hAnsi="宋体"/>
          <w:b/>
          <w:color w:val="000000"/>
          <w:sz w:val="22"/>
          <w:szCs w:val="22"/>
        </w:rPr>
        <w:t>七、投标保证金</w:t>
      </w:r>
    </w:p>
    <w:p w14:paraId="4101BDF8">
      <w:pPr>
        <w:snapToGrid w:val="0"/>
        <w:spacing w:line="360" w:lineRule="auto"/>
        <w:ind w:firstLine="444" w:firstLineChars="202"/>
        <w:rPr>
          <w:rFonts w:ascii="宋体" w:hAnsi="宋体"/>
          <w:color w:val="000000"/>
          <w:sz w:val="22"/>
          <w:szCs w:val="22"/>
        </w:rPr>
      </w:pPr>
      <w:r>
        <w:rPr>
          <w:rFonts w:hint="eastAsia" w:ascii="宋体" w:hAnsi="宋体"/>
          <w:color w:val="000000"/>
          <w:sz w:val="22"/>
          <w:szCs w:val="22"/>
        </w:rPr>
        <w:t>1、金额：（人民币）大写</w:t>
      </w:r>
      <w:r>
        <w:rPr>
          <w:rFonts w:hint="eastAsia" w:ascii="宋体" w:hAnsi="宋体"/>
          <w:color w:val="000000"/>
          <w:sz w:val="22"/>
          <w:szCs w:val="22"/>
        </w:rPr>
        <w:fldChar w:fldCharType="begin"/>
      </w:r>
      <w:r>
        <w:rPr>
          <w:rFonts w:hint="eastAsia" w:ascii="宋体" w:hAnsi="宋体"/>
          <w:color w:val="000000"/>
          <w:sz w:val="22"/>
          <w:szCs w:val="22"/>
        </w:rPr>
        <w:instrText xml:space="preserve"> = 9000 \* CHINESENUM2 \* MERGEFORMAT </w:instrText>
      </w:r>
      <w:r>
        <w:rPr>
          <w:rFonts w:hint="eastAsia" w:ascii="宋体" w:hAnsi="宋体"/>
          <w:color w:val="000000"/>
          <w:sz w:val="22"/>
          <w:szCs w:val="22"/>
        </w:rPr>
        <w:fldChar w:fldCharType="separate"/>
      </w:r>
      <w:r>
        <w:rPr>
          <w:rFonts w:ascii="宋体" w:hAnsi="宋体"/>
          <w:color w:val="000000"/>
          <w:sz w:val="22"/>
          <w:szCs w:val="22"/>
        </w:rPr>
        <w:t>玖仟</w:t>
      </w:r>
      <w:r>
        <w:rPr>
          <w:rFonts w:hint="eastAsia" w:ascii="宋体" w:hAnsi="宋体"/>
          <w:color w:val="000000"/>
          <w:sz w:val="22"/>
          <w:szCs w:val="22"/>
        </w:rPr>
        <w:fldChar w:fldCharType="end"/>
      </w:r>
      <w:r>
        <w:rPr>
          <w:rFonts w:hint="eastAsia" w:ascii="宋体" w:hAnsi="宋体"/>
          <w:color w:val="000000"/>
          <w:sz w:val="22"/>
          <w:szCs w:val="22"/>
        </w:rPr>
        <w:t>元整（小写9000 元）。</w:t>
      </w:r>
    </w:p>
    <w:p w14:paraId="69ED9072">
      <w:pPr>
        <w:snapToGrid w:val="0"/>
        <w:spacing w:line="360" w:lineRule="auto"/>
        <w:ind w:firstLine="444" w:firstLineChars="202"/>
        <w:rPr>
          <w:rFonts w:ascii="宋体" w:hAnsi="宋体"/>
          <w:sz w:val="22"/>
          <w:szCs w:val="22"/>
        </w:rPr>
      </w:pPr>
      <w:r>
        <w:rPr>
          <w:rFonts w:hint="eastAsia" w:ascii="宋体" w:hAnsi="宋体"/>
          <w:sz w:val="22"/>
          <w:szCs w:val="22"/>
        </w:rPr>
        <w:t>2、投标人应于 2025 年</w:t>
      </w:r>
      <w:r>
        <w:rPr>
          <w:rFonts w:ascii="宋体" w:hAnsi="宋体"/>
          <w:sz w:val="22"/>
          <w:szCs w:val="22"/>
        </w:rPr>
        <w:t xml:space="preserve"> </w:t>
      </w:r>
      <w:r>
        <w:rPr>
          <w:rFonts w:hint="eastAsia" w:ascii="宋体" w:hAnsi="宋体"/>
          <w:sz w:val="22"/>
          <w:szCs w:val="22"/>
        </w:rPr>
        <w:t xml:space="preserve">  月   日12:00 前通过浙江省海港集团电子招标采购平台汇入指定账户。</w:t>
      </w:r>
    </w:p>
    <w:p w14:paraId="1CF2BDB5">
      <w:pPr>
        <w:snapToGrid w:val="0"/>
        <w:spacing w:line="360" w:lineRule="auto"/>
        <w:ind w:firstLine="444" w:firstLineChars="202"/>
        <w:rPr>
          <w:rFonts w:ascii="宋体" w:hAnsi="宋体"/>
          <w:color w:val="000000"/>
          <w:sz w:val="22"/>
          <w:szCs w:val="22"/>
        </w:rPr>
      </w:pPr>
      <w:r>
        <w:rPr>
          <w:rFonts w:hint="eastAsia" w:ascii="宋体" w:hAnsi="宋体"/>
          <w:sz w:val="22"/>
          <w:szCs w:val="22"/>
        </w:rPr>
        <w:t>3、投标保证金应通过投标单位银行基本账户汇入，否则视为投标保证金无效。</w:t>
      </w:r>
    </w:p>
    <w:p w14:paraId="10E622A4">
      <w:pPr>
        <w:snapToGrid w:val="0"/>
        <w:spacing w:line="360" w:lineRule="auto"/>
        <w:ind w:firstLine="444" w:firstLineChars="201"/>
        <w:rPr>
          <w:rFonts w:ascii="宋体" w:hAnsi="宋体"/>
          <w:b/>
          <w:color w:val="000000"/>
          <w:sz w:val="22"/>
          <w:szCs w:val="22"/>
        </w:rPr>
      </w:pPr>
      <w:r>
        <w:rPr>
          <w:rFonts w:hint="eastAsia" w:ascii="宋体" w:hAnsi="宋体"/>
          <w:b/>
          <w:color w:val="000000"/>
          <w:sz w:val="22"/>
          <w:szCs w:val="22"/>
        </w:rPr>
        <w:t>八、招标文件的获取</w:t>
      </w:r>
    </w:p>
    <w:p w14:paraId="4CFD75BD">
      <w:pPr>
        <w:autoSpaceDE w:val="0"/>
        <w:autoSpaceDN w:val="0"/>
        <w:adjustRightInd w:val="0"/>
        <w:spacing w:line="360" w:lineRule="auto"/>
        <w:ind w:firstLine="440" w:firstLineChars="200"/>
        <w:jc w:val="left"/>
        <w:rPr>
          <w:rFonts w:hAnsi="宋体" w:cs="宋体"/>
          <w:sz w:val="22"/>
          <w:szCs w:val="22"/>
        </w:rPr>
      </w:pPr>
      <w:r>
        <w:rPr>
          <w:rFonts w:hint="eastAsia" w:hAnsi="宋体" w:cs="宋体"/>
          <w:sz w:val="22"/>
          <w:szCs w:val="22"/>
        </w:rPr>
        <w:t xml:space="preserve">1、本项目采用电子招标投标方式，投标人可访问浙江省海港集团电子招标采购平台，从浙江省海港集团、宁波舟山港集团网站（http://www.zjseaport.com/jtww/）进入阳光工程-电子招标采购平台后进行供应商注册，并下载“浙江海港投标管家”。本项目招标文件和补充（答疑、澄 清）、修改文件均通过“浙江海港投标管家”免费下载。 </w:t>
      </w:r>
    </w:p>
    <w:p w14:paraId="0D33AB31">
      <w:pPr>
        <w:autoSpaceDE w:val="0"/>
        <w:autoSpaceDN w:val="0"/>
        <w:adjustRightInd w:val="0"/>
        <w:spacing w:line="360" w:lineRule="auto"/>
        <w:ind w:firstLine="440" w:firstLineChars="200"/>
        <w:jc w:val="left"/>
        <w:rPr>
          <w:rFonts w:hAnsi="宋体" w:cs="宋体"/>
          <w:sz w:val="22"/>
          <w:szCs w:val="22"/>
        </w:rPr>
      </w:pPr>
      <w:r>
        <w:rPr>
          <w:rFonts w:hint="eastAsia" w:hAnsi="宋体" w:cs="宋体"/>
          <w:sz w:val="22"/>
          <w:szCs w:val="22"/>
        </w:rPr>
        <w:t>2、预公示时间：2025年</w:t>
      </w:r>
      <w:r>
        <w:rPr>
          <w:rFonts w:hAnsi="宋体" w:cs="宋体"/>
          <w:sz w:val="22"/>
          <w:szCs w:val="22"/>
        </w:rPr>
        <w:t>6</w:t>
      </w:r>
      <w:r>
        <w:rPr>
          <w:rFonts w:hint="eastAsia" w:hAnsi="宋体" w:cs="宋体"/>
          <w:sz w:val="22"/>
          <w:szCs w:val="22"/>
        </w:rPr>
        <w:t>月</w:t>
      </w:r>
      <w:r>
        <w:rPr>
          <w:rFonts w:hAnsi="宋体" w:cs="宋体"/>
          <w:sz w:val="22"/>
          <w:szCs w:val="22"/>
        </w:rPr>
        <w:t>5</w:t>
      </w:r>
      <w:r>
        <w:rPr>
          <w:rFonts w:hint="eastAsia" w:hAnsi="宋体" w:cs="宋体"/>
          <w:sz w:val="22"/>
          <w:szCs w:val="22"/>
        </w:rPr>
        <w:t>日-2025年6月</w:t>
      </w:r>
      <w:r>
        <w:rPr>
          <w:rFonts w:hAnsi="宋体" w:cs="宋体"/>
          <w:sz w:val="22"/>
          <w:szCs w:val="22"/>
        </w:rPr>
        <w:t>6</w:t>
      </w:r>
      <w:r>
        <w:rPr>
          <w:rFonts w:hint="eastAsia" w:hAnsi="宋体" w:cs="宋体"/>
          <w:sz w:val="22"/>
          <w:szCs w:val="22"/>
        </w:rPr>
        <w:t>日。</w:t>
      </w:r>
    </w:p>
    <w:p w14:paraId="3A3206CD">
      <w:pPr>
        <w:autoSpaceDE w:val="0"/>
        <w:autoSpaceDN w:val="0"/>
        <w:adjustRightInd w:val="0"/>
        <w:spacing w:line="360" w:lineRule="auto"/>
        <w:ind w:firstLine="440" w:firstLineChars="200"/>
        <w:jc w:val="left"/>
        <w:rPr>
          <w:rFonts w:hAnsi="宋体" w:cs="宋体"/>
          <w:sz w:val="22"/>
          <w:szCs w:val="22"/>
        </w:rPr>
      </w:pPr>
      <w:r>
        <w:rPr>
          <w:rFonts w:hint="eastAsia" w:hAnsi="宋体" w:cs="宋体"/>
          <w:sz w:val="22"/>
          <w:szCs w:val="22"/>
        </w:rPr>
        <w:t>3、未取得浙江省海港集团电子招标采购平台数字证书的投标人，投标前应先办理浙江省海港集团电子招标采购平台 CA 数字证书，具体办理指南及下载链接请至浙江省海港集团电子招标采购平台进行查看。</w:t>
      </w:r>
    </w:p>
    <w:p w14:paraId="4C64A035">
      <w:pPr>
        <w:snapToGrid w:val="0"/>
        <w:spacing w:line="360" w:lineRule="auto"/>
        <w:ind w:firstLine="444" w:firstLineChars="201"/>
        <w:rPr>
          <w:rFonts w:ascii="宋体" w:hAnsi="宋体"/>
          <w:b/>
          <w:color w:val="000000"/>
          <w:sz w:val="22"/>
          <w:szCs w:val="22"/>
        </w:rPr>
      </w:pPr>
      <w:r>
        <w:rPr>
          <w:rFonts w:hint="eastAsia" w:ascii="宋体" w:hAnsi="宋体"/>
          <w:b/>
          <w:color w:val="000000"/>
          <w:sz w:val="22"/>
          <w:szCs w:val="22"/>
        </w:rPr>
        <w:t>九、投标截止时间和地点</w:t>
      </w:r>
    </w:p>
    <w:p w14:paraId="567BF240">
      <w:pPr>
        <w:snapToGrid w:val="0"/>
        <w:spacing w:line="360" w:lineRule="auto"/>
        <w:ind w:firstLine="550" w:firstLineChars="250"/>
        <w:rPr>
          <w:rFonts w:ascii="宋体" w:hAnsi="宋体"/>
          <w:color w:val="000000"/>
          <w:sz w:val="22"/>
          <w:szCs w:val="22"/>
        </w:rPr>
      </w:pPr>
      <w:r>
        <w:rPr>
          <w:rFonts w:hint="eastAsia" w:ascii="宋体" w:hAnsi="宋体"/>
          <w:sz w:val="22"/>
          <w:szCs w:val="22"/>
        </w:rPr>
        <w:t>1.投标文件</w:t>
      </w:r>
      <w:r>
        <w:rPr>
          <w:rFonts w:hint="eastAsia" w:ascii="宋体" w:hAnsi="宋体"/>
          <w:color w:val="000000"/>
          <w:sz w:val="22"/>
          <w:szCs w:val="22"/>
        </w:rPr>
        <w:t xml:space="preserve">递交截止时间：2025 年   </w:t>
      </w:r>
      <w:r>
        <w:rPr>
          <w:rFonts w:ascii="宋体" w:hAnsi="宋体"/>
          <w:color w:val="000000"/>
          <w:sz w:val="22"/>
          <w:szCs w:val="22"/>
        </w:rPr>
        <w:t xml:space="preserve"> </w:t>
      </w:r>
      <w:r>
        <w:rPr>
          <w:rFonts w:hint="eastAsia" w:ascii="宋体" w:hAnsi="宋体"/>
          <w:color w:val="000000"/>
          <w:sz w:val="22"/>
          <w:szCs w:val="22"/>
        </w:rPr>
        <w:t xml:space="preserve">月 </w:t>
      </w:r>
      <w:r>
        <w:rPr>
          <w:rFonts w:ascii="宋体" w:hAnsi="宋体"/>
          <w:color w:val="000000"/>
          <w:sz w:val="22"/>
          <w:szCs w:val="22"/>
        </w:rPr>
        <w:t xml:space="preserve">  </w:t>
      </w:r>
      <w:r>
        <w:rPr>
          <w:rFonts w:hint="eastAsia" w:ascii="宋体" w:hAnsi="宋体"/>
          <w:color w:val="000000"/>
          <w:sz w:val="22"/>
          <w:szCs w:val="22"/>
        </w:rPr>
        <w:t xml:space="preserve"> 日 09 时00 分。 </w:t>
      </w:r>
    </w:p>
    <w:p w14:paraId="605075B7">
      <w:pPr>
        <w:snapToGrid w:val="0"/>
        <w:spacing w:line="360" w:lineRule="auto"/>
        <w:ind w:firstLine="550" w:firstLineChars="250"/>
        <w:rPr>
          <w:rFonts w:ascii="宋体" w:hAnsi="宋体"/>
          <w:b/>
          <w:color w:val="000000"/>
          <w:sz w:val="22"/>
          <w:szCs w:val="22"/>
        </w:rPr>
      </w:pPr>
      <w:r>
        <w:rPr>
          <w:rFonts w:hint="eastAsia" w:ascii="宋体" w:hAnsi="宋体"/>
          <w:color w:val="000000"/>
          <w:sz w:val="22"/>
          <w:szCs w:val="22"/>
        </w:rPr>
        <w:t>2.投标文件递交方式：线上递交方式（投标管家工具）：投标人在投标文件递交时间截止前，将电子投</w:t>
      </w:r>
      <w:r>
        <w:rPr>
          <w:rFonts w:hint="eastAsia" w:ascii="宋体" w:hAnsi="宋体"/>
          <w:sz w:val="22"/>
          <w:szCs w:val="22"/>
        </w:rPr>
        <w:t>标文件加密后递交至电子招标采购平台。</w:t>
      </w:r>
      <w:r>
        <w:rPr>
          <w:rFonts w:hint="eastAsia" w:ascii="宋体" w:hAnsi="宋体"/>
          <w:b/>
          <w:color w:val="000000"/>
          <w:sz w:val="22"/>
          <w:szCs w:val="22"/>
        </w:rPr>
        <w:t xml:space="preserve"> </w:t>
      </w:r>
    </w:p>
    <w:p w14:paraId="7ADC803F">
      <w:pPr>
        <w:snapToGrid w:val="0"/>
        <w:spacing w:line="360" w:lineRule="auto"/>
        <w:ind w:firstLine="552" w:firstLineChars="250"/>
        <w:rPr>
          <w:rFonts w:ascii="宋体" w:hAnsi="宋体"/>
          <w:color w:val="000000"/>
          <w:sz w:val="22"/>
          <w:szCs w:val="22"/>
        </w:rPr>
      </w:pPr>
      <w:r>
        <w:rPr>
          <w:rFonts w:hint="eastAsia" w:ascii="宋体" w:hAnsi="宋体"/>
          <w:b/>
          <w:color w:val="000000"/>
          <w:sz w:val="22"/>
          <w:szCs w:val="22"/>
        </w:rPr>
        <w:t>逾期递交投标文件，招标人不予受理。</w:t>
      </w:r>
    </w:p>
    <w:p w14:paraId="1CAE1956">
      <w:pPr>
        <w:snapToGrid w:val="0"/>
        <w:spacing w:line="360" w:lineRule="auto"/>
        <w:ind w:firstLine="444" w:firstLineChars="201"/>
        <w:rPr>
          <w:rFonts w:ascii="宋体" w:hAnsi="宋体"/>
          <w:b/>
          <w:color w:val="000000"/>
          <w:sz w:val="22"/>
          <w:szCs w:val="22"/>
        </w:rPr>
      </w:pPr>
      <w:r>
        <w:rPr>
          <w:rFonts w:hint="eastAsia" w:ascii="宋体" w:hAnsi="宋体"/>
          <w:b/>
          <w:color w:val="000000"/>
          <w:sz w:val="22"/>
          <w:szCs w:val="22"/>
        </w:rPr>
        <w:t>十、开标时间及地点：</w:t>
      </w:r>
    </w:p>
    <w:p w14:paraId="1EDF811A">
      <w:pPr>
        <w:snapToGrid w:val="0"/>
        <w:spacing w:line="360" w:lineRule="auto"/>
        <w:ind w:firstLine="550" w:firstLineChars="250"/>
        <w:rPr>
          <w:rFonts w:ascii="宋体" w:hAnsi="宋体"/>
          <w:color w:val="000000"/>
          <w:sz w:val="22"/>
          <w:szCs w:val="22"/>
        </w:rPr>
      </w:pPr>
      <w:r>
        <w:rPr>
          <w:rFonts w:hint="eastAsia" w:ascii="宋体" w:hAnsi="宋体" w:cs="Arial"/>
          <w:color w:val="000000"/>
          <w:sz w:val="22"/>
          <w:szCs w:val="22"/>
        </w:rPr>
        <w:t>本次招</w:t>
      </w:r>
      <w:r>
        <w:rPr>
          <w:rFonts w:hint="eastAsia" w:ascii="宋体" w:hAnsi="宋体" w:cs="Arial"/>
          <w:sz w:val="22"/>
          <w:szCs w:val="22"/>
        </w:rPr>
        <w:t>标将于</w:t>
      </w:r>
      <w:r>
        <w:rPr>
          <w:rFonts w:hint="eastAsia" w:ascii="宋体" w:hAnsi="宋体"/>
          <w:sz w:val="22"/>
          <w:szCs w:val="22"/>
        </w:rPr>
        <w:t xml:space="preserve">2025年  月  </w:t>
      </w:r>
      <w:r>
        <w:rPr>
          <w:rFonts w:ascii="宋体" w:hAnsi="宋体"/>
          <w:sz w:val="22"/>
          <w:szCs w:val="22"/>
        </w:rPr>
        <w:t xml:space="preserve"> </w:t>
      </w:r>
      <w:r>
        <w:rPr>
          <w:rFonts w:hint="eastAsia" w:ascii="宋体" w:hAnsi="宋体"/>
          <w:sz w:val="22"/>
          <w:szCs w:val="22"/>
        </w:rPr>
        <w:t>日09 时 00 分（时间）在</w:t>
      </w:r>
      <w:r>
        <w:rPr>
          <w:rFonts w:hint="eastAsia" w:ascii="宋体" w:hAnsi="宋体" w:cs="Arial"/>
          <w:sz w:val="22"/>
          <w:szCs w:val="22"/>
        </w:rPr>
        <w:t>温州市鹿城区瓯江路海港大厦1幢2楼招标采购中心</w:t>
      </w:r>
      <w:r>
        <w:rPr>
          <w:rFonts w:hint="eastAsia" w:ascii="宋体" w:hAnsi="宋体"/>
          <w:sz w:val="22"/>
          <w:szCs w:val="22"/>
        </w:rPr>
        <w:t>准时开标</w:t>
      </w:r>
      <w:r>
        <w:rPr>
          <w:rFonts w:hint="eastAsia" w:ascii="宋体" w:hAnsi="宋体" w:cs="Arial"/>
          <w:sz w:val="22"/>
          <w:szCs w:val="22"/>
        </w:rPr>
        <w:t>。</w:t>
      </w:r>
    </w:p>
    <w:p w14:paraId="31B7FE80">
      <w:pPr>
        <w:snapToGrid w:val="0"/>
        <w:spacing w:line="360" w:lineRule="auto"/>
        <w:ind w:firstLine="442" w:firstLineChars="200"/>
        <w:rPr>
          <w:rFonts w:ascii="宋体" w:hAnsi="宋体"/>
          <w:b/>
          <w:color w:val="000000"/>
          <w:sz w:val="22"/>
          <w:szCs w:val="22"/>
        </w:rPr>
      </w:pPr>
      <w:r>
        <w:rPr>
          <w:rFonts w:hint="eastAsia" w:ascii="宋体" w:hAnsi="宋体"/>
          <w:b/>
          <w:color w:val="000000"/>
          <w:sz w:val="22"/>
          <w:szCs w:val="22"/>
        </w:rPr>
        <w:t>十一、其他事项</w:t>
      </w:r>
    </w:p>
    <w:p w14:paraId="09ACE92A">
      <w:pPr>
        <w:snapToGrid w:val="0"/>
        <w:spacing w:line="360" w:lineRule="auto"/>
        <w:ind w:firstLine="442" w:firstLineChars="201"/>
        <w:rPr>
          <w:rFonts w:ascii="宋体" w:hAnsi="宋体" w:cs="Arial"/>
          <w:color w:val="000000"/>
          <w:sz w:val="22"/>
          <w:szCs w:val="22"/>
        </w:rPr>
      </w:pPr>
      <w:r>
        <w:rPr>
          <w:rFonts w:hint="eastAsia" w:ascii="宋体" w:hAnsi="宋体" w:cs="Arial"/>
          <w:color w:val="000000"/>
          <w:sz w:val="22"/>
          <w:szCs w:val="22"/>
        </w:rPr>
        <w:t>1、投标人于投标截止时间之后三十分钟内在“浙江海港投标管家” 工具端—进入项目—开标—远程开标模块，点击“确认开标结果”按钮进行确认，如超时未确认，视作投标人已对开标结果确认无误。</w:t>
      </w:r>
    </w:p>
    <w:p w14:paraId="3E931C8F">
      <w:pPr>
        <w:pStyle w:val="26"/>
        <w:ind w:firstLine="440" w:firstLineChars="200"/>
        <w:rPr>
          <w:sz w:val="22"/>
          <w:szCs w:val="22"/>
        </w:rPr>
      </w:pPr>
      <w:r>
        <w:rPr>
          <w:rFonts w:hint="eastAsia" w:ascii="新宋体" w:hAnsi="新宋体" w:eastAsia="新宋体" w:cs="新宋体"/>
          <w:sz w:val="22"/>
          <w:szCs w:val="22"/>
        </w:rPr>
        <w:t xml:space="preserve">2、本项目采用电子招标，中标单位须在明确中标后、获取中标通知书前将相应的交易服务费缴入平台制定的集团账户（在“投标管家”工具中查看），具体收费标准详见招标文件或平台公告。 </w:t>
      </w:r>
    </w:p>
    <w:p w14:paraId="1571BB5A">
      <w:pPr>
        <w:snapToGrid w:val="0"/>
        <w:spacing w:line="360" w:lineRule="auto"/>
        <w:ind w:left="444"/>
        <w:rPr>
          <w:rFonts w:ascii="宋体" w:hAnsi="宋体" w:cs="Arial"/>
          <w:color w:val="000000"/>
          <w:sz w:val="22"/>
          <w:szCs w:val="22"/>
        </w:rPr>
      </w:pPr>
      <w:r>
        <w:rPr>
          <w:rFonts w:hint="eastAsia" w:ascii="宋体" w:hAnsi="宋体"/>
          <w:b/>
          <w:color w:val="000000"/>
          <w:sz w:val="22"/>
          <w:szCs w:val="22"/>
        </w:rPr>
        <w:t>十二、发布</w:t>
      </w:r>
      <w:r>
        <w:rPr>
          <w:rFonts w:hint="eastAsia" w:ascii="宋体" w:hAnsi="宋体"/>
          <w:b/>
          <w:sz w:val="22"/>
          <w:szCs w:val="22"/>
        </w:rPr>
        <w:t>媒介</w:t>
      </w:r>
    </w:p>
    <w:p w14:paraId="072EA9E4">
      <w:pPr>
        <w:snapToGrid w:val="0"/>
        <w:spacing w:line="360" w:lineRule="auto"/>
        <w:ind w:firstLine="440" w:firstLineChars="200"/>
        <w:rPr>
          <w:rFonts w:ascii="宋体" w:hAnsi="宋体" w:cs="Arial"/>
          <w:color w:val="000000"/>
          <w:sz w:val="22"/>
          <w:szCs w:val="22"/>
        </w:rPr>
      </w:pPr>
      <w:r>
        <w:rPr>
          <w:rFonts w:hint="eastAsia" w:ascii="宋体" w:hAnsi="宋体" w:cs="Arial"/>
          <w:color w:val="000000"/>
          <w:sz w:val="22"/>
          <w:szCs w:val="22"/>
        </w:rPr>
        <w:t>本次招标公告在浙江海港电子招标采购平台（http://hgdzzb.nbport.com.cn/）、温州港集团有限公司网站（https://www.wzport.com/wzport/wzgzz/sy/index.html）等网站上发布。</w:t>
      </w:r>
    </w:p>
    <w:p w14:paraId="436A8E5A">
      <w:pPr>
        <w:snapToGrid w:val="0"/>
        <w:spacing w:line="360" w:lineRule="auto"/>
        <w:ind w:firstLine="444" w:firstLineChars="201"/>
        <w:rPr>
          <w:rFonts w:ascii="宋体" w:hAnsi="宋体"/>
          <w:b/>
          <w:color w:val="000000"/>
          <w:sz w:val="22"/>
          <w:szCs w:val="22"/>
        </w:rPr>
      </w:pPr>
      <w:r>
        <w:rPr>
          <w:rFonts w:hint="eastAsia" w:ascii="宋体" w:hAnsi="宋体"/>
          <w:b/>
          <w:color w:val="000000"/>
          <w:sz w:val="22"/>
          <w:szCs w:val="22"/>
        </w:rPr>
        <w:t>十三、联系方式</w:t>
      </w:r>
    </w:p>
    <w:p w14:paraId="6037741E">
      <w:pPr>
        <w:pStyle w:val="2"/>
        <w:snapToGrid w:val="0"/>
        <w:spacing w:after="0" w:line="400" w:lineRule="exact"/>
        <w:ind w:left="0" w:leftChars="0" w:firstLine="440"/>
        <w:rPr>
          <w:rFonts w:ascii="宋体" w:hAnsi="宋体" w:cs="宋体"/>
          <w:sz w:val="22"/>
          <w:szCs w:val="22"/>
        </w:rPr>
      </w:pPr>
      <w:r>
        <w:rPr>
          <w:rFonts w:hint="eastAsia" w:ascii="宋体" w:hAnsi="宋体" w:cs="宋体"/>
          <w:sz w:val="22"/>
          <w:szCs w:val="22"/>
        </w:rPr>
        <w:t>1.招标人信息</w:t>
      </w:r>
    </w:p>
    <w:p w14:paraId="7873280D">
      <w:pPr>
        <w:pStyle w:val="2"/>
        <w:snapToGrid w:val="0"/>
        <w:spacing w:after="0" w:line="400" w:lineRule="exact"/>
        <w:ind w:left="0" w:leftChars="0" w:firstLine="440"/>
        <w:rPr>
          <w:rFonts w:ascii="宋体" w:hAnsi="宋体" w:cs="宋体"/>
          <w:sz w:val="22"/>
          <w:szCs w:val="22"/>
        </w:rPr>
      </w:pPr>
      <w:r>
        <w:rPr>
          <w:rFonts w:hint="eastAsia" w:ascii="宋体" w:hAnsi="宋体" w:cs="宋体"/>
          <w:sz w:val="22"/>
          <w:szCs w:val="22"/>
        </w:rPr>
        <w:t>名　称：温州港集团有限公司状元岙港务分公司　　</w:t>
      </w:r>
    </w:p>
    <w:p w14:paraId="229E2523">
      <w:pPr>
        <w:pStyle w:val="2"/>
        <w:snapToGrid w:val="0"/>
        <w:spacing w:after="0" w:line="400" w:lineRule="exact"/>
        <w:ind w:left="0" w:leftChars="0" w:firstLine="440"/>
        <w:rPr>
          <w:rFonts w:ascii="宋体" w:hAnsi="宋体" w:cs="宋体"/>
          <w:sz w:val="22"/>
          <w:szCs w:val="22"/>
        </w:rPr>
      </w:pPr>
      <w:r>
        <w:rPr>
          <w:rFonts w:hint="eastAsia" w:ascii="宋体" w:hAnsi="宋体" w:cs="宋体"/>
          <w:sz w:val="22"/>
          <w:szCs w:val="22"/>
        </w:rPr>
        <w:t>地　址：温州市洞头区元觉街道连港路1号</w:t>
      </w:r>
    </w:p>
    <w:p w14:paraId="102B4CEE">
      <w:pPr>
        <w:pStyle w:val="2"/>
        <w:snapToGrid w:val="0"/>
        <w:spacing w:after="0" w:line="400" w:lineRule="exact"/>
        <w:ind w:left="0" w:leftChars="0" w:firstLine="440"/>
        <w:rPr>
          <w:rFonts w:ascii="宋体" w:hAnsi="宋体" w:cs="宋体"/>
          <w:sz w:val="22"/>
          <w:szCs w:val="22"/>
        </w:rPr>
      </w:pPr>
      <w:r>
        <w:rPr>
          <w:rFonts w:hint="eastAsia" w:ascii="宋体" w:hAnsi="宋体" w:cs="宋体"/>
          <w:sz w:val="22"/>
          <w:szCs w:val="22"/>
        </w:rPr>
        <w:t>联系人： 潘先生</w:t>
      </w:r>
    </w:p>
    <w:p w14:paraId="35D6B913">
      <w:pPr>
        <w:pStyle w:val="2"/>
        <w:snapToGrid w:val="0"/>
        <w:spacing w:after="0" w:line="400" w:lineRule="exact"/>
        <w:ind w:left="0" w:leftChars="0" w:firstLine="440"/>
        <w:rPr>
          <w:rFonts w:ascii="宋体" w:hAnsi="宋体" w:cs="宋体"/>
          <w:sz w:val="22"/>
          <w:szCs w:val="22"/>
        </w:rPr>
      </w:pPr>
      <w:r>
        <w:rPr>
          <w:rFonts w:hint="eastAsia" w:ascii="宋体" w:hAnsi="宋体" w:cs="宋体"/>
          <w:sz w:val="22"/>
          <w:szCs w:val="22"/>
        </w:rPr>
        <w:t>联系电话： 0577-634660</w:t>
      </w:r>
      <w:r>
        <w:rPr>
          <w:rFonts w:ascii="宋体" w:hAnsi="宋体" w:cs="宋体"/>
          <w:sz w:val="22"/>
          <w:szCs w:val="22"/>
        </w:rPr>
        <w:t>80</w:t>
      </w:r>
    </w:p>
    <w:p w14:paraId="19A4BAA7">
      <w:pPr>
        <w:pStyle w:val="2"/>
        <w:snapToGrid w:val="0"/>
        <w:spacing w:after="0" w:line="400" w:lineRule="exact"/>
        <w:ind w:left="0" w:leftChars="0" w:firstLine="440"/>
        <w:rPr>
          <w:rFonts w:ascii="宋体" w:hAnsi="宋体" w:cs="宋体"/>
          <w:sz w:val="22"/>
          <w:szCs w:val="22"/>
        </w:rPr>
      </w:pPr>
      <w:r>
        <w:rPr>
          <w:rFonts w:hint="eastAsia" w:ascii="宋体" w:hAnsi="宋体" w:cs="宋体"/>
          <w:sz w:val="22"/>
          <w:szCs w:val="22"/>
        </w:rPr>
        <w:t>2.招标组织机构：温州港集团有限公司招标办</w:t>
      </w:r>
    </w:p>
    <w:p w14:paraId="05BB54EE">
      <w:pPr>
        <w:pStyle w:val="2"/>
        <w:snapToGrid w:val="0"/>
        <w:spacing w:after="0" w:line="400" w:lineRule="exact"/>
        <w:ind w:left="0" w:leftChars="0" w:firstLine="440"/>
        <w:rPr>
          <w:rFonts w:ascii="宋体" w:hAnsi="宋体" w:cs="宋体"/>
          <w:sz w:val="22"/>
          <w:szCs w:val="22"/>
        </w:rPr>
      </w:pPr>
      <w:r>
        <w:rPr>
          <w:rFonts w:hint="eastAsia" w:ascii="宋体" w:hAnsi="宋体" w:cs="宋体"/>
          <w:sz w:val="22"/>
          <w:szCs w:val="22"/>
        </w:rPr>
        <w:t>地址：温州市鹿城区瓯江路海港大厦1号楼2004室</w:t>
      </w:r>
    </w:p>
    <w:p w14:paraId="7C8FB4ED">
      <w:pPr>
        <w:pStyle w:val="2"/>
        <w:snapToGrid w:val="0"/>
        <w:spacing w:after="0" w:line="400" w:lineRule="exact"/>
        <w:ind w:left="0" w:leftChars="0" w:firstLine="440"/>
        <w:rPr>
          <w:rFonts w:ascii="宋体" w:hAnsi="宋体" w:cs="宋体"/>
          <w:sz w:val="22"/>
          <w:szCs w:val="22"/>
        </w:rPr>
      </w:pPr>
      <w:bookmarkStart w:id="5" w:name="_Toc28359086"/>
      <w:bookmarkStart w:id="6" w:name="_Toc28359009"/>
      <w:r>
        <w:rPr>
          <w:rFonts w:hint="eastAsia" w:ascii="宋体" w:hAnsi="宋体" w:cs="宋体"/>
          <w:sz w:val="22"/>
          <w:szCs w:val="22"/>
        </w:rPr>
        <w:t>联系人：金先生</w:t>
      </w:r>
    </w:p>
    <w:p w14:paraId="70DFAC06">
      <w:pPr>
        <w:pStyle w:val="2"/>
        <w:snapToGrid w:val="0"/>
        <w:spacing w:after="0" w:line="400" w:lineRule="exact"/>
        <w:ind w:left="0" w:leftChars="0" w:firstLine="440"/>
        <w:rPr>
          <w:rFonts w:ascii="宋体" w:hAnsi="宋体" w:cs="宋体"/>
          <w:sz w:val="22"/>
          <w:szCs w:val="22"/>
        </w:rPr>
      </w:pPr>
      <w:r>
        <w:rPr>
          <w:rFonts w:hint="eastAsia" w:ascii="宋体" w:hAnsi="宋体" w:cs="宋体"/>
          <w:sz w:val="22"/>
          <w:szCs w:val="22"/>
        </w:rPr>
        <w:t>联系电话：0577-56688276</w:t>
      </w:r>
    </w:p>
    <w:p w14:paraId="67FD8739">
      <w:pPr>
        <w:pStyle w:val="2"/>
        <w:snapToGrid w:val="0"/>
        <w:spacing w:after="0" w:line="400" w:lineRule="exact"/>
        <w:ind w:left="0" w:leftChars="0" w:firstLine="440"/>
        <w:rPr>
          <w:rFonts w:ascii="宋体" w:hAnsi="宋体" w:cs="宋体"/>
          <w:sz w:val="22"/>
          <w:szCs w:val="22"/>
        </w:rPr>
      </w:pPr>
      <w:r>
        <w:rPr>
          <w:rFonts w:hint="eastAsia" w:ascii="宋体" w:hAnsi="宋体" w:cs="宋体"/>
          <w:sz w:val="22"/>
          <w:szCs w:val="22"/>
        </w:rPr>
        <w:t>3.</w:t>
      </w:r>
      <w:bookmarkEnd w:id="5"/>
      <w:bookmarkEnd w:id="6"/>
      <w:r>
        <w:rPr>
          <w:rFonts w:hint="eastAsia" w:ascii="宋体" w:hAnsi="宋体" w:cs="宋体"/>
          <w:sz w:val="22"/>
          <w:szCs w:val="22"/>
        </w:rPr>
        <w:t>招标代理机构信息</w:t>
      </w:r>
    </w:p>
    <w:p w14:paraId="6B5BF51B">
      <w:pPr>
        <w:pStyle w:val="2"/>
        <w:snapToGrid w:val="0"/>
        <w:spacing w:after="0" w:line="400" w:lineRule="exact"/>
        <w:ind w:left="0" w:leftChars="0" w:firstLine="440"/>
        <w:rPr>
          <w:rFonts w:ascii="宋体" w:hAnsi="宋体" w:cs="宋体"/>
          <w:sz w:val="22"/>
          <w:szCs w:val="22"/>
        </w:rPr>
      </w:pPr>
      <w:r>
        <w:rPr>
          <w:rFonts w:hint="eastAsia" w:ascii="宋体" w:hAnsi="宋体" w:cs="宋体"/>
          <w:sz w:val="22"/>
          <w:szCs w:val="22"/>
        </w:rPr>
        <w:t>招标代理人：浙江工程建设管理有限公司 </w:t>
      </w:r>
    </w:p>
    <w:p w14:paraId="7D9F9BA9">
      <w:pPr>
        <w:pStyle w:val="2"/>
        <w:snapToGrid w:val="0"/>
        <w:spacing w:after="0" w:line="400" w:lineRule="exact"/>
        <w:ind w:left="0" w:leftChars="0" w:firstLine="440"/>
        <w:rPr>
          <w:rFonts w:ascii="宋体" w:hAnsi="宋体" w:cs="宋体"/>
          <w:sz w:val="22"/>
          <w:szCs w:val="22"/>
        </w:rPr>
      </w:pPr>
      <w:r>
        <w:rPr>
          <w:rFonts w:hint="eastAsia" w:ascii="宋体" w:hAnsi="宋体" w:cs="宋体"/>
          <w:sz w:val="22"/>
          <w:szCs w:val="22"/>
        </w:rPr>
        <w:t>地址：杭州市西湖区文二路8号五楼</w:t>
      </w:r>
    </w:p>
    <w:p w14:paraId="1320DECD">
      <w:pPr>
        <w:pStyle w:val="2"/>
        <w:snapToGrid w:val="0"/>
        <w:spacing w:after="0" w:line="400" w:lineRule="exact"/>
        <w:ind w:left="0" w:leftChars="0" w:firstLine="440"/>
        <w:rPr>
          <w:rFonts w:ascii="宋体" w:hAnsi="宋体" w:cs="宋体"/>
          <w:sz w:val="22"/>
          <w:szCs w:val="22"/>
        </w:rPr>
      </w:pPr>
      <w:r>
        <w:rPr>
          <w:rFonts w:hint="eastAsia" w:ascii="宋体" w:hAnsi="宋体" w:cs="宋体"/>
          <w:sz w:val="22"/>
          <w:szCs w:val="22"/>
        </w:rPr>
        <w:t>联系人：汪天宇</w:t>
      </w:r>
    </w:p>
    <w:p w14:paraId="3CC75227">
      <w:pPr>
        <w:pStyle w:val="2"/>
        <w:snapToGrid w:val="0"/>
        <w:spacing w:after="0" w:line="400" w:lineRule="exact"/>
        <w:ind w:left="0" w:leftChars="0" w:firstLine="440"/>
        <w:rPr>
          <w:rFonts w:hint="eastAsia" w:ascii="宋体" w:hAnsi="宋体" w:cs="宋体"/>
          <w:sz w:val="22"/>
          <w:szCs w:val="22"/>
        </w:rPr>
      </w:pPr>
      <w:r>
        <w:rPr>
          <w:rFonts w:hint="eastAsia" w:ascii="宋体" w:hAnsi="宋体" w:cs="宋体"/>
          <w:sz w:val="22"/>
          <w:szCs w:val="22"/>
        </w:rPr>
        <w:t>联系电话：13777840844</w:t>
      </w:r>
    </w:p>
    <w:p w14:paraId="59838B7A">
      <w:pPr>
        <w:pStyle w:val="2"/>
        <w:snapToGrid w:val="0"/>
        <w:spacing w:after="0" w:line="400" w:lineRule="exact"/>
        <w:ind w:left="0" w:leftChars="0" w:firstLine="440"/>
        <w:rPr>
          <w:rFonts w:hint="eastAsia" w:ascii="宋体" w:hAnsi="宋体" w:cs="宋体"/>
          <w:sz w:val="22"/>
          <w:szCs w:val="22"/>
        </w:rPr>
      </w:pPr>
      <w:r>
        <w:rPr>
          <w:rFonts w:hint="eastAsia" w:ascii="宋体" w:hAnsi="宋体" w:cs="宋体"/>
          <w:sz w:val="22"/>
          <w:szCs w:val="22"/>
        </w:rPr>
        <w:t>异议信息反馈邮箱：</w:t>
      </w:r>
      <w:r>
        <w:rPr>
          <w:rFonts w:hint="eastAsia" w:ascii="宋体" w:hAnsi="宋体" w:cs="宋体"/>
          <w:sz w:val="22"/>
          <w:szCs w:val="22"/>
          <w:lang w:val="en-US" w:eastAsia="zh-CN"/>
        </w:rPr>
        <w:t>1522448552</w:t>
      </w:r>
      <w:r>
        <w:rPr>
          <w:rFonts w:hint="eastAsia" w:ascii="宋体" w:hAnsi="宋体" w:cs="宋体"/>
          <w:sz w:val="22"/>
          <w:szCs w:val="22"/>
        </w:rPr>
        <w:t>@</w:t>
      </w:r>
      <w:r>
        <w:rPr>
          <w:rFonts w:hint="eastAsia" w:ascii="宋体" w:hAnsi="宋体" w:cs="宋体"/>
          <w:sz w:val="22"/>
          <w:szCs w:val="22"/>
          <w:lang w:val="en-US" w:eastAsia="zh-CN"/>
        </w:rPr>
        <w:t>qq</w:t>
      </w:r>
      <w:r>
        <w:rPr>
          <w:rFonts w:hint="eastAsia" w:ascii="宋体" w:hAnsi="宋体" w:cs="宋体"/>
          <w:sz w:val="22"/>
          <w:szCs w:val="22"/>
        </w:rPr>
        <w:t>.com</w:t>
      </w:r>
    </w:p>
    <w:p w14:paraId="795E69E1">
      <w:pPr>
        <w:pStyle w:val="2"/>
        <w:snapToGrid w:val="0"/>
        <w:spacing w:after="0" w:line="400" w:lineRule="exact"/>
        <w:ind w:left="0" w:leftChars="0" w:firstLine="440"/>
        <w:rPr>
          <w:rFonts w:ascii="宋体" w:hAnsi="宋体" w:cs="宋体"/>
          <w:sz w:val="22"/>
          <w:szCs w:val="22"/>
        </w:rPr>
      </w:pPr>
      <w:r>
        <w:rPr>
          <w:rFonts w:hint="eastAsia" w:ascii="宋体" w:hAnsi="宋体" w:cs="宋体"/>
          <w:sz w:val="22"/>
          <w:szCs w:val="22"/>
        </w:rPr>
        <w:t>4.招标监督部门：温州港集团有</w:t>
      </w:r>
      <w:r>
        <w:rPr>
          <w:rFonts w:hint="eastAsia" w:ascii="宋体" w:hAnsi="宋体" w:cs="宋体"/>
          <w:sz w:val="22"/>
          <w:szCs w:val="22"/>
          <w:shd w:val="clear" w:color="auto" w:fill="FFFFFF"/>
        </w:rPr>
        <w:t>限公司状元岙港务分公司</w:t>
      </w:r>
      <w:r>
        <w:rPr>
          <w:rFonts w:hint="eastAsia" w:ascii="宋体" w:hAnsi="宋体" w:cs="宋体"/>
          <w:sz w:val="22"/>
          <w:szCs w:val="22"/>
        </w:rPr>
        <w:t>纪检监察小组</w:t>
      </w:r>
    </w:p>
    <w:p w14:paraId="441765BF">
      <w:pPr>
        <w:pStyle w:val="2"/>
        <w:snapToGrid w:val="0"/>
        <w:spacing w:after="0" w:line="400" w:lineRule="exact"/>
        <w:ind w:left="0" w:leftChars="0" w:firstLine="440"/>
        <w:rPr>
          <w:rFonts w:ascii="宋体" w:hAnsi="宋体" w:cs="宋体"/>
          <w:sz w:val="22"/>
          <w:szCs w:val="22"/>
          <w:shd w:val="clear" w:color="auto" w:fill="FFFFFF"/>
        </w:rPr>
      </w:pPr>
      <w:r>
        <w:rPr>
          <w:rFonts w:hint="eastAsia" w:ascii="宋体" w:hAnsi="宋体" w:cs="宋体"/>
          <w:sz w:val="22"/>
          <w:szCs w:val="22"/>
        </w:rPr>
        <w:t>联系电话：</w:t>
      </w:r>
      <w:r>
        <w:rPr>
          <w:rFonts w:hint="eastAsia" w:ascii="宋体" w:hAnsi="宋体" w:cs="宋体"/>
          <w:sz w:val="22"/>
          <w:szCs w:val="22"/>
          <w:shd w:val="clear" w:color="auto" w:fill="FFFFFF"/>
        </w:rPr>
        <w:t>0577-63466026</w:t>
      </w:r>
    </w:p>
    <w:p w14:paraId="743526E5">
      <w:pPr>
        <w:pStyle w:val="2"/>
        <w:snapToGrid w:val="0"/>
        <w:spacing w:after="0" w:line="400" w:lineRule="exact"/>
        <w:ind w:left="0" w:leftChars="0" w:firstLine="440"/>
        <w:rPr>
          <w:rFonts w:ascii="宋体" w:hAnsi="宋体" w:cs="宋体"/>
          <w:sz w:val="22"/>
          <w:szCs w:val="22"/>
        </w:rPr>
      </w:pPr>
      <w:r>
        <w:rPr>
          <w:rFonts w:hint="eastAsia" w:ascii="宋体" w:hAnsi="宋体" w:cs="宋体"/>
          <w:sz w:val="22"/>
          <w:szCs w:val="22"/>
        </w:rPr>
        <w:t>5.电子招标采购平台咨询电话：0574-27680520</w:t>
      </w:r>
    </w:p>
    <w:p w14:paraId="17024276">
      <w:pPr>
        <w:pStyle w:val="2"/>
        <w:snapToGrid w:val="0"/>
        <w:spacing w:after="0" w:line="400" w:lineRule="exact"/>
        <w:ind w:left="0" w:leftChars="0" w:firstLine="440"/>
        <w:jc w:val="left"/>
        <w:rPr>
          <w:rFonts w:hint="eastAsia" w:ascii="宋体" w:hAnsi="宋体" w:cs="宋体"/>
          <w:sz w:val="22"/>
          <w:szCs w:val="22"/>
        </w:rPr>
      </w:pPr>
      <w:r>
        <w:rPr>
          <w:rFonts w:hint="eastAsia" w:ascii="宋体" w:hAnsi="宋体" w:cs="宋体"/>
          <w:sz w:val="22"/>
          <w:szCs w:val="22"/>
        </w:rPr>
        <w:t>CA咨询热线：400-666-4230</w:t>
      </w:r>
      <w:bookmarkStart w:id="161" w:name="_GoBack"/>
      <w:bookmarkEnd w:id="161"/>
    </w:p>
    <w:p w14:paraId="58BBFF1C">
      <w:pPr>
        <w:pStyle w:val="20"/>
        <w:numPr>
          <w:ilvl w:val="0"/>
          <w:numId w:val="3"/>
        </w:numPr>
        <w:spacing w:line="360" w:lineRule="auto"/>
        <w:rPr>
          <w:rFonts w:hint="eastAsia"/>
        </w:rPr>
      </w:pPr>
      <w:r>
        <w:br w:type="page"/>
      </w:r>
      <w:r>
        <w:t xml:space="preserve">   </w:t>
      </w:r>
      <w:bookmarkStart w:id="7" w:name="_Toc4770"/>
      <w:r>
        <w:rPr>
          <w:rFonts w:hint="eastAsia"/>
        </w:rPr>
        <w:t>招标需求</w:t>
      </w:r>
      <w:bookmarkEnd w:id="7"/>
    </w:p>
    <w:p w14:paraId="414028C7"/>
    <w:p w14:paraId="4E8DA278">
      <w:pPr>
        <w:pStyle w:val="24"/>
        <w:widowControl w:val="0"/>
        <w:snapToGrid w:val="0"/>
        <w:spacing w:before="0" w:beforeAutospacing="0" w:after="156" w:afterLines="50" w:afterAutospacing="0" w:line="360" w:lineRule="auto"/>
        <w:jc w:val="both"/>
        <w:outlineLvl w:val="0"/>
        <w:rPr>
          <w:b/>
          <w:sz w:val="22"/>
          <w:szCs w:val="22"/>
        </w:rPr>
      </w:pPr>
      <w:r>
        <w:rPr>
          <w:rFonts w:hint="eastAsia"/>
          <w:b/>
          <w:sz w:val="22"/>
          <w:szCs w:val="22"/>
        </w:rPr>
        <w:t>一、项目概述</w:t>
      </w:r>
    </w:p>
    <w:p w14:paraId="0D5EE0D5">
      <w:pPr>
        <w:spacing w:line="360" w:lineRule="auto"/>
        <w:ind w:firstLine="440" w:firstLineChars="200"/>
        <w:rPr>
          <w:rFonts w:ascii="宋体" w:hAnsi="宋体" w:cs="宋体"/>
          <w:sz w:val="22"/>
          <w:szCs w:val="22"/>
        </w:rPr>
      </w:pPr>
      <w:r>
        <w:rPr>
          <w:rFonts w:hint="eastAsia" w:ascii="宋体" w:hAnsi="宋体" w:cs="宋体"/>
          <w:sz w:val="22"/>
          <w:szCs w:val="22"/>
        </w:rPr>
        <w:t>状元岙港区现有超融合服务器资源池已接近满载，同时老旧服务器都已超使用年限，现需采购3台超融合服务器、超融合软件及相关网络设备用于分担现有超融合服务器负载及将老旧服务器上的系统和应用转移。</w:t>
      </w:r>
    </w:p>
    <w:p w14:paraId="429A3251">
      <w:pPr>
        <w:spacing w:line="360" w:lineRule="auto"/>
        <w:ind w:firstLine="420" w:firstLineChars="200"/>
        <w:rPr>
          <w:b/>
        </w:rPr>
      </w:pPr>
      <w:r>
        <w:rPr>
          <w:rFonts w:hint="eastAsia" w:ascii="宋体" w:hAnsi="宋体" w:cs="宋体"/>
          <w:color w:val="000000"/>
          <w:szCs w:val="21"/>
        </w:rPr>
        <w:t>★</w:t>
      </w:r>
      <w:r>
        <w:rPr>
          <w:rFonts w:hint="eastAsia" w:ascii="宋体" w:hAnsi="宋体" w:cs="宋体"/>
          <w:sz w:val="22"/>
          <w:szCs w:val="22"/>
        </w:rPr>
        <w:t>本项目采购的超融合服务器及软件需兼容状元岙原超融合UIS超融合管理平台系统，通过一个管理平台进行统一运维，以满足使用要求。</w:t>
      </w:r>
    </w:p>
    <w:p w14:paraId="67DED37E">
      <w:pPr>
        <w:pStyle w:val="24"/>
        <w:widowControl w:val="0"/>
        <w:numPr>
          <w:ilvl w:val="0"/>
          <w:numId w:val="4"/>
        </w:numPr>
        <w:snapToGrid w:val="0"/>
        <w:spacing w:before="0" w:beforeAutospacing="0" w:after="156" w:afterLines="50" w:afterAutospacing="0" w:line="360" w:lineRule="auto"/>
        <w:jc w:val="both"/>
        <w:outlineLvl w:val="0"/>
        <w:rPr>
          <w:b/>
          <w:sz w:val="22"/>
          <w:szCs w:val="22"/>
        </w:rPr>
      </w:pPr>
      <w:r>
        <w:rPr>
          <w:rFonts w:hint="eastAsia"/>
          <w:b/>
          <w:sz w:val="22"/>
          <w:szCs w:val="22"/>
        </w:rPr>
        <w:t>招标内容</w:t>
      </w:r>
    </w:p>
    <w:p w14:paraId="083A0DD3">
      <w:pPr>
        <w:spacing w:line="360" w:lineRule="auto"/>
        <w:ind w:firstLine="440" w:firstLineChars="200"/>
        <w:rPr>
          <w:rFonts w:ascii="宋体" w:hAnsi="宋体"/>
          <w:sz w:val="22"/>
          <w:szCs w:val="22"/>
        </w:rPr>
      </w:pPr>
      <w:r>
        <w:rPr>
          <w:rFonts w:hint="eastAsia" w:ascii="宋体" w:hAnsi="宋体"/>
          <w:sz w:val="22"/>
          <w:szCs w:val="22"/>
        </w:rPr>
        <w:t>本项目引入超融合管理技术，实现对CPU、内存、硬盘等服务器资源进行集中管理，提供资源池化部署和可视化运维，实现软硬件统一管理；实现业务系统的全虚拟化运行，减轻运维压力。同时完成系统集成、培训与技术支持等需求。</w:t>
      </w:r>
    </w:p>
    <w:p w14:paraId="42843EE3">
      <w:pPr>
        <w:spacing w:line="360" w:lineRule="auto"/>
        <w:ind w:firstLine="440" w:firstLineChars="200"/>
        <w:rPr>
          <w:rFonts w:ascii="宋体" w:hAnsi="宋体"/>
          <w:sz w:val="22"/>
          <w:szCs w:val="22"/>
        </w:rPr>
      </w:pPr>
      <w:r>
        <w:rPr>
          <w:rFonts w:hint="eastAsia" w:ascii="宋体" w:hAnsi="宋体"/>
          <w:sz w:val="22"/>
          <w:szCs w:val="22"/>
        </w:rPr>
        <w:t>1）采购服务器、交换机等硬件设备及超融合软件，实现网络、计算和存储资源的协同和统一管理；</w:t>
      </w:r>
    </w:p>
    <w:p w14:paraId="01529930">
      <w:pPr>
        <w:pStyle w:val="2"/>
        <w:ind w:left="0" w:leftChars="0" w:firstLine="0" w:firstLineChars="0"/>
        <w:rPr>
          <w:rFonts w:hint="eastAsia"/>
        </w:rPr>
      </w:pPr>
      <w:r>
        <w:tab/>
      </w:r>
      <w:r>
        <w:t>2</w:t>
      </w:r>
      <w:r>
        <w:rPr>
          <w:rFonts w:hint="eastAsia" w:ascii="宋体" w:hAnsi="宋体"/>
          <w:kern w:val="2"/>
          <w:sz w:val="22"/>
          <w:szCs w:val="22"/>
        </w:rPr>
        <w:t>）根据集装箱系统业务需求，针对各个子系统进行超融合服务器系统预装。</w:t>
      </w:r>
    </w:p>
    <w:p w14:paraId="4CBD8056">
      <w:pPr>
        <w:pStyle w:val="24"/>
        <w:widowControl w:val="0"/>
        <w:numPr>
          <w:ilvl w:val="0"/>
          <w:numId w:val="4"/>
        </w:numPr>
        <w:snapToGrid w:val="0"/>
        <w:spacing w:before="0" w:beforeAutospacing="0" w:after="156" w:afterLines="50" w:afterAutospacing="0" w:line="360" w:lineRule="auto"/>
        <w:jc w:val="both"/>
        <w:outlineLvl w:val="0"/>
        <w:rPr>
          <w:b/>
          <w:sz w:val="22"/>
          <w:szCs w:val="22"/>
        </w:rPr>
      </w:pPr>
      <w:r>
        <w:rPr>
          <w:rFonts w:hint="eastAsia"/>
          <w:b/>
          <w:sz w:val="22"/>
          <w:szCs w:val="22"/>
        </w:rPr>
        <w:t>集成要求</w:t>
      </w:r>
    </w:p>
    <w:p w14:paraId="2074F50A">
      <w:pPr>
        <w:spacing w:line="360" w:lineRule="auto"/>
        <w:ind w:firstLine="440" w:firstLineChars="200"/>
        <w:rPr>
          <w:rFonts w:ascii="宋体" w:hAnsi="宋体"/>
          <w:sz w:val="22"/>
          <w:szCs w:val="22"/>
        </w:rPr>
      </w:pPr>
      <w:r>
        <w:rPr>
          <w:rFonts w:hint="eastAsia"/>
          <w:sz w:val="22"/>
          <w:szCs w:val="22"/>
        </w:rPr>
        <w:t>1）</w:t>
      </w:r>
      <w:r>
        <w:rPr>
          <w:rFonts w:hint="eastAsia" w:ascii="宋体" w:hAnsi="宋体"/>
          <w:sz w:val="22"/>
          <w:szCs w:val="22"/>
        </w:rPr>
        <w:t>投标人需提供本项目中的服务器与交换机等产品三年原厂维保服务，提供超融合软件三年原厂维保服务。</w:t>
      </w:r>
    </w:p>
    <w:p w14:paraId="48A82A29">
      <w:pPr>
        <w:spacing w:line="360" w:lineRule="auto"/>
        <w:ind w:firstLine="440" w:firstLineChars="200"/>
        <w:rPr>
          <w:rFonts w:ascii="宋体" w:hAnsi="宋体"/>
          <w:sz w:val="22"/>
          <w:szCs w:val="22"/>
        </w:rPr>
      </w:pPr>
      <w:r>
        <w:rPr>
          <w:rFonts w:ascii="宋体" w:hAnsi="宋体"/>
          <w:sz w:val="22"/>
          <w:szCs w:val="22"/>
        </w:rPr>
        <w:t>2</w:t>
      </w:r>
      <w:bookmarkStart w:id="8" w:name="_Hlk35953976"/>
      <w:r>
        <w:rPr>
          <w:rFonts w:hint="eastAsia" w:ascii="宋体" w:hAnsi="宋体"/>
          <w:sz w:val="22"/>
          <w:szCs w:val="22"/>
        </w:rPr>
        <w:t>）</w:t>
      </w:r>
      <w:bookmarkEnd w:id="8"/>
      <w:bookmarkStart w:id="9" w:name="_Hlk35953983"/>
      <w:r>
        <w:rPr>
          <w:rFonts w:hint="eastAsia" w:ascii="宋体" w:hAnsi="宋体"/>
          <w:sz w:val="22"/>
          <w:szCs w:val="22"/>
        </w:rPr>
        <w:t>投</w:t>
      </w:r>
      <w:bookmarkEnd w:id="9"/>
      <w:r>
        <w:rPr>
          <w:rFonts w:hint="eastAsia" w:ascii="宋体" w:hAnsi="宋体"/>
          <w:sz w:val="22"/>
          <w:szCs w:val="22"/>
        </w:rPr>
        <w:t>标价格须包含实现招标软、硬件安装调试等实施时所需的工具、软件、测试仪器及相关授权等。</w:t>
      </w:r>
    </w:p>
    <w:p w14:paraId="6029E9EE">
      <w:pPr>
        <w:spacing w:line="360" w:lineRule="auto"/>
        <w:ind w:firstLine="440" w:firstLineChars="200"/>
        <w:rPr>
          <w:rFonts w:ascii="宋体" w:hAnsi="宋体"/>
          <w:sz w:val="22"/>
          <w:szCs w:val="22"/>
        </w:rPr>
      </w:pPr>
      <w:r>
        <w:rPr>
          <w:rFonts w:ascii="宋体" w:hAnsi="宋体"/>
          <w:sz w:val="22"/>
          <w:szCs w:val="22"/>
        </w:rPr>
        <w:t>3</w:t>
      </w:r>
      <w:r>
        <w:rPr>
          <w:rFonts w:hint="eastAsia" w:ascii="宋体" w:hAnsi="宋体"/>
          <w:sz w:val="22"/>
          <w:szCs w:val="22"/>
        </w:rPr>
        <w:t>） 投标人须根据招标方的技术要求，提出相应的系统实施方案，其中应包含但不限于实施进度计划、项目团队等，并对包含系统集成、全部软硬件产品、项目实施、系统预装、系统维护、培训等在内的全部服务内容。</w:t>
      </w:r>
    </w:p>
    <w:p w14:paraId="36334D2F">
      <w:pPr>
        <w:spacing w:line="360" w:lineRule="auto"/>
        <w:ind w:firstLine="440" w:firstLineChars="200"/>
        <w:rPr>
          <w:rFonts w:ascii="宋体" w:hAnsi="宋体"/>
          <w:sz w:val="22"/>
          <w:szCs w:val="22"/>
        </w:rPr>
      </w:pPr>
      <w:r>
        <w:rPr>
          <w:rFonts w:hint="eastAsia" w:ascii="宋体" w:hAnsi="宋体"/>
          <w:sz w:val="22"/>
          <w:szCs w:val="22"/>
        </w:rPr>
        <w:t>4）投标人必须承担与招标方其他相关系统之间的配合义务，共同完成本项目建设及与招标人相关系统的集成。</w:t>
      </w:r>
    </w:p>
    <w:p w14:paraId="6A117181">
      <w:pPr>
        <w:pStyle w:val="2"/>
        <w:ind w:firstLine="440"/>
        <w:rPr>
          <w:sz w:val="22"/>
          <w:szCs w:val="22"/>
        </w:rPr>
      </w:pPr>
    </w:p>
    <w:p w14:paraId="57A8BA06">
      <w:pPr>
        <w:pStyle w:val="24"/>
        <w:widowControl w:val="0"/>
        <w:numPr>
          <w:ilvl w:val="0"/>
          <w:numId w:val="4"/>
        </w:numPr>
        <w:snapToGrid w:val="0"/>
        <w:spacing w:before="0" w:beforeAutospacing="0" w:after="156" w:afterLines="50" w:afterAutospacing="0" w:line="360" w:lineRule="auto"/>
        <w:jc w:val="both"/>
        <w:outlineLvl w:val="0"/>
        <w:rPr>
          <w:b/>
          <w:sz w:val="22"/>
          <w:szCs w:val="22"/>
        </w:rPr>
      </w:pPr>
      <w:bookmarkStart w:id="10" w:name="_Toc36026713"/>
      <w:r>
        <w:rPr>
          <w:rFonts w:hint="eastAsia"/>
          <w:b/>
          <w:sz w:val="22"/>
          <w:szCs w:val="22"/>
        </w:rPr>
        <w:t>集成技术服务要求</w:t>
      </w:r>
      <w:bookmarkEnd w:id="10"/>
    </w:p>
    <w:p w14:paraId="442F19DA">
      <w:pPr>
        <w:pStyle w:val="5"/>
        <w:adjustRightInd w:val="0"/>
        <w:spacing w:before="0" w:after="0" w:line="360" w:lineRule="auto"/>
        <w:jc w:val="left"/>
        <w:textAlignment w:val="baseline"/>
        <w:rPr>
          <w:rFonts w:ascii="Times New Roman" w:hAnsi="Times New Roman" w:eastAsia="宋体"/>
          <w:bCs w:val="0"/>
          <w:kern w:val="0"/>
          <w:sz w:val="22"/>
          <w:szCs w:val="22"/>
          <w:lang w:val="zh-CN"/>
        </w:rPr>
      </w:pPr>
      <w:bookmarkStart w:id="11" w:name="_Toc36026714"/>
      <w:r>
        <w:rPr>
          <w:rFonts w:ascii="Times New Roman" w:hAnsi="Times New Roman" w:eastAsia="宋体"/>
          <w:bCs w:val="0"/>
          <w:kern w:val="0"/>
          <w:sz w:val="22"/>
          <w:szCs w:val="22"/>
          <w:lang w:val="zh-CN"/>
        </w:rPr>
        <w:t>4.1</w:t>
      </w:r>
      <w:r>
        <w:rPr>
          <w:rFonts w:hint="eastAsia" w:ascii="Times New Roman" w:hAnsi="Times New Roman" w:eastAsia="宋体"/>
          <w:bCs w:val="0"/>
          <w:kern w:val="0"/>
          <w:sz w:val="22"/>
          <w:szCs w:val="22"/>
          <w:lang w:val="zh-CN"/>
        </w:rPr>
        <w:t>服务基础要求</w:t>
      </w:r>
      <w:bookmarkEnd w:id="11"/>
    </w:p>
    <w:p w14:paraId="091B294E">
      <w:pPr>
        <w:spacing w:line="360" w:lineRule="auto"/>
        <w:ind w:firstLine="440" w:firstLineChars="200"/>
        <w:rPr>
          <w:rFonts w:ascii="宋体" w:hAnsi="宋体"/>
          <w:sz w:val="22"/>
          <w:szCs w:val="22"/>
        </w:rPr>
      </w:pPr>
      <w:r>
        <w:rPr>
          <w:rFonts w:hint="eastAsia" w:ascii="宋体" w:hAnsi="宋体"/>
          <w:sz w:val="22"/>
          <w:szCs w:val="22"/>
        </w:rPr>
        <w:t>基础要求为投标人针对本项目必须满足部分。具体基础要求如下：</w:t>
      </w:r>
    </w:p>
    <w:p w14:paraId="50465E25">
      <w:pPr>
        <w:spacing w:line="360" w:lineRule="auto"/>
        <w:rPr>
          <w:rFonts w:ascii="宋体" w:hAnsi="宋体"/>
          <w:sz w:val="22"/>
          <w:szCs w:val="22"/>
        </w:rPr>
      </w:pPr>
      <w:bookmarkStart w:id="12" w:name="_Toc17948"/>
      <w:r>
        <w:rPr>
          <w:rFonts w:ascii="宋体" w:hAnsi="宋体"/>
          <w:sz w:val="22"/>
          <w:szCs w:val="22"/>
        </w:rPr>
        <w:t>4.1.1投标人的投标价格应包含如下内容</w:t>
      </w:r>
      <w:bookmarkEnd w:id="12"/>
    </w:p>
    <w:p w14:paraId="3F70E8A4">
      <w:pPr>
        <w:spacing w:line="360" w:lineRule="auto"/>
        <w:ind w:firstLine="440" w:firstLineChars="200"/>
        <w:rPr>
          <w:rFonts w:ascii="宋体" w:hAnsi="宋体"/>
          <w:sz w:val="22"/>
          <w:szCs w:val="22"/>
        </w:rPr>
      </w:pPr>
      <w:r>
        <w:rPr>
          <w:rFonts w:hint="eastAsia" w:ascii="宋体" w:hAnsi="宋体"/>
          <w:sz w:val="22"/>
          <w:szCs w:val="22"/>
        </w:rPr>
        <w:t>1）</w:t>
      </w:r>
      <w:r>
        <w:rPr>
          <w:rFonts w:ascii="宋体" w:hAnsi="宋体"/>
          <w:sz w:val="22"/>
          <w:szCs w:val="22"/>
        </w:rPr>
        <w:t>所投标项目中</w:t>
      </w:r>
      <w:r>
        <w:rPr>
          <w:rFonts w:hint="eastAsia" w:ascii="宋体" w:hAnsi="宋体"/>
          <w:sz w:val="22"/>
          <w:szCs w:val="22"/>
        </w:rPr>
        <w:t>产品</w:t>
      </w:r>
      <w:r>
        <w:rPr>
          <w:rFonts w:ascii="宋体" w:hAnsi="宋体"/>
          <w:sz w:val="22"/>
          <w:szCs w:val="22"/>
        </w:rPr>
        <w:t>的采购价格，</w:t>
      </w:r>
      <w:r>
        <w:rPr>
          <w:rFonts w:hint="eastAsia" w:ascii="宋体" w:hAnsi="宋体"/>
          <w:sz w:val="22"/>
          <w:szCs w:val="22"/>
        </w:rPr>
        <w:t>应</w:t>
      </w:r>
      <w:r>
        <w:rPr>
          <w:rFonts w:ascii="宋体" w:hAnsi="宋体"/>
          <w:sz w:val="22"/>
          <w:szCs w:val="22"/>
        </w:rPr>
        <w:t>包括设备安装所需的各种</w:t>
      </w:r>
      <w:r>
        <w:rPr>
          <w:rFonts w:hint="eastAsia" w:ascii="宋体" w:hAnsi="宋体"/>
          <w:sz w:val="22"/>
          <w:szCs w:val="22"/>
        </w:rPr>
        <w:t>材料配件</w:t>
      </w:r>
      <w:r>
        <w:rPr>
          <w:rFonts w:ascii="宋体" w:hAnsi="宋体"/>
          <w:sz w:val="22"/>
          <w:szCs w:val="22"/>
        </w:rPr>
        <w:t>的价格</w:t>
      </w:r>
      <w:r>
        <w:rPr>
          <w:rFonts w:hint="eastAsia" w:ascii="宋体" w:hAnsi="宋体"/>
          <w:sz w:val="22"/>
          <w:szCs w:val="22"/>
        </w:rPr>
        <w:t>。</w:t>
      </w:r>
    </w:p>
    <w:p w14:paraId="5334C1EE">
      <w:pPr>
        <w:spacing w:line="360" w:lineRule="auto"/>
        <w:ind w:firstLine="440" w:firstLineChars="200"/>
        <w:rPr>
          <w:rFonts w:ascii="宋体" w:hAnsi="宋体"/>
          <w:sz w:val="22"/>
          <w:szCs w:val="22"/>
        </w:rPr>
      </w:pPr>
      <w:r>
        <w:rPr>
          <w:rFonts w:hint="eastAsia" w:ascii="宋体" w:hAnsi="宋体"/>
          <w:sz w:val="22"/>
          <w:szCs w:val="22"/>
        </w:rPr>
        <w:t>2）</w:t>
      </w:r>
      <w:r>
        <w:rPr>
          <w:rFonts w:ascii="宋体" w:hAnsi="宋体"/>
          <w:sz w:val="22"/>
          <w:szCs w:val="22"/>
        </w:rPr>
        <w:t>所投标项目中</w:t>
      </w:r>
      <w:r>
        <w:rPr>
          <w:rFonts w:hint="eastAsia" w:ascii="宋体" w:hAnsi="宋体"/>
          <w:sz w:val="22"/>
          <w:szCs w:val="22"/>
        </w:rPr>
        <w:t>服务器与交换机含三</w:t>
      </w:r>
      <w:r>
        <w:rPr>
          <w:rFonts w:ascii="宋体" w:hAnsi="宋体"/>
          <w:sz w:val="22"/>
          <w:szCs w:val="22"/>
        </w:rPr>
        <w:t>年期原厂维保服务价格，所投标项目中</w:t>
      </w:r>
      <w:r>
        <w:rPr>
          <w:rFonts w:hint="eastAsia" w:ascii="宋体" w:hAnsi="宋体"/>
          <w:sz w:val="22"/>
          <w:szCs w:val="22"/>
        </w:rPr>
        <w:t>超融合软件含三</w:t>
      </w:r>
      <w:r>
        <w:rPr>
          <w:rFonts w:ascii="宋体" w:hAnsi="宋体"/>
          <w:sz w:val="22"/>
          <w:szCs w:val="22"/>
        </w:rPr>
        <w:t>年期原厂维保服务价格。</w:t>
      </w:r>
    </w:p>
    <w:p w14:paraId="77D974E5">
      <w:pPr>
        <w:spacing w:line="360" w:lineRule="auto"/>
        <w:ind w:firstLine="440" w:firstLineChars="200"/>
        <w:rPr>
          <w:rFonts w:ascii="宋体" w:hAnsi="宋体"/>
          <w:sz w:val="22"/>
          <w:szCs w:val="22"/>
        </w:rPr>
      </w:pPr>
      <w:r>
        <w:rPr>
          <w:rFonts w:ascii="宋体" w:hAnsi="宋体"/>
          <w:sz w:val="22"/>
          <w:szCs w:val="22"/>
        </w:rPr>
        <w:t>3</w:t>
      </w:r>
      <w:r>
        <w:rPr>
          <w:rFonts w:hint="eastAsia" w:ascii="宋体" w:hAnsi="宋体"/>
          <w:sz w:val="22"/>
          <w:szCs w:val="22"/>
        </w:rPr>
        <w:t>）</w:t>
      </w:r>
      <w:r>
        <w:rPr>
          <w:rFonts w:ascii="宋体" w:hAnsi="宋体"/>
          <w:sz w:val="22"/>
          <w:szCs w:val="22"/>
        </w:rPr>
        <w:t>所投标项目的服务价格，</w:t>
      </w:r>
      <w:r>
        <w:rPr>
          <w:rFonts w:hint="eastAsia" w:ascii="宋体" w:hAnsi="宋体"/>
          <w:sz w:val="22"/>
          <w:szCs w:val="22"/>
        </w:rPr>
        <w:t>应</w:t>
      </w:r>
      <w:r>
        <w:rPr>
          <w:rFonts w:ascii="宋体" w:hAnsi="宋体"/>
          <w:sz w:val="22"/>
          <w:szCs w:val="22"/>
        </w:rPr>
        <w:t>包括</w:t>
      </w:r>
      <w:r>
        <w:rPr>
          <w:rFonts w:hint="eastAsia" w:ascii="宋体" w:hAnsi="宋体"/>
          <w:sz w:val="22"/>
          <w:szCs w:val="22"/>
        </w:rPr>
        <w:t>产品</w:t>
      </w:r>
      <w:r>
        <w:rPr>
          <w:rFonts w:ascii="宋体" w:hAnsi="宋体"/>
          <w:sz w:val="22"/>
          <w:szCs w:val="22"/>
        </w:rPr>
        <w:t>的运输、安装、调试、项目现场清理、线缆连接、</w:t>
      </w:r>
      <w:r>
        <w:rPr>
          <w:rFonts w:hint="eastAsia" w:ascii="宋体" w:hAnsi="宋体"/>
          <w:sz w:val="22"/>
          <w:szCs w:val="22"/>
        </w:rPr>
        <w:t>系统预装</w:t>
      </w:r>
      <w:r>
        <w:rPr>
          <w:rFonts w:ascii="宋体" w:hAnsi="宋体"/>
          <w:sz w:val="22"/>
          <w:szCs w:val="22"/>
        </w:rPr>
        <w:t>与项目验收等工作</w:t>
      </w:r>
      <w:r>
        <w:rPr>
          <w:rFonts w:hint="eastAsia" w:ascii="宋体" w:hAnsi="宋体"/>
          <w:sz w:val="22"/>
          <w:szCs w:val="22"/>
        </w:rPr>
        <w:t>。</w:t>
      </w:r>
    </w:p>
    <w:p w14:paraId="2719BB62">
      <w:pPr>
        <w:spacing w:line="360" w:lineRule="auto"/>
        <w:ind w:firstLine="440" w:firstLineChars="200"/>
        <w:rPr>
          <w:rFonts w:ascii="宋体" w:hAnsi="宋体"/>
          <w:sz w:val="22"/>
          <w:szCs w:val="22"/>
        </w:rPr>
      </w:pPr>
      <w:r>
        <w:rPr>
          <w:rFonts w:hint="eastAsia" w:ascii="宋体" w:hAnsi="宋体"/>
          <w:sz w:val="22"/>
          <w:szCs w:val="22"/>
        </w:rPr>
        <w:t>4）</w:t>
      </w:r>
      <w:r>
        <w:rPr>
          <w:rFonts w:ascii="宋体" w:hAnsi="宋体"/>
          <w:sz w:val="22"/>
          <w:szCs w:val="22"/>
        </w:rPr>
        <w:t>其它与本项目有关的所有费用，但不限于投标人在项目实施过程中发生的人力成本、运输成本等，除投标价格外，招标方不承担与本项目有关的其他任何费用。</w:t>
      </w:r>
    </w:p>
    <w:p w14:paraId="01E2E5DF">
      <w:pPr>
        <w:spacing w:line="360" w:lineRule="auto"/>
        <w:rPr>
          <w:rFonts w:ascii="宋体" w:hAnsi="宋体"/>
          <w:b/>
          <w:sz w:val="22"/>
          <w:szCs w:val="22"/>
        </w:rPr>
      </w:pPr>
      <w:bookmarkStart w:id="13" w:name="_Toc19129"/>
      <w:r>
        <w:rPr>
          <w:rFonts w:ascii="宋体" w:hAnsi="宋体"/>
          <w:b/>
          <w:sz w:val="22"/>
          <w:szCs w:val="22"/>
        </w:rPr>
        <w:t>4.1.2</w:t>
      </w:r>
      <w:r>
        <w:rPr>
          <w:rFonts w:hint="eastAsia" w:ascii="宋体" w:hAnsi="宋体"/>
          <w:b/>
          <w:sz w:val="22"/>
          <w:szCs w:val="22"/>
        </w:rPr>
        <w:t>产品到货要求</w:t>
      </w:r>
    </w:p>
    <w:p w14:paraId="026131B5">
      <w:pPr>
        <w:spacing w:line="360" w:lineRule="auto"/>
        <w:ind w:firstLine="440" w:firstLineChars="200"/>
        <w:rPr>
          <w:rFonts w:ascii="宋体" w:hAnsi="宋体"/>
          <w:sz w:val="22"/>
          <w:szCs w:val="22"/>
        </w:rPr>
      </w:pPr>
      <w:r>
        <w:rPr>
          <w:rFonts w:hint="eastAsia" w:ascii="宋体" w:hAnsi="宋体"/>
          <w:sz w:val="22"/>
          <w:szCs w:val="22"/>
        </w:rPr>
        <w:t>1）</w:t>
      </w:r>
      <w:r>
        <w:rPr>
          <w:rFonts w:hint="eastAsia" w:hAnsi="宋体"/>
          <w:bCs/>
          <w:sz w:val="22"/>
          <w:szCs w:val="22"/>
        </w:rPr>
        <w:t>合同签订后30 日历天内设备及软件全部到货，到货后 10日历天内完成安装和集成调试，安装调试完成后项目进入10日历天试运行期，如在试运行期间出现故障，中标人需解决故障后再试运行10日历天，试运行无误后项目完成验收。</w:t>
      </w:r>
    </w:p>
    <w:p w14:paraId="3CEEB476">
      <w:pPr>
        <w:spacing w:line="360" w:lineRule="auto"/>
        <w:ind w:firstLine="440" w:firstLineChars="200"/>
        <w:rPr>
          <w:rFonts w:ascii="宋体" w:hAnsi="宋体"/>
          <w:sz w:val="22"/>
          <w:szCs w:val="22"/>
        </w:rPr>
      </w:pPr>
      <w:r>
        <w:rPr>
          <w:rFonts w:ascii="宋体" w:hAnsi="宋体"/>
          <w:sz w:val="22"/>
          <w:szCs w:val="22"/>
        </w:rPr>
        <w:t>2</w:t>
      </w:r>
      <w:r>
        <w:rPr>
          <w:rFonts w:hint="eastAsia" w:ascii="宋体" w:hAnsi="宋体"/>
          <w:sz w:val="22"/>
          <w:szCs w:val="22"/>
        </w:rPr>
        <w:t>）产品</w:t>
      </w:r>
      <w:r>
        <w:rPr>
          <w:rFonts w:ascii="宋体" w:hAnsi="宋体"/>
          <w:sz w:val="22"/>
          <w:szCs w:val="22"/>
        </w:rPr>
        <w:t>到货包装箱无破损</w:t>
      </w:r>
      <w:r>
        <w:rPr>
          <w:rFonts w:hint="eastAsia" w:ascii="宋体" w:hAnsi="宋体"/>
          <w:sz w:val="22"/>
          <w:szCs w:val="22"/>
        </w:rPr>
        <w:t>、污损、未拆封，产品</w:t>
      </w:r>
      <w:r>
        <w:rPr>
          <w:rFonts w:ascii="宋体" w:hAnsi="宋体"/>
          <w:sz w:val="22"/>
          <w:szCs w:val="22"/>
        </w:rPr>
        <w:t>清单必须完整</w:t>
      </w:r>
      <w:r>
        <w:rPr>
          <w:rFonts w:hint="eastAsia" w:ascii="宋体" w:hAnsi="宋体"/>
          <w:sz w:val="22"/>
          <w:szCs w:val="22"/>
        </w:rPr>
        <w:t>。</w:t>
      </w:r>
    </w:p>
    <w:p w14:paraId="59C28C98">
      <w:pPr>
        <w:spacing w:line="360" w:lineRule="auto"/>
        <w:ind w:firstLine="440" w:firstLineChars="200"/>
        <w:rPr>
          <w:rFonts w:ascii="宋体" w:hAnsi="宋体"/>
          <w:sz w:val="22"/>
          <w:szCs w:val="22"/>
        </w:rPr>
      </w:pPr>
      <w:r>
        <w:rPr>
          <w:rFonts w:hint="eastAsia" w:ascii="宋体" w:hAnsi="宋体"/>
          <w:sz w:val="22"/>
          <w:szCs w:val="22"/>
        </w:rPr>
        <w:t>3）投标人提供的任何软、硬件产品必须是成熟的、并具有广泛的可用性和先进性，不能是面临停产或技术上淘汰产品。</w:t>
      </w:r>
    </w:p>
    <w:p w14:paraId="3AD82015">
      <w:pPr>
        <w:spacing w:line="360" w:lineRule="auto"/>
        <w:rPr>
          <w:rFonts w:ascii="宋体" w:hAnsi="宋体"/>
          <w:b/>
          <w:sz w:val="22"/>
          <w:szCs w:val="22"/>
        </w:rPr>
      </w:pPr>
      <w:r>
        <w:rPr>
          <w:rFonts w:ascii="宋体" w:hAnsi="宋体"/>
          <w:b/>
          <w:sz w:val="22"/>
          <w:szCs w:val="22"/>
        </w:rPr>
        <w:t>4.1.</w:t>
      </w:r>
      <w:r>
        <w:rPr>
          <w:rFonts w:hint="eastAsia" w:ascii="宋体" w:hAnsi="宋体"/>
          <w:b/>
          <w:sz w:val="22"/>
          <w:szCs w:val="22"/>
        </w:rPr>
        <w:t>3</w:t>
      </w:r>
      <w:r>
        <w:rPr>
          <w:rFonts w:ascii="宋体" w:hAnsi="宋体"/>
          <w:b/>
          <w:sz w:val="22"/>
          <w:szCs w:val="22"/>
        </w:rPr>
        <w:t>项目的实施</w:t>
      </w:r>
      <w:bookmarkEnd w:id="13"/>
      <w:r>
        <w:rPr>
          <w:rFonts w:hint="eastAsia" w:ascii="宋体" w:hAnsi="宋体"/>
          <w:b/>
          <w:sz w:val="22"/>
          <w:szCs w:val="22"/>
        </w:rPr>
        <w:t>与测试</w:t>
      </w:r>
    </w:p>
    <w:p w14:paraId="48C7F9CB">
      <w:pPr>
        <w:spacing w:line="360" w:lineRule="auto"/>
        <w:ind w:firstLine="420" w:firstLineChars="200"/>
        <w:rPr>
          <w:rFonts w:ascii="宋体" w:hAnsi="宋体"/>
          <w:sz w:val="22"/>
          <w:szCs w:val="22"/>
        </w:rPr>
      </w:pPr>
      <w:r>
        <w:rPr>
          <w:rFonts w:hint="eastAsia" w:ascii="宋体" w:hAnsi="宋体" w:cs="宋体"/>
          <w:color w:val="000000"/>
          <w:szCs w:val="21"/>
        </w:rPr>
        <w:t>★</w:t>
      </w:r>
      <w:r>
        <w:rPr>
          <w:rFonts w:hint="eastAsia" w:ascii="宋体" w:hAnsi="宋体"/>
          <w:sz w:val="22"/>
          <w:szCs w:val="22"/>
        </w:rPr>
        <w:t>1）</w:t>
      </w:r>
      <w:r>
        <w:rPr>
          <w:rFonts w:ascii="宋体" w:hAnsi="宋体"/>
          <w:sz w:val="22"/>
          <w:szCs w:val="22"/>
        </w:rPr>
        <w:t>投标人应向招标方证明其提供的设备为相关厂商的正规渠道货物。证明文件包括设备的运输与采购单据、相关厂商针对本项目出具的售后服务承诺、相关厂商针对本项目出具的质量保修证明等，以上三种证明文件提供其一即可</w:t>
      </w:r>
      <w:r>
        <w:rPr>
          <w:rFonts w:hint="eastAsia" w:ascii="宋体" w:hAnsi="宋体"/>
          <w:sz w:val="22"/>
          <w:szCs w:val="22"/>
        </w:rPr>
        <w:t>。</w:t>
      </w:r>
    </w:p>
    <w:p w14:paraId="11A43F57">
      <w:pPr>
        <w:spacing w:line="360" w:lineRule="auto"/>
        <w:ind w:firstLine="440" w:firstLineChars="200"/>
        <w:rPr>
          <w:rFonts w:ascii="宋体" w:hAnsi="宋体"/>
          <w:sz w:val="22"/>
          <w:szCs w:val="22"/>
        </w:rPr>
      </w:pPr>
      <w:r>
        <w:rPr>
          <w:rFonts w:hint="eastAsia" w:ascii="宋体" w:hAnsi="宋体"/>
          <w:sz w:val="22"/>
          <w:szCs w:val="22"/>
        </w:rPr>
        <w:t>2）投标人应根据项目需求制定实施计划和成立相应的项目实施小组。</w:t>
      </w:r>
    </w:p>
    <w:p w14:paraId="179070B0">
      <w:pPr>
        <w:spacing w:line="360" w:lineRule="auto"/>
        <w:ind w:firstLine="440" w:firstLineChars="200"/>
        <w:rPr>
          <w:rFonts w:ascii="宋体" w:hAnsi="宋体"/>
          <w:sz w:val="22"/>
          <w:szCs w:val="22"/>
        </w:rPr>
      </w:pPr>
      <w:r>
        <w:rPr>
          <w:rFonts w:ascii="宋体" w:hAnsi="宋体"/>
          <w:sz w:val="22"/>
          <w:szCs w:val="22"/>
        </w:rPr>
        <w:t>3</w:t>
      </w:r>
      <w:r>
        <w:rPr>
          <w:rFonts w:hint="eastAsia" w:ascii="宋体" w:hAnsi="宋体"/>
          <w:sz w:val="22"/>
          <w:szCs w:val="22"/>
        </w:rPr>
        <w:t>）投标人在实施前提供切合实际的技术实施方案。</w:t>
      </w:r>
    </w:p>
    <w:p w14:paraId="59ED2369">
      <w:pPr>
        <w:spacing w:line="360" w:lineRule="auto"/>
        <w:ind w:firstLine="440" w:firstLineChars="200"/>
        <w:rPr>
          <w:rFonts w:ascii="宋体" w:hAnsi="宋体"/>
          <w:sz w:val="22"/>
          <w:szCs w:val="22"/>
        </w:rPr>
      </w:pPr>
      <w:r>
        <w:rPr>
          <w:rFonts w:ascii="宋体" w:hAnsi="宋体"/>
          <w:sz w:val="22"/>
          <w:szCs w:val="22"/>
        </w:rPr>
        <w:t>4</w:t>
      </w:r>
      <w:r>
        <w:rPr>
          <w:rFonts w:hint="eastAsia" w:ascii="宋体" w:hAnsi="宋体"/>
          <w:sz w:val="22"/>
          <w:szCs w:val="22"/>
        </w:rPr>
        <w:t>）</w:t>
      </w:r>
      <w:r>
        <w:rPr>
          <w:rFonts w:ascii="宋体" w:hAnsi="宋体"/>
          <w:sz w:val="22"/>
          <w:szCs w:val="22"/>
        </w:rPr>
        <w:t>投标人应向招标方承诺，</w:t>
      </w:r>
      <w:r>
        <w:rPr>
          <w:rFonts w:hint="eastAsia" w:hAnsi="宋体"/>
          <w:bCs/>
          <w:sz w:val="22"/>
          <w:szCs w:val="22"/>
        </w:rPr>
        <w:t>到货后 10日历天内完成安装和集成调试，安装调试完成后项目进入10日历天试运行期，如在试运行期间出现故障，中标人需解决故障后再试运行10日历天，试运行无误后项目完成验收</w:t>
      </w:r>
      <w:r>
        <w:rPr>
          <w:rFonts w:hint="eastAsia" w:ascii="宋体" w:hAnsi="宋体"/>
          <w:sz w:val="22"/>
          <w:szCs w:val="22"/>
        </w:rPr>
        <w:t>。</w:t>
      </w:r>
    </w:p>
    <w:p w14:paraId="03DC7229">
      <w:pPr>
        <w:spacing w:line="360" w:lineRule="auto"/>
        <w:ind w:firstLine="440" w:firstLineChars="200"/>
        <w:rPr>
          <w:rFonts w:ascii="宋体" w:hAnsi="宋体"/>
          <w:sz w:val="22"/>
          <w:szCs w:val="22"/>
        </w:rPr>
      </w:pPr>
      <w:r>
        <w:rPr>
          <w:rFonts w:ascii="宋体" w:hAnsi="宋体"/>
          <w:sz w:val="22"/>
          <w:szCs w:val="22"/>
        </w:rPr>
        <w:t>5</w:t>
      </w:r>
      <w:r>
        <w:rPr>
          <w:rFonts w:hint="eastAsia" w:ascii="宋体" w:hAnsi="宋体"/>
          <w:sz w:val="22"/>
          <w:szCs w:val="22"/>
        </w:rPr>
        <w:t>）制定各项技术培训计划，提供对整个产品原理、安装实施、操作、管理、维护的全面培训。</w:t>
      </w:r>
    </w:p>
    <w:p w14:paraId="3B33B4C6">
      <w:pPr>
        <w:spacing w:line="360" w:lineRule="auto"/>
        <w:ind w:firstLine="440" w:firstLineChars="200"/>
        <w:rPr>
          <w:rFonts w:ascii="宋体" w:hAnsi="宋体"/>
          <w:sz w:val="22"/>
          <w:szCs w:val="22"/>
        </w:rPr>
      </w:pPr>
      <w:r>
        <w:rPr>
          <w:rFonts w:ascii="宋体" w:hAnsi="宋体"/>
          <w:sz w:val="22"/>
          <w:szCs w:val="22"/>
        </w:rPr>
        <w:t>6</w:t>
      </w:r>
      <w:r>
        <w:rPr>
          <w:rFonts w:hint="eastAsia" w:ascii="宋体" w:hAnsi="宋体"/>
          <w:sz w:val="22"/>
          <w:szCs w:val="22"/>
        </w:rPr>
        <w:t>）</w:t>
      </w:r>
      <w:r>
        <w:rPr>
          <w:rFonts w:ascii="宋体" w:hAnsi="宋体"/>
          <w:sz w:val="22"/>
          <w:szCs w:val="22"/>
        </w:rPr>
        <w:t>投标人应根据招标方实际需求并根据项目情况，制定良好完备的售后服务方案。</w:t>
      </w:r>
    </w:p>
    <w:p w14:paraId="6C4226D4">
      <w:pPr>
        <w:pStyle w:val="5"/>
        <w:adjustRightInd w:val="0"/>
        <w:spacing w:before="0" w:after="0" w:line="360" w:lineRule="auto"/>
        <w:jc w:val="left"/>
        <w:textAlignment w:val="baseline"/>
        <w:rPr>
          <w:rFonts w:ascii="Times New Roman" w:hAnsi="Times New Roman" w:eastAsia="宋体"/>
          <w:bCs w:val="0"/>
          <w:kern w:val="0"/>
          <w:sz w:val="22"/>
          <w:szCs w:val="22"/>
          <w:lang w:val="zh-CN"/>
        </w:rPr>
      </w:pPr>
      <w:bookmarkStart w:id="14" w:name="_Toc17338"/>
      <w:bookmarkStart w:id="15" w:name="_Toc13643606"/>
      <w:bookmarkStart w:id="16" w:name="_Toc36026715"/>
      <w:r>
        <w:rPr>
          <w:rFonts w:ascii="Times New Roman" w:hAnsi="Times New Roman" w:eastAsia="宋体"/>
          <w:bCs w:val="0"/>
          <w:kern w:val="0"/>
          <w:sz w:val="22"/>
          <w:szCs w:val="22"/>
          <w:lang w:val="zh-CN"/>
        </w:rPr>
        <w:t>4</w:t>
      </w:r>
      <w:r>
        <w:rPr>
          <w:rFonts w:hint="eastAsia" w:ascii="Times New Roman" w:hAnsi="Times New Roman" w:eastAsia="宋体"/>
          <w:bCs w:val="0"/>
          <w:kern w:val="0"/>
          <w:sz w:val="22"/>
          <w:szCs w:val="22"/>
          <w:lang w:val="zh-CN"/>
        </w:rPr>
        <w:t>.2</w:t>
      </w:r>
      <w:bookmarkEnd w:id="14"/>
      <w:r>
        <w:rPr>
          <w:rFonts w:hint="eastAsia" w:ascii="Times New Roman" w:hAnsi="Times New Roman" w:eastAsia="宋体"/>
          <w:bCs w:val="0"/>
          <w:kern w:val="0"/>
          <w:sz w:val="22"/>
          <w:szCs w:val="22"/>
          <w:lang w:val="zh-CN"/>
        </w:rPr>
        <w:t>集成服务要求</w:t>
      </w:r>
      <w:bookmarkEnd w:id="15"/>
      <w:bookmarkEnd w:id="16"/>
    </w:p>
    <w:p w14:paraId="36AE77C4">
      <w:pPr>
        <w:spacing w:line="360" w:lineRule="auto"/>
        <w:rPr>
          <w:rFonts w:ascii="宋体" w:hAnsi="宋体"/>
          <w:bCs/>
          <w:sz w:val="22"/>
          <w:szCs w:val="22"/>
          <w:lang w:val="zh-CN"/>
        </w:rPr>
      </w:pPr>
      <w:r>
        <w:rPr>
          <w:rFonts w:ascii="宋体" w:hAnsi="宋体"/>
          <w:bCs/>
          <w:sz w:val="22"/>
          <w:szCs w:val="22"/>
        </w:rPr>
        <w:t>4</w:t>
      </w:r>
      <w:r>
        <w:rPr>
          <w:rFonts w:hint="eastAsia" w:ascii="宋体" w:hAnsi="宋体"/>
          <w:bCs/>
          <w:sz w:val="22"/>
          <w:szCs w:val="22"/>
          <w:lang w:val="zh-CN"/>
        </w:rPr>
        <w:t>.</w:t>
      </w:r>
      <w:r>
        <w:rPr>
          <w:rFonts w:hint="eastAsia" w:ascii="宋体" w:hAnsi="宋体"/>
          <w:bCs/>
          <w:sz w:val="22"/>
          <w:szCs w:val="22"/>
        </w:rPr>
        <w:t>2</w:t>
      </w:r>
      <w:r>
        <w:rPr>
          <w:rFonts w:hint="eastAsia" w:ascii="宋体" w:hAnsi="宋体"/>
          <w:bCs/>
          <w:sz w:val="22"/>
          <w:szCs w:val="22"/>
          <w:lang w:val="zh-CN"/>
        </w:rPr>
        <w:t>.1集成服务要求</w:t>
      </w:r>
    </w:p>
    <w:p w14:paraId="3036E517">
      <w:pPr>
        <w:spacing w:line="360" w:lineRule="auto"/>
        <w:ind w:firstLine="440" w:firstLineChars="200"/>
        <w:rPr>
          <w:rFonts w:ascii="宋体" w:hAnsi="宋体"/>
          <w:sz w:val="22"/>
          <w:szCs w:val="22"/>
        </w:rPr>
      </w:pPr>
      <w:r>
        <w:rPr>
          <w:rFonts w:hint="eastAsia" w:ascii="宋体" w:hAnsi="宋体"/>
          <w:sz w:val="22"/>
          <w:szCs w:val="22"/>
        </w:rPr>
        <w:t>1）新采购网络设备，对外接入状元岙公司机房网络，对内连接超融合服务器节点，为项目部署提供网络基础。</w:t>
      </w:r>
    </w:p>
    <w:p w14:paraId="74BDFB4C">
      <w:pPr>
        <w:pStyle w:val="68"/>
        <w:numPr>
          <w:ilvl w:val="0"/>
          <w:numId w:val="5"/>
        </w:numPr>
        <w:spacing w:line="360" w:lineRule="auto"/>
        <w:ind w:firstLineChars="0"/>
        <w:rPr>
          <w:rFonts w:ascii="宋体" w:hAnsi="宋体"/>
          <w:sz w:val="22"/>
          <w:szCs w:val="22"/>
        </w:rPr>
      </w:pPr>
      <w:r>
        <w:rPr>
          <w:rFonts w:hint="eastAsia" w:ascii="宋体" w:hAnsi="宋体"/>
          <w:sz w:val="22"/>
          <w:szCs w:val="22"/>
        </w:rPr>
        <w:t>新采购的超融合服务器节点，用于组建超融合平台硬件资源池。</w:t>
      </w:r>
    </w:p>
    <w:p w14:paraId="6B2059D5">
      <w:pPr>
        <w:pStyle w:val="68"/>
        <w:numPr>
          <w:ilvl w:val="0"/>
          <w:numId w:val="5"/>
        </w:numPr>
        <w:spacing w:line="360" w:lineRule="auto"/>
        <w:ind w:left="0" w:firstLine="420" w:firstLineChars="0"/>
        <w:rPr>
          <w:rFonts w:ascii="宋体" w:hAnsi="宋体"/>
          <w:sz w:val="22"/>
          <w:szCs w:val="22"/>
        </w:rPr>
      </w:pPr>
      <w:r>
        <w:rPr>
          <w:rFonts w:hint="eastAsia" w:ascii="宋体" w:hAnsi="宋体"/>
          <w:sz w:val="22"/>
          <w:szCs w:val="22"/>
        </w:rPr>
        <w:t>新采购的超融合软件，搭建超融合管理平台，用于管理所有硬件资源。</w:t>
      </w:r>
    </w:p>
    <w:p w14:paraId="5B1F59D9">
      <w:pPr>
        <w:pStyle w:val="68"/>
        <w:numPr>
          <w:ilvl w:val="0"/>
          <w:numId w:val="5"/>
        </w:numPr>
        <w:spacing w:line="360" w:lineRule="auto"/>
        <w:ind w:left="0" w:firstLine="420" w:firstLineChars="0"/>
        <w:rPr>
          <w:rFonts w:ascii="宋体" w:hAnsi="宋体"/>
          <w:sz w:val="22"/>
          <w:szCs w:val="22"/>
        </w:rPr>
      </w:pPr>
      <w:r>
        <w:rPr>
          <w:rFonts w:hint="eastAsia" w:ascii="宋体" w:hAnsi="宋体"/>
          <w:sz w:val="22"/>
          <w:szCs w:val="22"/>
        </w:rPr>
        <w:t>根据状元岙公司集装箱系统要求，针对各个子系统进行系统预装。</w:t>
      </w:r>
    </w:p>
    <w:p w14:paraId="481235B2">
      <w:pPr>
        <w:pStyle w:val="68"/>
        <w:numPr>
          <w:ilvl w:val="0"/>
          <w:numId w:val="5"/>
        </w:numPr>
        <w:spacing w:line="360" w:lineRule="auto"/>
        <w:ind w:left="0" w:firstLine="420" w:firstLineChars="0"/>
        <w:rPr>
          <w:rFonts w:ascii="宋体" w:hAnsi="宋体"/>
          <w:sz w:val="22"/>
          <w:szCs w:val="22"/>
        </w:rPr>
      </w:pPr>
      <w:r>
        <w:rPr>
          <w:rFonts w:hint="eastAsia" w:ascii="宋体" w:hAnsi="宋体"/>
          <w:sz w:val="22"/>
          <w:szCs w:val="22"/>
        </w:rPr>
        <w:t>软、硬件产品的功能测试、冗余性测试，及项目的联机调试。</w:t>
      </w:r>
    </w:p>
    <w:p w14:paraId="31F394D4">
      <w:pPr>
        <w:pStyle w:val="68"/>
        <w:numPr>
          <w:ilvl w:val="0"/>
          <w:numId w:val="5"/>
        </w:numPr>
        <w:spacing w:line="360" w:lineRule="auto"/>
        <w:ind w:left="0" w:firstLine="420" w:firstLineChars="0"/>
        <w:rPr>
          <w:rFonts w:ascii="宋体" w:hAnsi="宋体"/>
          <w:sz w:val="22"/>
          <w:szCs w:val="22"/>
        </w:rPr>
      </w:pPr>
      <w:r>
        <w:rPr>
          <w:rFonts w:hint="eastAsia" w:ascii="宋体" w:hAnsi="宋体"/>
          <w:sz w:val="22"/>
          <w:szCs w:val="22"/>
        </w:rPr>
        <w:t>其它所涉及技术环节的方案、测试、实施和维护。</w:t>
      </w:r>
    </w:p>
    <w:p w14:paraId="30945294">
      <w:pPr>
        <w:spacing w:line="360" w:lineRule="auto"/>
        <w:rPr>
          <w:rFonts w:ascii="宋体" w:hAnsi="宋体"/>
          <w:bCs/>
          <w:sz w:val="22"/>
          <w:szCs w:val="22"/>
          <w:lang w:val="zh-CN"/>
        </w:rPr>
      </w:pPr>
      <w:r>
        <w:rPr>
          <w:rFonts w:ascii="宋体" w:hAnsi="宋体"/>
          <w:bCs/>
          <w:sz w:val="22"/>
          <w:szCs w:val="22"/>
        </w:rPr>
        <w:t>4</w:t>
      </w:r>
      <w:r>
        <w:rPr>
          <w:rFonts w:hint="eastAsia" w:ascii="宋体" w:hAnsi="宋体"/>
          <w:bCs/>
          <w:sz w:val="22"/>
          <w:szCs w:val="22"/>
          <w:lang w:val="zh-CN"/>
        </w:rPr>
        <w:t>.</w:t>
      </w:r>
      <w:r>
        <w:rPr>
          <w:rFonts w:hint="eastAsia" w:ascii="宋体" w:hAnsi="宋体"/>
          <w:bCs/>
          <w:sz w:val="22"/>
          <w:szCs w:val="22"/>
        </w:rPr>
        <w:t>2</w:t>
      </w:r>
      <w:r>
        <w:rPr>
          <w:rFonts w:hint="eastAsia" w:ascii="宋体" w:hAnsi="宋体"/>
          <w:bCs/>
          <w:sz w:val="22"/>
          <w:szCs w:val="22"/>
          <w:lang w:val="zh-CN"/>
        </w:rPr>
        <w:t>.2总体设计要求</w:t>
      </w:r>
    </w:p>
    <w:p w14:paraId="550AEC85">
      <w:pPr>
        <w:spacing w:line="360" w:lineRule="auto"/>
        <w:ind w:firstLine="440" w:firstLineChars="200"/>
        <w:rPr>
          <w:rFonts w:ascii="宋体" w:hAnsi="宋体"/>
          <w:sz w:val="22"/>
          <w:szCs w:val="22"/>
        </w:rPr>
      </w:pPr>
      <w:r>
        <w:rPr>
          <w:rFonts w:hint="eastAsia" w:ascii="宋体" w:hAnsi="宋体"/>
          <w:sz w:val="22"/>
          <w:szCs w:val="22"/>
        </w:rPr>
        <w:t>超融合服务器采购项目，主要是采购一批软、硬件产品，实现网络、计算资源的协同和统一管理，提升管理可视化、运维可视化，同时提高数据的安全性。</w:t>
      </w:r>
    </w:p>
    <w:p w14:paraId="19B59ACB">
      <w:pPr>
        <w:spacing w:line="360" w:lineRule="auto"/>
        <w:ind w:firstLine="440" w:firstLineChars="200"/>
        <w:rPr>
          <w:rFonts w:ascii="宋体" w:hAnsi="宋体"/>
          <w:sz w:val="22"/>
          <w:szCs w:val="22"/>
        </w:rPr>
      </w:pPr>
      <w:r>
        <w:rPr>
          <w:rFonts w:ascii="宋体" w:hAnsi="宋体"/>
          <w:sz w:val="22"/>
          <w:szCs w:val="22"/>
        </w:rPr>
        <w:t>1</w:t>
      </w:r>
      <w:r>
        <w:rPr>
          <w:rFonts w:hint="eastAsia" w:ascii="宋体" w:hAnsi="宋体"/>
          <w:sz w:val="22"/>
          <w:szCs w:val="22"/>
        </w:rPr>
        <w:t>）采购交换机及服务器节点，搭建一套超融合服务器，同现有网络结构实现三层互通。</w:t>
      </w:r>
    </w:p>
    <w:p w14:paraId="195A500C">
      <w:pPr>
        <w:spacing w:line="360" w:lineRule="auto"/>
        <w:ind w:firstLine="440" w:firstLineChars="200"/>
        <w:rPr>
          <w:rFonts w:ascii="宋体" w:hAnsi="宋体"/>
          <w:sz w:val="22"/>
          <w:szCs w:val="22"/>
        </w:rPr>
      </w:pPr>
      <w:r>
        <w:rPr>
          <w:rFonts w:hint="eastAsia" w:ascii="宋体" w:hAnsi="宋体"/>
          <w:sz w:val="22"/>
          <w:szCs w:val="22"/>
        </w:rPr>
        <w:t>2）通过超融合管理平台对CPU、内存、硬盘进行资源池管理，实现可视化的统一分发管理，同时通过平台对虚拟机系统进行管理，减轻运维压力。</w:t>
      </w:r>
    </w:p>
    <w:p w14:paraId="45E256BD">
      <w:pPr>
        <w:spacing w:line="360" w:lineRule="auto"/>
        <w:jc w:val="center"/>
        <w:rPr>
          <w:rFonts w:ascii="宋体" w:hAnsi="宋体"/>
          <w:sz w:val="22"/>
          <w:szCs w:val="22"/>
        </w:rPr>
      </w:pPr>
      <w:r>
        <w:rPr>
          <w:rFonts w:hint="eastAsia" w:ascii="宋体" w:hAnsi="宋体"/>
          <w:sz w:val="22"/>
          <w:szCs w:val="22"/>
        </w:rPr>
        <w:drawing>
          <wp:inline distT="0" distB="0" distL="0" distR="0">
            <wp:extent cx="3821430" cy="225171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821430" cy="2251710"/>
                    </a:xfrm>
                    <a:prstGeom prst="rect">
                      <a:avLst/>
                    </a:prstGeom>
                    <a:noFill/>
                    <a:ln>
                      <a:noFill/>
                    </a:ln>
                  </pic:spPr>
                </pic:pic>
              </a:graphicData>
            </a:graphic>
          </wp:inline>
        </w:drawing>
      </w:r>
    </w:p>
    <w:p w14:paraId="03D538DF">
      <w:pPr>
        <w:spacing w:line="360" w:lineRule="auto"/>
        <w:rPr>
          <w:rFonts w:ascii="宋体" w:hAnsi="宋体"/>
          <w:bCs/>
          <w:sz w:val="22"/>
          <w:szCs w:val="22"/>
        </w:rPr>
      </w:pPr>
      <w:r>
        <w:rPr>
          <w:rFonts w:ascii="宋体" w:hAnsi="宋体"/>
          <w:bCs/>
          <w:sz w:val="22"/>
          <w:szCs w:val="22"/>
        </w:rPr>
        <w:t xml:space="preserve"> </w:t>
      </w:r>
    </w:p>
    <w:p w14:paraId="771D6090">
      <w:pPr>
        <w:pStyle w:val="68"/>
        <w:numPr>
          <w:ilvl w:val="0"/>
          <w:numId w:val="4"/>
        </w:numPr>
        <w:ind w:firstLineChars="0"/>
        <w:rPr>
          <w:rFonts w:ascii="宋体" w:hAnsi="宋体"/>
          <w:b/>
          <w:bCs/>
          <w:szCs w:val="21"/>
        </w:rPr>
      </w:pPr>
      <w:r>
        <w:rPr>
          <w:rFonts w:hint="eastAsia" w:ascii="宋体" w:hAnsi="宋体"/>
          <w:b/>
          <w:bCs/>
          <w:szCs w:val="21"/>
        </w:rPr>
        <w:t>采购清单</w:t>
      </w:r>
    </w:p>
    <w:tbl>
      <w:tblPr>
        <w:tblStyle w:val="27"/>
        <w:tblW w:w="89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134"/>
        <w:gridCol w:w="5103"/>
        <w:gridCol w:w="948"/>
        <w:gridCol w:w="948"/>
      </w:tblGrid>
      <w:tr w14:paraId="45548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859" w:type="dxa"/>
            <w:vAlign w:val="center"/>
          </w:tcPr>
          <w:p w14:paraId="5E4B483D">
            <w:pPr>
              <w:rPr>
                <w:rFonts w:ascii="宋体" w:hAnsi="宋体"/>
                <w:bCs/>
                <w:szCs w:val="21"/>
              </w:rPr>
            </w:pPr>
            <w:r>
              <w:rPr>
                <w:rFonts w:hint="eastAsia" w:ascii="宋体" w:hAnsi="宋体"/>
                <w:bCs/>
                <w:szCs w:val="21"/>
              </w:rPr>
              <w:t>序号</w:t>
            </w:r>
          </w:p>
        </w:tc>
        <w:tc>
          <w:tcPr>
            <w:tcW w:w="1134" w:type="dxa"/>
            <w:vAlign w:val="center"/>
          </w:tcPr>
          <w:p w14:paraId="54233538">
            <w:pPr>
              <w:rPr>
                <w:rFonts w:ascii="宋体" w:hAnsi="宋体"/>
                <w:bCs/>
                <w:szCs w:val="21"/>
              </w:rPr>
            </w:pPr>
            <w:r>
              <w:rPr>
                <w:rFonts w:hint="eastAsia" w:ascii="宋体" w:hAnsi="宋体"/>
                <w:bCs/>
                <w:szCs w:val="21"/>
              </w:rPr>
              <w:t>名称</w:t>
            </w:r>
          </w:p>
        </w:tc>
        <w:tc>
          <w:tcPr>
            <w:tcW w:w="5103" w:type="dxa"/>
            <w:vAlign w:val="center"/>
          </w:tcPr>
          <w:p w14:paraId="3A01A169">
            <w:pPr>
              <w:rPr>
                <w:rFonts w:ascii="宋体" w:hAnsi="宋体"/>
                <w:bCs/>
                <w:szCs w:val="21"/>
              </w:rPr>
            </w:pPr>
            <w:r>
              <w:rPr>
                <w:rFonts w:hint="eastAsia" w:ascii="宋体" w:hAnsi="宋体"/>
                <w:bCs/>
                <w:szCs w:val="21"/>
              </w:rPr>
              <w:t>参数</w:t>
            </w:r>
          </w:p>
        </w:tc>
        <w:tc>
          <w:tcPr>
            <w:tcW w:w="948" w:type="dxa"/>
          </w:tcPr>
          <w:p w14:paraId="32686FB3">
            <w:pPr>
              <w:rPr>
                <w:rFonts w:ascii="宋体" w:hAnsi="宋体"/>
                <w:bCs/>
                <w:szCs w:val="21"/>
              </w:rPr>
            </w:pPr>
            <w:r>
              <w:rPr>
                <w:rFonts w:hint="eastAsia" w:ascii="宋体" w:hAnsi="宋体"/>
                <w:bCs/>
                <w:szCs w:val="21"/>
              </w:rPr>
              <w:t>单位</w:t>
            </w:r>
          </w:p>
        </w:tc>
        <w:tc>
          <w:tcPr>
            <w:tcW w:w="948" w:type="dxa"/>
            <w:vAlign w:val="center"/>
          </w:tcPr>
          <w:p w14:paraId="78DC2457">
            <w:pPr>
              <w:rPr>
                <w:rFonts w:ascii="宋体" w:hAnsi="宋体"/>
                <w:bCs/>
                <w:szCs w:val="21"/>
              </w:rPr>
            </w:pPr>
            <w:r>
              <w:rPr>
                <w:rFonts w:hint="eastAsia" w:ascii="宋体" w:hAnsi="宋体"/>
                <w:bCs/>
                <w:szCs w:val="21"/>
              </w:rPr>
              <w:t>数量</w:t>
            </w:r>
          </w:p>
        </w:tc>
      </w:tr>
      <w:tr w14:paraId="7C20A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859" w:type="dxa"/>
            <w:vAlign w:val="center"/>
          </w:tcPr>
          <w:p w14:paraId="5E7E9618">
            <w:pPr>
              <w:rPr>
                <w:rFonts w:ascii="宋体" w:hAnsi="宋体"/>
                <w:bCs/>
                <w:szCs w:val="21"/>
              </w:rPr>
            </w:pPr>
            <w:r>
              <w:rPr>
                <w:rFonts w:hint="eastAsia" w:ascii="宋体" w:hAnsi="宋体"/>
                <w:bCs/>
                <w:szCs w:val="21"/>
              </w:rPr>
              <w:t>1</w:t>
            </w:r>
          </w:p>
        </w:tc>
        <w:tc>
          <w:tcPr>
            <w:tcW w:w="1134" w:type="dxa"/>
            <w:vAlign w:val="center"/>
          </w:tcPr>
          <w:p w14:paraId="3BEB7BFB">
            <w:pPr>
              <w:rPr>
                <w:rFonts w:ascii="宋体" w:hAnsi="宋体"/>
                <w:bCs/>
                <w:szCs w:val="21"/>
              </w:rPr>
            </w:pPr>
            <w:r>
              <w:rPr>
                <w:rFonts w:hint="eastAsia" w:ascii="宋体" w:hAnsi="宋体"/>
                <w:szCs w:val="21"/>
              </w:rPr>
              <w:t>超融合服务器</w:t>
            </w:r>
          </w:p>
        </w:tc>
        <w:tc>
          <w:tcPr>
            <w:tcW w:w="5103" w:type="dxa"/>
            <w:vAlign w:val="center"/>
          </w:tcPr>
          <w:p w14:paraId="7A96D7BF">
            <w:pPr>
              <w:widowControl/>
              <w:rPr>
                <w:rFonts w:ascii="宋体" w:hAnsi="宋体" w:cs="宋体"/>
                <w:color w:val="000000"/>
                <w:kern w:val="0"/>
                <w:szCs w:val="21"/>
              </w:rPr>
            </w:pPr>
            <w:r>
              <w:rPr>
                <w:rFonts w:hint="eastAsia" w:ascii="宋体" w:hAnsi="宋体" w:cs="宋体"/>
                <w:color w:val="000000"/>
                <w:kern w:val="0"/>
                <w:szCs w:val="21"/>
              </w:rPr>
              <w:t>2U机架式服务器；单台配置≥2*Intel CPU（2.9GHz/16C），≥12*32G DDR4内存；硬盘配置≥2*480G SSD，≥8*3.84TB SSD；网络接口≥4*GE，≥2*SFP+万兆以太网光接口；冗余风扇，2*1300w电源；配置导轨</w:t>
            </w:r>
          </w:p>
        </w:tc>
        <w:tc>
          <w:tcPr>
            <w:tcW w:w="948" w:type="dxa"/>
            <w:vAlign w:val="center"/>
          </w:tcPr>
          <w:p w14:paraId="4DCD0F06">
            <w:pPr>
              <w:jc w:val="center"/>
              <w:rPr>
                <w:rFonts w:ascii="宋体" w:hAnsi="宋体"/>
                <w:bCs/>
                <w:szCs w:val="21"/>
              </w:rPr>
            </w:pPr>
            <w:r>
              <w:rPr>
                <w:rFonts w:hint="eastAsia" w:ascii="宋体" w:hAnsi="宋体"/>
                <w:bCs/>
                <w:szCs w:val="21"/>
              </w:rPr>
              <w:t>台</w:t>
            </w:r>
          </w:p>
        </w:tc>
        <w:tc>
          <w:tcPr>
            <w:tcW w:w="948" w:type="dxa"/>
            <w:vAlign w:val="center"/>
          </w:tcPr>
          <w:p w14:paraId="2D92189B">
            <w:pPr>
              <w:jc w:val="center"/>
              <w:rPr>
                <w:rFonts w:ascii="宋体" w:hAnsi="宋体"/>
                <w:bCs/>
                <w:szCs w:val="21"/>
              </w:rPr>
            </w:pPr>
            <w:r>
              <w:rPr>
                <w:rFonts w:ascii="宋体" w:hAnsi="宋体"/>
                <w:bCs/>
                <w:szCs w:val="21"/>
              </w:rPr>
              <w:t>3</w:t>
            </w:r>
          </w:p>
        </w:tc>
      </w:tr>
      <w:tr w14:paraId="72AD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859" w:type="dxa"/>
            <w:vAlign w:val="center"/>
          </w:tcPr>
          <w:p w14:paraId="30E6A874">
            <w:pPr>
              <w:rPr>
                <w:rFonts w:ascii="宋体" w:hAnsi="宋体"/>
                <w:bCs/>
                <w:szCs w:val="21"/>
              </w:rPr>
            </w:pPr>
            <w:r>
              <w:rPr>
                <w:rFonts w:hint="eastAsia" w:ascii="宋体" w:hAnsi="宋体"/>
                <w:bCs/>
                <w:szCs w:val="21"/>
              </w:rPr>
              <w:t>2</w:t>
            </w:r>
          </w:p>
        </w:tc>
        <w:tc>
          <w:tcPr>
            <w:tcW w:w="1134" w:type="dxa"/>
            <w:vAlign w:val="center"/>
          </w:tcPr>
          <w:p w14:paraId="2A96A34E">
            <w:pPr>
              <w:rPr>
                <w:rFonts w:ascii="宋体" w:hAnsi="宋体"/>
                <w:bCs/>
                <w:szCs w:val="21"/>
              </w:rPr>
            </w:pPr>
            <w:r>
              <w:rPr>
                <w:rFonts w:ascii="宋体" w:hAnsi="宋体"/>
                <w:bCs/>
                <w:szCs w:val="21"/>
              </w:rPr>
              <w:t>交换机</w:t>
            </w:r>
          </w:p>
        </w:tc>
        <w:tc>
          <w:tcPr>
            <w:tcW w:w="5103" w:type="dxa"/>
            <w:vAlign w:val="center"/>
          </w:tcPr>
          <w:p w14:paraId="558AEFFC">
            <w:pPr>
              <w:widowControl/>
              <w:rPr>
                <w:color w:val="000000"/>
                <w:szCs w:val="21"/>
              </w:rPr>
            </w:pPr>
            <w:r>
              <w:rPr>
                <w:rFonts w:hint="eastAsia"/>
                <w:color w:val="000000"/>
                <w:szCs w:val="21"/>
              </w:rPr>
              <w:t>交换容量≥2.5Tbps， 转发率≥340Mpps（以官网最小值为准）； 接口：≥22万兆光，≥8个千兆电，≥1USB；单台配置9个万兆光模块。</w:t>
            </w:r>
          </w:p>
        </w:tc>
        <w:tc>
          <w:tcPr>
            <w:tcW w:w="948" w:type="dxa"/>
            <w:vAlign w:val="center"/>
          </w:tcPr>
          <w:p w14:paraId="26C315F5">
            <w:pPr>
              <w:jc w:val="center"/>
              <w:rPr>
                <w:rFonts w:ascii="宋体" w:hAnsi="宋体"/>
                <w:bCs/>
                <w:szCs w:val="21"/>
              </w:rPr>
            </w:pPr>
            <w:r>
              <w:rPr>
                <w:rFonts w:hint="eastAsia" w:ascii="宋体" w:hAnsi="宋体"/>
                <w:bCs/>
                <w:szCs w:val="21"/>
              </w:rPr>
              <w:t>台</w:t>
            </w:r>
          </w:p>
        </w:tc>
        <w:tc>
          <w:tcPr>
            <w:tcW w:w="948" w:type="dxa"/>
            <w:vAlign w:val="center"/>
          </w:tcPr>
          <w:p w14:paraId="4CE7B002">
            <w:pPr>
              <w:jc w:val="center"/>
              <w:rPr>
                <w:rFonts w:ascii="宋体" w:hAnsi="宋体"/>
                <w:bCs/>
                <w:szCs w:val="21"/>
              </w:rPr>
            </w:pPr>
            <w:r>
              <w:rPr>
                <w:rFonts w:ascii="宋体" w:hAnsi="宋体"/>
                <w:bCs/>
                <w:szCs w:val="21"/>
              </w:rPr>
              <w:t>2</w:t>
            </w:r>
          </w:p>
        </w:tc>
      </w:tr>
      <w:tr w14:paraId="40DE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859" w:type="dxa"/>
            <w:vAlign w:val="center"/>
          </w:tcPr>
          <w:p w14:paraId="6D1240C0">
            <w:pPr>
              <w:rPr>
                <w:rFonts w:ascii="宋体" w:hAnsi="宋体"/>
                <w:bCs/>
                <w:szCs w:val="21"/>
              </w:rPr>
            </w:pPr>
            <w:r>
              <w:rPr>
                <w:rFonts w:hint="eastAsia" w:ascii="宋体" w:hAnsi="宋体"/>
                <w:bCs/>
                <w:szCs w:val="21"/>
              </w:rPr>
              <w:t>3</w:t>
            </w:r>
          </w:p>
        </w:tc>
        <w:tc>
          <w:tcPr>
            <w:tcW w:w="1134" w:type="dxa"/>
            <w:vAlign w:val="center"/>
          </w:tcPr>
          <w:p w14:paraId="1BCAE4B2">
            <w:pPr>
              <w:rPr>
                <w:rFonts w:ascii="宋体" w:hAnsi="宋体"/>
                <w:bCs/>
                <w:szCs w:val="21"/>
              </w:rPr>
            </w:pPr>
            <w:r>
              <w:rPr>
                <w:rFonts w:hint="eastAsia" w:ascii="宋体" w:hAnsi="宋体"/>
                <w:bCs/>
                <w:szCs w:val="21"/>
              </w:rPr>
              <w:t>超融合</w:t>
            </w:r>
            <w:r>
              <w:rPr>
                <w:rFonts w:ascii="宋体" w:hAnsi="宋体"/>
                <w:bCs/>
                <w:szCs w:val="21"/>
              </w:rPr>
              <w:t>软件</w:t>
            </w:r>
          </w:p>
        </w:tc>
        <w:tc>
          <w:tcPr>
            <w:tcW w:w="5103" w:type="dxa"/>
            <w:vAlign w:val="center"/>
          </w:tcPr>
          <w:p w14:paraId="2DE12773">
            <w:pPr>
              <w:widowControl/>
              <w:rPr>
                <w:color w:val="000000"/>
                <w:szCs w:val="21"/>
              </w:rPr>
            </w:pPr>
            <w:r>
              <w:rPr>
                <w:rFonts w:hint="eastAsia"/>
                <w:color w:val="000000"/>
                <w:szCs w:val="21"/>
              </w:rPr>
              <w:t>含（6个计算虚拟化授权、6个存储虚拟化授权、6个网络虚拟化授权以及3年的技术支持）等、</w:t>
            </w:r>
          </w:p>
        </w:tc>
        <w:tc>
          <w:tcPr>
            <w:tcW w:w="948" w:type="dxa"/>
            <w:vAlign w:val="center"/>
          </w:tcPr>
          <w:p w14:paraId="29A35994">
            <w:pPr>
              <w:jc w:val="center"/>
              <w:rPr>
                <w:rFonts w:ascii="宋体" w:hAnsi="宋体"/>
                <w:bCs/>
                <w:szCs w:val="21"/>
              </w:rPr>
            </w:pPr>
            <w:r>
              <w:rPr>
                <w:rFonts w:hint="eastAsia" w:ascii="宋体" w:hAnsi="宋体"/>
                <w:bCs/>
                <w:szCs w:val="21"/>
              </w:rPr>
              <w:t>套</w:t>
            </w:r>
          </w:p>
        </w:tc>
        <w:tc>
          <w:tcPr>
            <w:tcW w:w="948" w:type="dxa"/>
            <w:vAlign w:val="center"/>
          </w:tcPr>
          <w:p w14:paraId="6493743B">
            <w:pPr>
              <w:jc w:val="center"/>
              <w:rPr>
                <w:rFonts w:ascii="宋体" w:hAnsi="宋体"/>
                <w:bCs/>
                <w:szCs w:val="21"/>
              </w:rPr>
            </w:pPr>
            <w:r>
              <w:rPr>
                <w:rFonts w:hint="eastAsia" w:ascii="宋体" w:hAnsi="宋体"/>
                <w:bCs/>
                <w:szCs w:val="21"/>
              </w:rPr>
              <w:t>1</w:t>
            </w:r>
          </w:p>
        </w:tc>
      </w:tr>
      <w:tr w14:paraId="368A5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859" w:type="dxa"/>
            <w:vAlign w:val="center"/>
          </w:tcPr>
          <w:p w14:paraId="24C327D2">
            <w:pPr>
              <w:rPr>
                <w:rFonts w:ascii="宋体" w:hAnsi="宋体"/>
                <w:bCs/>
                <w:szCs w:val="21"/>
              </w:rPr>
            </w:pPr>
            <w:r>
              <w:rPr>
                <w:rFonts w:hint="eastAsia" w:ascii="宋体" w:hAnsi="宋体"/>
                <w:bCs/>
                <w:szCs w:val="21"/>
              </w:rPr>
              <w:t>4</w:t>
            </w:r>
          </w:p>
        </w:tc>
        <w:tc>
          <w:tcPr>
            <w:tcW w:w="1134" w:type="dxa"/>
            <w:vAlign w:val="center"/>
          </w:tcPr>
          <w:p w14:paraId="64DCD4C0">
            <w:pPr>
              <w:rPr>
                <w:rFonts w:ascii="宋体" w:hAnsi="宋体"/>
                <w:bCs/>
                <w:szCs w:val="21"/>
              </w:rPr>
            </w:pPr>
            <w:r>
              <w:rPr>
                <w:rFonts w:hint="eastAsia" w:ascii="宋体" w:hAnsi="宋体"/>
                <w:bCs/>
                <w:szCs w:val="21"/>
              </w:rPr>
              <w:t>机柜</w:t>
            </w:r>
          </w:p>
        </w:tc>
        <w:tc>
          <w:tcPr>
            <w:tcW w:w="5103" w:type="dxa"/>
            <w:vAlign w:val="center"/>
          </w:tcPr>
          <w:p w14:paraId="2E807C26">
            <w:pPr>
              <w:widowControl/>
              <w:rPr>
                <w:color w:val="000000"/>
                <w:szCs w:val="21"/>
              </w:rPr>
            </w:pPr>
            <w:r>
              <w:rPr>
                <w:rFonts w:hint="eastAsia"/>
                <w:color w:val="000000"/>
                <w:szCs w:val="21"/>
              </w:rPr>
              <w:t>1、机柜尺寸600*1000*2000（宽*深*高）</w:t>
            </w:r>
            <w:r>
              <w:rPr>
                <w:rFonts w:hint="eastAsia"/>
                <w:color w:val="000000"/>
                <w:szCs w:val="21"/>
              </w:rPr>
              <w:br w:type="textWrapping"/>
            </w:r>
            <w:r>
              <w:rPr>
                <w:rFonts w:hint="eastAsia"/>
                <w:color w:val="000000"/>
                <w:szCs w:val="21"/>
              </w:rPr>
              <w:t>2、机柜采用框架结构，结构坚固，静载承重800KG</w:t>
            </w:r>
          </w:p>
        </w:tc>
        <w:tc>
          <w:tcPr>
            <w:tcW w:w="948" w:type="dxa"/>
            <w:vAlign w:val="center"/>
          </w:tcPr>
          <w:p w14:paraId="079EAF53">
            <w:pPr>
              <w:jc w:val="center"/>
              <w:rPr>
                <w:rFonts w:ascii="宋体" w:hAnsi="宋体"/>
                <w:bCs/>
                <w:szCs w:val="21"/>
              </w:rPr>
            </w:pPr>
            <w:r>
              <w:rPr>
                <w:rFonts w:hint="eastAsia" w:ascii="宋体" w:hAnsi="宋体"/>
                <w:bCs/>
                <w:szCs w:val="21"/>
              </w:rPr>
              <w:t>个</w:t>
            </w:r>
          </w:p>
        </w:tc>
        <w:tc>
          <w:tcPr>
            <w:tcW w:w="948" w:type="dxa"/>
            <w:vAlign w:val="center"/>
          </w:tcPr>
          <w:p w14:paraId="0D62557B">
            <w:pPr>
              <w:jc w:val="center"/>
              <w:rPr>
                <w:rFonts w:ascii="宋体" w:hAnsi="宋体"/>
                <w:bCs/>
                <w:szCs w:val="21"/>
              </w:rPr>
            </w:pPr>
            <w:r>
              <w:rPr>
                <w:rFonts w:hint="eastAsia" w:ascii="宋体" w:hAnsi="宋体"/>
                <w:bCs/>
                <w:szCs w:val="21"/>
              </w:rPr>
              <w:t>1</w:t>
            </w:r>
          </w:p>
        </w:tc>
      </w:tr>
      <w:tr w14:paraId="6B13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859" w:type="dxa"/>
            <w:vAlign w:val="center"/>
          </w:tcPr>
          <w:p w14:paraId="2CA15E95">
            <w:pPr>
              <w:rPr>
                <w:rFonts w:ascii="宋体" w:hAnsi="宋体"/>
                <w:bCs/>
                <w:szCs w:val="21"/>
              </w:rPr>
            </w:pPr>
            <w:r>
              <w:rPr>
                <w:rFonts w:hint="eastAsia" w:ascii="宋体" w:hAnsi="宋体"/>
                <w:bCs/>
                <w:szCs w:val="21"/>
              </w:rPr>
              <w:t>5</w:t>
            </w:r>
          </w:p>
        </w:tc>
        <w:tc>
          <w:tcPr>
            <w:tcW w:w="1134" w:type="dxa"/>
            <w:vAlign w:val="center"/>
          </w:tcPr>
          <w:p w14:paraId="3506A2A9">
            <w:pPr>
              <w:rPr>
                <w:rFonts w:ascii="宋体" w:hAnsi="宋体"/>
                <w:bCs/>
                <w:szCs w:val="21"/>
              </w:rPr>
            </w:pPr>
            <w:r>
              <w:rPr>
                <w:rFonts w:hint="eastAsia" w:ascii="宋体" w:hAnsi="宋体"/>
                <w:bCs/>
                <w:szCs w:val="21"/>
              </w:rPr>
              <w:t>服务</w:t>
            </w:r>
          </w:p>
        </w:tc>
        <w:tc>
          <w:tcPr>
            <w:tcW w:w="5103" w:type="dxa"/>
            <w:vAlign w:val="center"/>
          </w:tcPr>
          <w:p w14:paraId="4A262313">
            <w:pPr>
              <w:rPr>
                <w:rFonts w:ascii="宋体" w:hAnsi="宋体"/>
                <w:bCs/>
                <w:szCs w:val="21"/>
              </w:rPr>
            </w:pPr>
            <w:r>
              <w:rPr>
                <w:rFonts w:hint="eastAsia" w:ascii="宋体" w:hAnsi="宋体"/>
                <w:bCs/>
                <w:szCs w:val="21"/>
              </w:rPr>
              <w:t>上架、安装、调试与培训等</w:t>
            </w:r>
          </w:p>
        </w:tc>
        <w:tc>
          <w:tcPr>
            <w:tcW w:w="948" w:type="dxa"/>
            <w:vAlign w:val="center"/>
          </w:tcPr>
          <w:p w14:paraId="0F923481">
            <w:pPr>
              <w:jc w:val="center"/>
              <w:rPr>
                <w:rFonts w:ascii="宋体" w:hAnsi="宋体"/>
                <w:bCs/>
                <w:szCs w:val="21"/>
              </w:rPr>
            </w:pPr>
            <w:r>
              <w:rPr>
                <w:rFonts w:hint="eastAsia" w:ascii="宋体" w:hAnsi="宋体"/>
                <w:bCs/>
                <w:szCs w:val="21"/>
              </w:rPr>
              <w:t>项</w:t>
            </w:r>
          </w:p>
        </w:tc>
        <w:tc>
          <w:tcPr>
            <w:tcW w:w="948" w:type="dxa"/>
            <w:vAlign w:val="center"/>
          </w:tcPr>
          <w:p w14:paraId="0CB0E5BA">
            <w:pPr>
              <w:jc w:val="center"/>
              <w:rPr>
                <w:rFonts w:ascii="宋体" w:hAnsi="宋体"/>
                <w:bCs/>
                <w:szCs w:val="21"/>
              </w:rPr>
            </w:pPr>
            <w:r>
              <w:rPr>
                <w:rFonts w:hint="eastAsia" w:ascii="宋体" w:hAnsi="宋体"/>
                <w:bCs/>
                <w:szCs w:val="21"/>
              </w:rPr>
              <w:t>1</w:t>
            </w:r>
          </w:p>
        </w:tc>
      </w:tr>
    </w:tbl>
    <w:p w14:paraId="13679D91">
      <w:pPr>
        <w:pStyle w:val="68"/>
        <w:ind w:firstLine="0" w:firstLineChars="0"/>
        <w:rPr>
          <w:rFonts w:ascii="宋体" w:hAnsi="宋体"/>
          <w:b/>
          <w:bCs/>
          <w:szCs w:val="21"/>
        </w:rPr>
      </w:pPr>
    </w:p>
    <w:p w14:paraId="53DA2A20">
      <w:pPr>
        <w:pStyle w:val="68"/>
        <w:numPr>
          <w:ilvl w:val="0"/>
          <w:numId w:val="4"/>
        </w:numPr>
        <w:spacing w:line="360" w:lineRule="auto"/>
        <w:ind w:firstLineChars="0"/>
        <w:rPr>
          <w:rFonts w:ascii="宋体" w:hAnsi="宋体"/>
          <w:b/>
          <w:bCs/>
          <w:szCs w:val="21"/>
        </w:rPr>
      </w:pPr>
      <w:r>
        <w:rPr>
          <w:rFonts w:hint="eastAsia" w:ascii="宋体" w:hAnsi="宋体"/>
          <w:b/>
          <w:bCs/>
          <w:szCs w:val="21"/>
        </w:rPr>
        <w:t>详细技术参数</w:t>
      </w:r>
    </w:p>
    <w:p w14:paraId="74310AEE">
      <w:pPr>
        <w:pStyle w:val="4"/>
        <w:spacing w:line="240" w:lineRule="auto"/>
        <w:rPr>
          <w:rFonts w:hint="eastAsia" w:ascii="宋体" w:hAnsi="宋体"/>
          <w:b w:val="0"/>
          <w:kern w:val="2"/>
          <w:sz w:val="21"/>
          <w:szCs w:val="21"/>
        </w:rPr>
      </w:pPr>
      <w:r>
        <w:rPr>
          <w:rFonts w:hint="eastAsia" w:ascii="宋体" w:hAnsi="宋体"/>
          <w:b w:val="0"/>
          <w:kern w:val="2"/>
          <w:sz w:val="21"/>
          <w:szCs w:val="21"/>
        </w:rPr>
        <w:t>超融合服务器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9"/>
        <w:gridCol w:w="7286"/>
      </w:tblGrid>
      <w:tr w14:paraId="5E689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14:paraId="2277A795">
            <w:pPr>
              <w:widowControl/>
              <w:jc w:val="center"/>
              <w:rPr>
                <w:rFonts w:ascii="Arial" w:hAnsi="Arial" w:cs="Arial"/>
                <w:b/>
                <w:bCs/>
                <w:kern w:val="0"/>
                <w:szCs w:val="21"/>
              </w:rPr>
            </w:pPr>
            <w:r>
              <w:rPr>
                <w:rFonts w:hint="eastAsia" w:ascii="宋体" w:hAnsi="宋体"/>
                <w:szCs w:val="21"/>
              </w:rPr>
              <w:t>超融合服务器</w:t>
            </w:r>
          </w:p>
        </w:tc>
        <w:tc>
          <w:tcPr>
            <w:tcW w:w="7286" w:type="dxa"/>
            <w:vAlign w:val="center"/>
          </w:tcPr>
          <w:p w14:paraId="13B1D645">
            <w:pPr>
              <w:widowControl/>
              <w:autoSpaceDN w:val="0"/>
              <w:jc w:val="left"/>
              <w:rPr>
                <w:rFonts w:ascii="宋体" w:hAnsi="宋体" w:cs="宋体"/>
                <w:color w:val="000000"/>
                <w:szCs w:val="21"/>
              </w:rPr>
            </w:pPr>
            <w:r>
              <w:rPr>
                <w:rFonts w:hint="eastAsia" w:ascii="宋体" w:hAnsi="宋体" w:cs="宋体"/>
                <w:color w:val="000000"/>
                <w:szCs w:val="21"/>
              </w:rPr>
              <w:t>★1、硬件要求：2U机架式服务器；单台配置≥2*Intel CPU（2.9GHz/16C），≥12*32G DDR4内存；硬盘配置≥2*480G SSD，≥8*3.84TB SSD；网络接口≥4*GE，≥2*SFP+万兆以太网光接口；冗余风扇，2*1300w电源；配置导轨；</w:t>
            </w:r>
          </w:p>
          <w:p w14:paraId="6CB9B2F8">
            <w:pPr>
              <w:widowControl/>
              <w:autoSpaceDN w:val="0"/>
              <w:jc w:val="left"/>
              <w:rPr>
                <w:rFonts w:ascii="宋体" w:hAnsi="宋体" w:cs="宋体"/>
                <w:color w:val="000000"/>
                <w:szCs w:val="21"/>
              </w:rPr>
            </w:pPr>
            <w:r>
              <w:rPr>
                <w:rFonts w:hint="eastAsia" w:ascii="宋体" w:hAnsi="宋体" w:cs="宋体"/>
                <w:color w:val="000000"/>
                <w:szCs w:val="21"/>
              </w:rPr>
              <w:t>▲2、要求超融合硬件服务器、交换机、计算虚拟化软件、存储虚拟化软件、网络虚拟化软件同一品牌，不接受第三方软件的整合，以保证功能的可靠性和安全性；</w:t>
            </w:r>
          </w:p>
          <w:p w14:paraId="788221F0">
            <w:pPr>
              <w:widowControl/>
              <w:autoSpaceDN w:val="0"/>
              <w:jc w:val="left"/>
              <w:rPr>
                <w:rFonts w:ascii="宋体" w:hAnsi="宋体" w:cs="宋体"/>
                <w:color w:val="000000"/>
                <w:szCs w:val="21"/>
              </w:rPr>
            </w:pPr>
            <w:r>
              <w:rPr>
                <w:rFonts w:hint="eastAsia" w:ascii="宋体" w:hAnsi="宋体" w:cs="宋体"/>
                <w:color w:val="000000"/>
                <w:szCs w:val="21"/>
              </w:rPr>
              <w:t>4、支持健康巡检功能，用于快速查看超融合系统健康情况。包括：总体健康状况、集群健康状况、存储健康状况、网络健康状况、告警信息状况和其它配置信息，可自定义检测项；</w:t>
            </w:r>
          </w:p>
          <w:p w14:paraId="7160E67C">
            <w:pPr>
              <w:widowControl/>
              <w:autoSpaceDN w:val="0"/>
              <w:jc w:val="left"/>
              <w:rPr>
                <w:rFonts w:ascii="宋体" w:hAnsi="宋体" w:cs="宋体"/>
                <w:color w:val="000000"/>
                <w:szCs w:val="21"/>
              </w:rPr>
            </w:pPr>
            <w:r>
              <w:rPr>
                <w:rFonts w:hint="eastAsia" w:ascii="宋体" w:hAnsi="宋体" w:cs="宋体"/>
                <w:color w:val="000000"/>
                <w:szCs w:val="21"/>
              </w:rPr>
              <w:t>▲5、支持使用一键鼠标按钮分析后端存储上的无效镜像文件，并提供一键清理和释放存储空间能力，提升资源利用率，保障投资。要求提供CNAS认可的检测机构出具的检测报告证明材料；</w:t>
            </w:r>
          </w:p>
          <w:p w14:paraId="7F5592C6">
            <w:pPr>
              <w:widowControl/>
              <w:autoSpaceDN w:val="0"/>
              <w:jc w:val="left"/>
              <w:rPr>
                <w:rFonts w:ascii="宋体" w:hAnsi="宋体" w:cs="宋体"/>
                <w:color w:val="000000"/>
                <w:szCs w:val="21"/>
              </w:rPr>
            </w:pPr>
            <w:r>
              <w:rPr>
                <w:rFonts w:hint="eastAsia" w:ascii="宋体" w:hAnsi="宋体" w:cs="宋体"/>
                <w:color w:val="000000"/>
                <w:szCs w:val="21"/>
              </w:rPr>
              <w:t>▲6、超融合管理平台内置在线p2v、v2v迁移工具，支持业界主流的操作系统、公有云平台、虚拟化平台。包括但不限于VMware、华为、深信服、H3C等平台的迁移功能。要求提供CNAS认可的检测机构出具的检测报告证明材料；</w:t>
            </w:r>
          </w:p>
          <w:p w14:paraId="44662B7F">
            <w:pPr>
              <w:widowControl/>
              <w:autoSpaceDN w:val="0"/>
              <w:jc w:val="left"/>
              <w:rPr>
                <w:rFonts w:ascii="宋体" w:hAnsi="宋体" w:cs="宋体"/>
                <w:color w:val="000000"/>
                <w:szCs w:val="21"/>
              </w:rPr>
            </w:pPr>
            <w:r>
              <w:rPr>
                <w:rFonts w:hint="eastAsia" w:ascii="宋体" w:hAnsi="宋体" w:cs="宋体"/>
                <w:color w:val="000000"/>
                <w:szCs w:val="21"/>
              </w:rPr>
              <w:t>7、支持对超融合一体机的硬件平台进行监控，包括电源，风扇，温感，CPU、内存、硬盘等硬件平台信息；</w:t>
            </w:r>
          </w:p>
          <w:p w14:paraId="102111C5">
            <w:pPr>
              <w:widowControl/>
              <w:autoSpaceDN w:val="0"/>
              <w:jc w:val="left"/>
              <w:rPr>
                <w:rFonts w:ascii="宋体" w:hAnsi="宋体" w:cs="宋体"/>
                <w:color w:val="000000"/>
                <w:szCs w:val="21"/>
              </w:rPr>
            </w:pPr>
            <w:r>
              <w:rPr>
                <w:rFonts w:hint="eastAsia" w:ascii="宋体" w:hAnsi="宋体" w:cs="宋体"/>
                <w:color w:val="000000"/>
                <w:szCs w:val="21"/>
              </w:rPr>
              <w:t>8、支持对整个平台实现网络拓扑管理，支持在网络拓扑页面查看当前网络配置、增删虚拟交换机、增删虚拟网卡、增删虚拟防火墙、操作虚拟机、防火墙关联虚拟机网卡。</w:t>
            </w:r>
          </w:p>
          <w:p w14:paraId="177B6FB3">
            <w:pPr>
              <w:widowControl/>
              <w:autoSpaceDN w:val="0"/>
              <w:jc w:val="left"/>
              <w:rPr>
                <w:rFonts w:ascii="宋体" w:hAnsi="宋体" w:cs="宋体"/>
                <w:color w:val="000000"/>
                <w:szCs w:val="21"/>
              </w:rPr>
            </w:pPr>
            <w:r>
              <w:rPr>
                <w:rFonts w:ascii="宋体" w:hAnsi="宋体" w:cs="宋体"/>
                <w:color w:val="000000"/>
                <w:szCs w:val="21"/>
              </w:rPr>
              <w:t>9</w:t>
            </w:r>
            <w:r>
              <w:rPr>
                <w:rFonts w:hint="eastAsia" w:ascii="宋体" w:hAnsi="宋体" w:cs="宋体"/>
                <w:color w:val="000000"/>
                <w:szCs w:val="21"/>
              </w:rPr>
              <w:t>、支持使用一键鼠标按钮还原虚拟机到指定还原点状态，基于备份功能，虚机误删不影响还原功能。</w:t>
            </w:r>
          </w:p>
          <w:p w14:paraId="64D7B135">
            <w:pPr>
              <w:widowControl/>
              <w:autoSpaceDN w:val="0"/>
              <w:jc w:val="left"/>
              <w:rPr>
                <w:rFonts w:ascii="宋体" w:hAnsi="宋体" w:cs="宋体"/>
                <w:color w:val="000000"/>
                <w:szCs w:val="21"/>
              </w:rPr>
            </w:pPr>
            <w:r>
              <w:rPr>
                <w:rFonts w:ascii="宋体" w:hAnsi="宋体" w:cs="宋体"/>
                <w:color w:val="000000"/>
                <w:szCs w:val="21"/>
              </w:rPr>
              <w:t>10</w:t>
            </w:r>
            <w:r>
              <w:rPr>
                <w:rFonts w:hint="eastAsia" w:ascii="宋体" w:hAnsi="宋体" w:cs="宋体"/>
                <w:color w:val="000000"/>
                <w:szCs w:val="21"/>
              </w:rPr>
              <w:t>、设备自动发现：新上线设备可基于链路层协议与管理节点交互，被管理节点自动发现，然后配置IP地址以及主机名等信息。</w:t>
            </w:r>
          </w:p>
          <w:p w14:paraId="1DDF47B0">
            <w:pPr>
              <w:widowControl/>
              <w:autoSpaceDN w:val="0"/>
              <w:jc w:val="left"/>
              <w:rPr>
                <w:rFonts w:hint="eastAsia" w:ascii="宋体" w:hAnsi="宋体" w:cs="宋体"/>
                <w:color w:val="000000"/>
                <w:szCs w:val="21"/>
              </w:rPr>
            </w:pPr>
          </w:p>
        </w:tc>
      </w:tr>
    </w:tbl>
    <w:p w14:paraId="16574C9E">
      <w:pPr>
        <w:pStyle w:val="4"/>
        <w:spacing w:line="240" w:lineRule="auto"/>
        <w:rPr>
          <w:rFonts w:hint="eastAsia" w:ascii="宋体" w:hAnsi="宋体"/>
          <w:b w:val="0"/>
          <w:kern w:val="2"/>
          <w:sz w:val="21"/>
          <w:szCs w:val="21"/>
        </w:rPr>
      </w:pPr>
      <w:r>
        <w:rPr>
          <w:rFonts w:hint="eastAsia" w:ascii="宋体" w:hAnsi="宋体"/>
          <w:b w:val="0"/>
          <w:kern w:val="2"/>
          <w:sz w:val="21"/>
          <w:szCs w:val="21"/>
        </w:rPr>
        <w:t>交换机</w:t>
      </w:r>
    </w:p>
    <w:tbl>
      <w:tblPr>
        <w:tblStyle w:val="27"/>
        <w:tblW w:w="9157" w:type="dxa"/>
        <w:jc w:val="center"/>
        <w:tblLayout w:type="fixed"/>
        <w:tblCellMar>
          <w:top w:w="0" w:type="dxa"/>
          <w:left w:w="108" w:type="dxa"/>
          <w:bottom w:w="0" w:type="dxa"/>
          <w:right w:w="108" w:type="dxa"/>
        </w:tblCellMar>
      </w:tblPr>
      <w:tblGrid>
        <w:gridCol w:w="1780"/>
        <w:gridCol w:w="7377"/>
      </w:tblGrid>
      <w:tr w14:paraId="59FDD9A1">
        <w:tblPrEx>
          <w:tblCellMar>
            <w:top w:w="0" w:type="dxa"/>
            <w:left w:w="108" w:type="dxa"/>
            <w:bottom w:w="0" w:type="dxa"/>
            <w:right w:w="108" w:type="dxa"/>
          </w:tblCellMar>
        </w:tblPrEx>
        <w:trPr>
          <w:trHeight w:val="285" w:hRule="atLeast"/>
          <w:tblHeader/>
          <w:jc w:val="center"/>
        </w:trPr>
        <w:tc>
          <w:tcPr>
            <w:tcW w:w="1780" w:type="dxa"/>
            <w:tcBorders>
              <w:top w:val="single" w:color="auto" w:sz="4" w:space="0"/>
              <w:left w:val="single" w:color="auto" w:sz="4" w:space="0"/>
              <w:bottom w:val="single" w:color="auto" w:sz="4" w:space="0"/>
              <w:right w:val="single" w:color="auto" w:sz="4" w:space="0"/>
            </w:tcBorders>
            <w:vAlign w:val="center"/>
          </w:tcPr>
          <w:p w14:paraId="27783F0E">
            <w:pPr>
              <w:widowControl/>
              <w:autoSpaceDN w:val="0"/>
              <w:jc w:val="center"/>
              <w:rPr>
                <w:rFonts w:ascii="宋体" w:hAnsi="宋体" w:cs="宋体"/>
                <w:color w:val="000000"/>
                <w:szCs w:val="21"/>
              </w:rPr>
            </w:pPr>
            <w:r>
              <w:rPr>
                <w:rFonts w:hint="eastAsia" w:ascii="宋体" w:hAnsi="宋体" w:cs="宋体"/>
                <w:color w:val="000000"/>
                <w:szCs w:val="21"/>
              </w:rPr>
              <w:t>交换机</w:t>
            </w:r>
          </w:p>
        </w:tc>
        <w:tc>
          <w:tcPr>
            <w:tcW w:w="7377" w:type="dxa"/>
            <w:tcBorders>
              <w:top w:val="single" w:color="auto" w:sz="4" w:space="0"/>
              <w:left w:val="nil"/>
              <w:bottom w:val="single" w:color="auto" w:sz="4" w:space="0"/>
              <w:right w:val="single" w:color="auto" w:sz="4" w:space="0"/>
            </w:tcBorders>
            <w:vAlign w:val="center"/>
          </w:tcPr>
          <w:p w14:paraId="3E64A4F9">
            <w:pPr>
              <w:widowControl/>
              <w:autoSpaceDN w:val="0"/>
              <w:jc w:val="left"/>
              <w:rPr>
                <w:rFonts w:ascii="宋体" w:hAnsi="宋体" w:cs="宋体"/>
                <w:color w:val="000000"/>
                <w:szCs w:val="21"/>
              </w:rPr>
            </w:pPr>
            <w:r>
              <w:rPr>
                <w:rFonts w:hint="eastAsia" w:ascii="宋体" w:hAnsi="宋体" w:cs="Microsoft YaHei UI"/>
                <w:color w:val="000000"/>
                <w:sz w:val="22"/>
              </w:rPr>
              <w:t>▲</w:t>
            </w:r>
            <w:r>
              <w:rPr>
                <w:rFonts w:hint="eastAsia" w:ascii="宋体" w:hAnsi="宋体" w:cs="宋体"/>
                <w:color w:val="000000"/>
                <w:szCs w:val="21"/>
              </w:rPr>
              <w:t>1. 性能：交换容量≥2.5Tbps， 转发率≥340Mpps；</w:t>
            </w:r>
          </w:p>
          <w:p w14:paraId="7D61B76B">
            <w:pPr>
              <w:widowControl/>
              <w:autoSpaceDN w:val="0"/>
              <w:jc w:val="left"/>
              <w:rPr>
                <w:rFonts w:ascii="宋体" w:hAnsi="宋体" w:cs="宋体"/>
                <w:color w:val="000000"/>
                <w:szCs w:val="21"/>
              </w:rPr>
            </w:pPr>
            <w:r>
              <w:rPr>
                <w:rFonts w:hint="eastAsia" w:ascii="宋体" w:hAnsi="宋体" w:cs="宋体"/>
                <w:color w:val="000000"/>
                <w:szCs w:val="21"/>
              </w:rPr>
              <w:t>2  表项：MAC地址表≥32K，路由表容量≥16K，ARP≥16K；</w:t>
            </w:r>
          </w:p>
          <w:p w14:paraId="69CE8230">
            <w:pPr>
              <w:widowControl/>
              <w:autoSpaceDN w:val="0"/>
              <w:jc w:val="left"/>
              <w:rPr>
                <w:rFonts w:ascii="宋体" w:hAnsi="宋体" w:cs="宋体"/>
                <w:color w:val="000000"/>
                <w:szCs w:val="21"/>
              </w:rPr>
            </w:pPr>
            <w:r>
              <w:rPr>
                <w:rFonts w:hint="eastAsia" w:ascii="宋体" w:hAnsi="宋体" w:cs="宋体"/>
                <w:color w:val="000000"/>
                <w:szCs w:val="21"/>
              </w:rPr>
              <w:t>3. 接口：≥22个万兆光，≥8个千兆电，≥1USB；单台配置9个万兆光模块。</w:t>
            </w:r>
          </w:p>
          <w:p w14:paraId="1B08A41D">
            <w:pPr>
              <w:widowControl/>
              <w:autoSpaceDN w:val="0"/>
              <w:jc w:val="left"/>
              <w:rPr>
                <w:rFonts w:ascii="宋体" w:hAnsi="宋体" w:cs="宋体"/>
                <w:color w:val="000000"/>
                <w:szCs w:val="21"/>
              </w:rPr>
            </w:pPr>
            <w:r>
              <w:rPr>
                <w:rFonts w:hint="eastAsia" w:ascii="宋体" w:hAnsi="宋体" w:cs="宋体"/>
                <w:color w:val="000000"/>
                <w:szCs w:val="21"/>
              </w:rPr>
              <w:t>5. 支持OPENFLOW 1.3标准支持普通模式和Openflow 模式切换，支持多控制器（EQUAL模式、主备模式）；</w:t>
            </w:r>
          </w:p>
          <w:p w14:paraId="40F9C6E0">
            <w:pPr>
              <w:widowControl/>
              <w:autoSpaceDN w:val="0"/>
              <w:jc w:val="left"/>
              <w:rPr>
                <w:rFonts w:ascii="宋体" w:hAnsi="宋体" w:cs="宋体"/>
                <w:color w:val="000000"/>
                <w:szCs w:val="21"/>
              </w:rPr>
            </w:pPr>
            <w:r>
              <w:rPr>
                <w:rFonts w:hint="eastAsia" w:ascii="宋体" w:hAnsi="宋体" w:cs="宋体"/>
                <w:color w:val="000000"/>
                <w:szCs w:val="21"/>
              </w:rPr>
              <w:t>6. 支持VXLAN二层互通功能、VXLAN 集中式网关三层互通功能、EVPN分布式网关二三层互通功能；</w:t>
            </w:r>
          </w:p>
          <w:p w14:paraId="411CB0CC">
            <w:pPr>
              <w:widowControl/>
              <w:autoSpaceDN w:val="0"/>
              <w:jc w:val="left"/>
              <w:rPr>
                <w:rFonts w:ascii="宋体" w:hAnsi="宋体" w:cs="宋体"/>
                <w:color w:val="000000"/>
                <w:szCs w:val="21"/>
              </w:rPr>
            </w:pPr>
            <w:r>
              <w:rPr>
                <w:rFonts w:ascii="宋体" w:hAnsi="宋体" w:cs="宋体"/>
                <w:color w:val="000000"/>
                <w:szCs w:val="21"/>
              </w:rPr>
              <w:t>7</w:t>
            </w:r>
            <w:r>
              <w:rPr>
                <w:rFonts w:hint="eastAsia" w:ascii="宋体" w:hAnsi="宋体" w:cs="宋体"/>
                <w:color w:val="000000"/>
                <w:szCs w:val="21"/>
              </w:rPr>
              <w:t>. 支持VRRPv2/v3（虚拟路由冗余协议)；支持RRPP（快速环网保护协议），环网故障恢复时间不超过200ms；</w:t>
            </w:r>
          </w:p>
          <w:p w14:paraId="5992C465">
            <w:pPr>
              <w:widowControl/>
              <w:autoSpaceDN w:val="0"/>
              <w:jc w:val="left"/>
              <w:rPr>
                <w:rFonts w:ascii="宋体" w:hAnsi="宋体" w:cs="宋体"/>
                <w:color w:val="000000"/>
                <w:szCs w:val="21"/>
              </w:rPr>
            </w:pPr>
            <w:r>
              <w:rPr>
                <w:rFonts w:hint="eastAsia" w:ascii="宋体" w:hAnsi="宋体" w:cs="宋体"/>
                <w:color w:val="000000"/>
                <w:szCs w:val="21"/>
              </w:rPr>
              <w:t>8.支持用户帐号、IP、MAC、VLAN、端口等用户标识元素的动态或静态绑定。</w:t>
            </w:r>
          </w:p>
        </w:tc>
      </w:tr>
    </w:tbl>
    <w:p w14:paraId="44FD685C">
      <w:pPr>
        <w:pStyle w:val="4"/>
        <w:spacing w:line="240" w:lineRule="auto"/>
        <w:rPr>
          <w:rFonts w:hint="eastAsia" w:ascii="宋体" w:hAnsi="宋体"/>
          <w:b w:val="0"/>
          <w:kern w:val="2"/>
          <w:sz w:val="21"/>
          <w:szCs w:val="21"/>
        </w:rPr>
      </w:pPr>
      <w:r>
        <w:rPr>
          <w:rFonts w:hint="eastAsia" w:ascii="宋体" w:hAnsi="宋体"/>
          <w:b w:val="0"/>
          <w:kern w:val="2"/>
          <w:sz w:val="21"/>
          <w:szCs w:val="21"/>
        </w:rPr>
        <w:t>超融合软件</w:t>
      </w:r>
    </w:p>
    <w:tbl>
      <w:tblPr>
        <w:tblStyle w:val="27"/>
        <w:tblW w:w="9157" w:type="dxa"/>
        <w:tblInd w:w="0" w:type="dxa"/>
        <w:tblLayout w:type="autofit"/>
        <w:tblCellMar>
          <w:top w:w="0" w:type="dxa"/>
          <w:left w:w="108" w:type="dxa"/>
          <w:bottom w:w="0" w:type="dxa"/>
          <w:right w:w="108" w:type="dxa"/>
        </w:tblCellMar>
      </w:tblPr>
      <w:tblGrid>
        <w:gridCol w:w="1820"/>
        <w:gridCol w:w="7337"/>
      </w:tblGrid>
      <w:tr w14:paraId="77C63018">
        <w:tblPrEx>
          <w:tblCellMar>
            <w:top w:w="0" w:type="dxa"/>
            <w:left w:w="108" w:type="dxa"/>
            <w:bottom w:w="0" w:type="dxa"/>
            <w:right w:w="108" w:type="dxa"/>
          </w:tblCellMar>
        </w:tblPrEx>
        <w:trPr>
          <w:trHeight w:val="279" w:hRule="atLeast"/>
        </w:trPr>
        <w:tc>
          <w:tcPr>
            <w:tcW w:w="1820" w:type="dxa"/>
            <w:tcBorders>
              <w:top w:val="single" w:color="auto" w:sz="4" w:space="0"/>
              <w:left w:val="single" w:color="auto" w:sz="4" w:space="0"/>
              <w:right w:val="single" w:color="auto" w:sz="4" w:space="0"/>
            </w:tcBorders>
            <w:noWrap/>
            <w:vAlign w:val="center"/>
          </w:tcPr>
          <w:p w14:paraId="1616A260">
            <w:pPr>
              <w:widowControl/>
              <w:jc w:val="left"/>
              <w:rPr>
                <w:rFonts w:ascii="宋体" w:hAnsi="宋体" w:cs="Microsoft YaHei UI"/>
                <w:color w:val="000000"/>
                <w:sz w:val="22"/>
              </w:rPr>
            </w:pPr>
            <w:r>
              <w:rPr>
                <w:rFonts w:hint="eastAsia" w:ascii="宋体" w:hAnsi="宋体" w:cs="Microsoft YaHei UI"/>
                <w:color w:val="000000"/>
                <w:sz w:val="22"/>
              </w:rPr>
              <w:t>计算虚拟化</w:t>
            </w:r>
          </w:p>
        </w:tc>
        <w:tc>
          <w:tcPr>
            <w:tcW w:w="7337" w:type="dxa"/>
            <w:tcBorders>
              <w:top w:val="single" w:color="auto" w:sz="4" w:space="0"/>
              <w:left w:val="nil"/>
              <w:bottom w:val="single" w:color="auto" w:sz="4" w:space="0"/>
              <w:right w:val="single" w:color="auto" w:sz="4" w:space="0"/>
            </w:tcBorders>
            <w:vAlign w:val="center"/>
          </w:tcPr>
          <w:p w14:paraId="4B430AE6">
            <w:pPr>
              <w:widowControl/>
              <w:jc w:val="left"/>
              <w:rPr>
                <w:rFonts w:ascii="宋体" w:hAnsi="宋体" w:cs="Microsoft YaHei UI"/>
                <w:color w:val="000000"/>
                <w:sz w:val="22"/>
              </w:rPr>
            </w:pPr>
            <w:r>
              <w:rPr>
                <w:rFonts w:hint="eastAsia" w:ascii="宋体" w:hAnsi="宋体" w:cs="Microsoft YaHei UI"/>
                <w:color w:val="000000"/>
                <w:sz w:val="22"/>
              </w:rPr>
              <w:t>1、配置：≥6颗物理CPU授权许可；</w:t>
            </w:r>
          </w:p>
          <w:p w14:paraId="709BCD96">
            <w:pPr>
              <w:widowControl/>
              <w:jc w:val="left"/>
              <w:rPr>
                <w:rFonts w:ascii="宋体" w:hAnsi="宋体" w:cs="Microsoft YaHei UI"/>
                <w:color w:val="000000"/>
                <w:sz w:val="22"/>
              </w:rPr>
            </w:pPr>
            <w:r>
              <w:rPr>
                <w:rFonts w:hint="eastAsia" w:ascii="宋体" w:hAnsi="宋体" w:cs="Microsoft YaHei UI"/>
                <w:color w:val="000000"/>
                <w:sz w:val="22"/>
              </w:rPr>
              <w:t>2、虚拟化软件非OEM或贴牌产品，禁止借用第三方软件的整合，以保证功能的可靠性和安全性；</w:t>
            </w:r>
          </w:p>
          <w:p w14:paraId="2D83E5BB">
            <w:pPr>
              <w:widowControl/>
              <w:jc w:val="left"/>
              <w:rPr>
                <w:rFonts w:ascii="宋体" w:hAnsi="宋体" w:cs="Microsoft YaHei UI"/>
                <w:color w:val="000000"/>
                <w:sz w:val="22"/>
              </w:rPr>
            </w:pPr>
            <w:r>
              <w:rPr>
                <w:rFonts w:hint="eastAsia" w:ascii="宋体" w:hAnsi="宋体" w:cs="Microsoft YaHei UI"/>
                <w:color w:val="000000"/>
                <w:sz w:val="22"/>
              </w:rPr>
              <w:t>3、虚拟机之间可以做到隔离保护，其中每一个虚拟机发生故障都不会影响同一个物理机上的其它虚拟机运行，每个虚拟机上的用户权限只限于本虚拟机之内，以保障系统平台的安全性；</w:t>
            </w:r>
          </w:p>
          <w:p w14:paraId="2927F95A">
            <w:pPr>
              <w:widowControl/>
              <w:jc w:val="left"/>
              <w:rPr>
                <w:rFonts w:ascii="宋体" w:hAnsi="宋体" w:cs="Microsoft YaHei UI"/>
                <w:color w:val="000000"/>
                <w:sz w:val="22"/>
              </w:rPr>
            </w:pPr>
            <w:r>
              <w:rPr>
                <w:rFonts w:hint="eastAsia" w:ascii="宋体" w:hAnsi="宋体" w:cs="Microsoft YaHei UI"/>
                <w:color w:val="000000"/>
                <w:sz w:val="22"/>
              </w:rPr>
              <w:t>4、提供虚拟机回收站功能，统一管理被删除的虚拟机，防止因虚拟机误删除导致数据丢失，支持设置回收站文件保存周期，超期的文件将被自动删除；</w:t>
            </w:r>
          </w:p>
          <w:p w14:paraId="6A5C54C4">
            <w:pPr>
              <w:widowControl/>
              <w:jc w:val="left"/>
              <w:rPr>
                <w:rFonts w:ascii="宋体" w:hAnsi="宋体" w:cs="Microsoft YaHei UI"/>
                <w:color w:val="000000"/>
                <w:sz w:val="22"/>
              </w:rPr>
            </w:pPr>
            <w:r>
              <w:rPr>
                <w:rFonts w:hint="eastAsia" w:ascii="宋体" w:hAnsi="宋体" w:cs="Microsoft YaHei UI"/>
                <w:color w:val="000000"/>
                <w:sz w:val="22"/>
              </w:rPr>
              <w:t>5、支持批量修改虚拟机的配置参数，包括：I/O优先级、启动优先级、是否自动迁移、CPU调度优先级、CPU个数、内存大小、自动启动、启用VNC代理、tools自动升级等；</w:t>
            </w:r>
          </w:p>
          <w:p w14:paraId="084CF86C">
            <w:pPr>
              <w:widowControl/>
              <w:jc w:val="left"/>
              <w:rPr>
                <w:rFonts w:ascii="宋体" w:hAnsi="宋体" w:cs="Microsoft YaHei UI"/>
                <w:color w:val="000000"/>
                <w:sz w:val="22"/>
              </w:rPr>
            </w:pPr>
            <w:r>
              <w:rPr>
                <w:rFonts w:hint="eastAsia" w:ascii="宋体" w:hAnsi="宋体" w:cs="Microsoft YaHei UI"/>
                <w:color w:val="000000"/>
                <w:sz w:val="22"/>
              </w:rPr>
              <w:t>6、提供虚拟机快照功能，支持设置手工和定时快照将虚拟机磁盘文件和内存状态信息保存到镜像文件中；</w:t>
            </w:r>
          </w:p>
          <w:p w14:paraId="09DD654B">
            <w:pPr>
              <w:widowControl/>
              <w:jc w:val="left"/>
              <w:rPr>
                <w:rFonts w:ascii="宋体" w:hAnsi="宋体" w:cs="Microsoft YaHei UI"/>
                <w:color w:val="000000"/>
                <w:sz w:val="22"/>
              </w:rPr>
            </w:pPr>
            <w:r>
              <w:rPr>
                <w:rFonts w:hint="eastAsia" w:ascii="宋体" w:hAnsi="宋体" w:cs="Microsoft YaHei UI"/>
                <w:color w:val="000000"/>
                <w:sz w:val="22"/>
              </w:rPr>
              <w:t>▲7、支持集群动态资源调度功能，可基于主机的CPU利用率、内存利用率、磁盘I/O、存储利用率、磁盘请求、网络流量等资源对虚拟机进行动态资源调度，实现自动化的存储资源分配和负载均衡功能，要求提供证明材料；</w:t>
            </w:r>
          </w:p>
          <w:p w14:paraId="03AA114F">
            <w:pPr>
              <w:widowControl/>
              <w:jc w:val="left"/>
              <w:rPr>
                <w:rFonts w:ascii="宋体" w:hAnsi="宋体" w:cs="Microsoft YaHei UI"/>
                <w:color w:val="000000"/>
                <w:sz w:val="22"/>
              </w:rPr>
            </w:pPr>
            <w:r>
              <w:rPr>
                <w:rFonts w:hint="eastAsia" w:ascii="宋体" w:hAnsi="宋体" w:cs="Microsoft YaHei UI"/>
                <w:color w:val="000000"/>
                <w:sz w:val="22"/>
              </w:rPr>
              <w:t>▲8、支持虚拟机桌面预览功能，无需登录虚拟机即可在虚拟化管理平台上看到虚拟机当前桌面的状态，提供具有CNAS/CMA资质的第三方机构认证的测试报告证明材料；</w:t>
            </w:r>
          </w:p>
          <w:p w14:paraId="7E3C7FF6">
            <w:pPr>
              <w:widowControl/>
              <w:jc w:val="left"/>
              <w:rPr>
                <w:rFonts w:ascii="宋体" w:hAnsi="宋体" w:cs="Microsoft YaHei UI"/>
                <w:color w:val="000000"/>
                <w:sz w:val="22"/>
              </w:rPr>
            </w:pPr>
            <w:r>
              <w:rPr>
                <w:rFonts w:hint="eastAsia" w:ascii="宋体" w:hAnsi="宋体" w:cs="Microsoft YaHei UI"/>
                <w:color w:val="000000"/>
                <w:sz w:val="22"/>
              </w:rPr>
              <w:t>▲9、计算虚拟化应基于KVM架构开发，可维护性好，提供具有CNAS资质的第三方机构认证的测试报告证明材料。</w:t>
            </w:r>
          </w:p>
        </w:tc>
      </w:tr>
      <w:tr w14:paraId="18E0FDAF">
        <w:tblPrEx>
          <w:tblCellMar>
            <w:top w:w="0" w:type="dxa"/>
            <w:left w:w="108" w:type="dxa"/>
            <w:bottom w:w="0" w:type="dxa"/>
            <w:right w:w="108" w:type="dxa"/>
          </w:tblCellMar>
        </w:tblPrEx>
        <w:trPr>
          <w:trHeight w:val="306" w:hRule="atLeast"/>
        </w:trPr>
        <w:tc>
          <w:tcPr>
            <w:tcW w:w="18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D61EA9">
            <w:pPr>
              <w:widowControl/>
              <w:jc w:val="left"/>
              <w:rPr>
                <w:rFonts w:ascii="宋体" w:hAnsi="宋体" w:cs="Microsoft YaHei UI"/>
                <w:color w:val="000000"/>
                <w:sz w:val="22"/>
              </w:rPr>
            </w:pPr>
            <w:r>
              <w:rPr>
                <w:rFonts w:hint="eastAsia" w:ascii="宋体" w:hAnsi="宋体" w:cs="Microsoft YaHei UI"/>
                <w:color w:val="000000"/>
                <w:sz w:val="22"/>
              </w:rPr>
              <w:t>存储虚拟化</w:t>
            </w:r>
          </w:p>
        </w:tc>
        <w:tc>
          <w:tcPr>
            <w:tcW w:w="7337" w:type="dxa"/>
            <w:tcBorders>
              <w:top w:val="single" w:color="auto" w:sz="4" w:space="0"/>
              <w:left w:val="nil"/>
              <w:bottom w:val="single" w:color="auto" w:sz="4" w:space="0"/>
              <w:right w:val="single" w:color="auto" w:sz="4" w:space="0"/>
            </w:tcBorders>
            <w:shd w:val="clear" w:color="000000" w:fill="FFFFFF"/>
            <w:vAlign w:val="center"/>
          </w:tcPr>
          <w:p w14:paraId="392027A9">
            <w:pPr>
              <w:widowControl/>
              <w:jc w:val="left"/>
              <w:rPr>
                <w:rFonts w:ascii="宋体" w:hAnsi="宋体" w:cs="Microsoft YaHei UI"/>
                <w:color w:val="000000"/>
                <w:sz w:val="22"/>
              </w:rPr>
            </w:pPr>
            <w:r>
              <w:rPr>
                <w:rFonts w:hint="eastAsia" w:ascii="宋体" w:hAnsi="宋体" w:cs="Microsoft YaHei UI"/>
                <w:color w:val="000000"/>
                <w:sz w:val="22"/>
              </w:rPr>
              <w:t>1、配置：≥6颗物理CPU授权许可；</w:t>
            </w:r>
          </w:p>
          <w:p w14:paraId="323BE49B">
            <w:pPr>
              <w:widowControl/>
              <w:jc w:val="left"/>
              <w:rPr>
                <w:rFonts w:ascii="宋体" w:hAnsi="宋体" w:cs="Microsoft YaHei UI"/>
                <w:color w:val="000000"/>
                <w:sz w:val="22"/>
              </w:rPr>
            </w:pPr>
            <w:r>
              <w:rPr>
                <w:rFonts w:hint="eastAsia" w:ascii="宋体" w:hAnsi="宋体" w:cs="Microsoft YaHei UI"/>
                <w:color w:val="000000"/>
                <w:sz w:val="22"/>
              </w:rPr>
              <w:t>2、采用分布式的软件定义存储架构，在通用服务器部署，把所有服务器硬盘组织成一个虚拟存储资源池，提供分布式存储服务，无需独立的元数据及控制器节点，使用超融合管理平台统一管理，无需在计算虚拟化平台上部署存储控制器；</w:t>
            </w:r>
          </w:p>
          <w:p w14:paraId="364D462A">
            <w:pPr>
              <w:widowControl/>
              <w:jc w:val="left"/>
              <w:rPr>
                <w:rFonts w:ascii="宋体" w:hAnsi="宋体" w:cs="Microsoft YaHei UI"/>
                <w:color w:val="000000"/>
                <w:sz w:val="22"/>
              </w:rPr>
            </w:pPr>
            <w:r>
              <w:rPr>
                <w:rFonts w:hint="eastAsia" w:ascii="宋体" w:hAnsi="宋体" w:cs="Microsoft YaHei UI"/>
                <w:color w:val="000000"/>
                <w:sz w:val="22"/>
              </w:rPr>
              <w:t>3、同一节点同时支持虚拟化和3种存储功能，最少只需3个节点集群即可同时提供虚拟化、分布式块、对象、文件存储服务。其中对象和文件服务必须在宿主机上提供，和超融合自研同品牌，不能以应用跑在虚拟机上的形式提供。要求提供功能页截图证明；</w:t>
            </w:r>
          </w:p>
          <w:p w14:paraId="24F395E0">
            <w:pPr>
              <w:widowControl/>
              <w:jc w:val="left"/>
              <w:rPr>
                <w:rFonts w:ascii="宋体" w:hAnsi="宋体" w:cs="Microsoft YaHei UI"/>
                <w:color w:val="000000"/>
                <w:sz w:val="22"/>
              </w:rPr>
            </w:pPr>
            <w:r>
              <w:rPr>
                <w:rFonts w:hint="eastAsia" w:ascii="宋体" w:hAnsi="宋体" w:cs="Microsoft YaHei UI"/>
                <w:color w:val="000000"/>
                <w:sz w:val="22"/>
              </w:rPr>
              <w:t>4、支持2~6副本数，且可任意选择；</w:t>
            </w:r>
          </w:p>
          <w:p w14:paraId="1DBEA113">
            <w:pPr>
              <w:widowControl/>
              <w:jc w:val="left"/>
              <w:rPr>
                <w:rFonts w:ascii="宋体" w:hAnsi="宋体" w:cs="Microsoft YaHei UI"/>
                <w:color w:val="000000"/>
                <w:sz w:val="22"/>
              </w:rPr>
            </w:pPr>
            <w:r>
              <w:rPr>
                <w:rFonts w:hint="eastAsia" w:ascii="宋体" w:hAnsi="宋体" w:cs="Microsoft YaHei UI"/>
                <w:color w:val="000000"/>
                <w:sz w:val="22"/>
              </w:rPr>
              <w:t>5、冗余策略灵活要求：一组硬盘池（组）可以同时支持2副本和3副本策略，最大限度地利用磁盘容量，不需要用额外的磁盘组来承载两种不同策略，大大降低客户的成本。此外，支持虚机磁盘冗余策略的“在线”调整，大大方便了运维，避免客户业务的中断；</w:t>
            </w:r>
          </w:p>
          <w:p w14:paraId="4049AA92">
            <w:pPr>
              <w:widowControl/>
              <w:jc w:val="left"/>
              <w:rPr>
                <w:rFonts w:ascii="宋体" w:hAnsi="宋体" w:cs="Microsoft YaHei UI"/>
                <w:color w:val="000000"/>
                <w:sz w:val="22"/>
              </w:rPr>
            </w:pPr>
            <w:r>
              <w:rPr>
                <w:rFonts w:hint="eastAsia" w:ascii="宋体" w:hAnsi="宋体" w:cs="Microsoft YaHei UI"/>
                <w:color w:val="000000"/>
                <w:sz w:val="22"/>
              </w:rPr>
              <w:t>6、磁盘或者节点故障之后无需人工干预，数据在集群内硬盘的剩余空间中自动重构，非在热备盘中重构，提高重构效率。每T数据重构时间不大于30min。3节点二副本情况下要支持重建。要求提供满足CNAS/CMA资质的第三方机构测试报告首页及功能页证明；</w:t>
            </w:r>
          </w:p>
          <w:p w14:paraId="0C3C8792">
            <w:pPr>
              <w:widowControl/>
              <w:jc w:val="left"/>
              <w:rPr>
                <w:rFonts w:ascii="宋体" w:hAnsi="宋体" w:cs="Microsoft YaHei UI"/>
                <w:color w:val="000000"/>
                <w:sz w:val="22"/>
              </w:rPr>
            </w:pPr>
            <w:r>
              <w:rPr>
                <w:rFonts w:hint="eastAsia" w:ascii="宋体" w:hAnsi="宋体" w:cs="Microsoft YaHei UI"/>
                <w:color w:val="000000"/>
                <w:sz w:val="22"/>
              </w:rPr>
              <w:t>7、支持换盘向导，提供图形化、向导化界面，支持硬盘的热插拔更换，带来更加高效可维护性；</w:t>
            </w:r>
          </w:p>
          <w:p w14:paraId="63DD3DDD">
            <w:pPr>
              <w:widowControl/>
              <w:jc w:val="left"/>
              <w:rPr>
                <w:rFonts w:ascii="宋体" w:hAnsi="宋体" w:cs="Microsoft YaHei UI"/>
                <w:color w:val="000000"/>
                <w:sz w:val="22"/>
              </w:rPr>
            </w:pPr>
            <w:r>
              <w:rPr>
                <w:rFonts w:hint="eastAsia" w:ascii="宋体" w:hAnsi="宋体" w:cs="Microsoft YaHei UI"/>
                <w:color w:val="000000"/>
                <w:sz w:val="22"/>
              </w:rPr>
              <w:t>▲8、支持对系统中的盘磨损度进行检测，当盘达到设计的磨损度后增大到该盘的IO数量，使其提前磨损并重构，避免系统中多个盘寿命同时到达后同时故障。</w:t>
            </w:r>
          </w:p>
          <w:p w14:paraId="59FBA8A7">
            <w:pPr>
              <w:widowControl/>
              <w:jc w:val="left"/>
              <w:rPr>
                <w:rFonts w:hint="eastAsia" w:ascii="宋体" w:hAnsi="宋体" w:cs="Microsoft YaHei UI"/>
                <w:color w:val="000000"/>
                <w:sz w:val="22"/>
              </w:rPr>
            </w:pPr>
            <w:r>
              <w:rPr>
                <w:rFonts w:hint="eastAsia" w:ascii="宋体" w:hAnsi="宋体" w:cs="Microsoft YaHei UI"/>
                <w:color w:val="000000"/>
                <w:sz w:val="22"/>
              </w:rPr>
              <w:t>9、支持存储QoS策略，根据业务压力，指定服务优先级；支持卷QOS、数据恢复QOS，支持以硬盘池为粒度设置数据恢复策略。</w:t>
            </w:r>
          </w:p>
        </w:tc>
      </w:tr>
    </w:tbl>
    <w:p w14:paraId="1E0E95FB"/>
    <w:p w14:paraId="186EFF36">
      <w:pPr>
        <w:pStyle w:val="4"/>
        <w:spacing w:line="240" w:lineRule="auto"/>
        <w:rPr>
          <w:rFonts w:hint="eastAsia" w:ascii="宋体" w:hAnsi="宋体"/>
          <w:b w:val="0"/>
          <w:kern w:val="2"/>
          <w:sz w:val="21"/>
          <w:szCs w:val="21"/>
        </w:rPr>
      </w:pPr>
      <w:r>
        <w:rPr>
          <w:rFonts w:hint="eastAsia" w:ascii="宋体" w:hAnsi="宋体"/>
          <w:b w:val="0"/>
          <w:kern w:val="2"/>
          <w:sz w:val="21"/>
          <w:szCs w:val="21"/>
        </w:rPr>
        <w:t>机柜</w:t>
      </w:r>
    </w:p>
    <w:tbl>
      <w:tblPr>
        <w:tblStyle w:val="27"/>
        <w:tblW w:w="9063" w:type="dxa"/>
        <w:jc w:val="center"/>
        <w:tblLayout w:type="fixed"/>
        <w:tblCellMar>
          <w:top w:w="0" w:type="dxa"/>
          <w:left w:w="108" w:type="dxa"/>
          <w:bottom w:w="0" w:type="dxa"/>
          <w:right w:w="108" w:type="dxa"/>
        </w:tblCellMar>
      </w:tblPr>
      <w:tblGrid>
        <w:gridCol w:w="1731"/>
        <w:gridCol w:w="7332"/>
      </w:tblGrid>
      <w:tr w14:paraId="0CAA8139">
        <w:tblPrEx>
          <w:tblCellMar>
            <w:top w:w="0" w:type="dxa"/>
            <w:left w:w="108" w:type="dxa"/>
            <w:bottom w:w="0" w:type="dxa"/>
            <w:right w:w="108" w:type="dxa"/>
          </w:tblCellMar>
        </w:tblPrEx>
        <w:trPr>
          <w:trHeight w:val="3150"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635B687A">
            <w:pPr>
              <w:widowControl/>
              <w:jc w:val="center"/>
              <w:rPr>
                <w:rFonts w:ascii="宋体" w:hAnsi="宋体" w:cs="Microsoft YaHei UI"/>
                <w:color w:val="000000"/>
                <w:sz w:val="22"/>
              </w:rPr>
            </w:pPr>
            <w:r>
              <w:rPr>
                <w:rFonts w:hint="eastAsia" w:ascii="宋体" w:hAnsi="宋体" w:cs="Microsoft YaHei UI"/>
                <w:color w:val="000000"/>
                <w:sz w:val="22"/>
              </w:rPr>
              <w:t>机柜</w:t>
            </w:r>
          </w:p>
        </w:tc>
        <w:tc>
          <w:tcPr>
            <w:tcW w:w="7332" w:type="dxa"/>
            <w:tcBorders>
              <w:top w:val="single" w:color="auto" w:sz="4" w:space="0"/>
              <w:left w:val="nil"/>
              <w:bottom w:val="single" w:color="auto" w:sz="4" w:space="0"/>
              <w:right w:val="single" w:color="auto" w:sz="4" w:space="0"/>
            </w:tcBorders>
            <w:vAlign w:val="center"/>
          </w:tcPr>
          <w:p w14:paraId="6FCE3853">
            <w:pPr>
              <w:widowControl/>
              <w:jc w:val="left"/>
              <w:rPr>
                <w:rFonts w:ascii="宋体" w:hAnsi="宋体" w:cs="Microsoft YaHei UI"/>
                <w:color w:val="000000"/>
                <w:sz w:val="22"/>
              </w:rPr>
            </w:pPr>
            <w:r>
              <w:rPr>
                <w:rFonts w:hint="eastAsia" w:ascii="宋体" w:hAnsi="宋体" w:cs="Microsoft YaHei UI"/>
                <w:color w:val="000000"/>
                <w:sz w:val="22"/>
              </w:rPr>
              <w:t>▲1、机柜尺寸600*1000*2000（宽*深*高）</w:t>
            </w:r>
            <w:r>
              <w:rPr>
                <w:rFonts w:hint="eastAsia" w:ascii="宋体" w:hAnsi="宋体" w:cs="Microsoft YaHei UI"/>
                <w:color w:val="000000"/>
                <w:sz w:val="22"/>
              </w:rPr>
              <w:br w:type="textWrapping"/>
            </w:r>
          </w:p>
          <w:p w14:paraId="0FB75E8D">
            <w:pPr>
              <w:widowControl/>
              <w:jc w:val="left"/>
              <w:rPr>
                <w:rFonts w:ascii="宋体" w:hAnsi="宋体" w:cs="Microsoft YaHei UI"/>
                <w:color w:val="000000"/>
                <w:sz w:val="22"/>
              </w:rPr>
            </w:pPr>
            <w:r>
              <w:rPr>
                <w:rFonts w:hint="eastAsia" w:ascii="宋体" w:hAnsi="宋体" w:cs="Microsoft YaHei UI"/>
                <w:color w:val="000000"/>
                <w:sz w:val="22"/>
              </w:rPr>
              <w:t>3、机柜采用优质冷轧钢板，防锈纳米陶瓷化，粉末静电喷塑，颜色黑色。</w:t>
            </w:r>
          </w:p>
          <w:p w14:paraId="7F70745E">
            <w:pPr>
              <w:widowControl/>
              <w:jc w:val="left"/>
              <w:rPr>
                <w:rFonts w:ascii="宋体" w:hAnsi="宋体" w:cs="Microsoft YaHei UI"/>
                <w:color w:val="000000"/>
                <w:sz w:val="22"/>
              </w:rPr>
            </w:pPr>
            <w:r>
              <w:rPr>
                <w:rFonts w:hint="eastAsia" w:ascii="宋体" w:hAnsi="宋体" w:cs="Microsoft YaHei UI"/>
                <w:color w:val="000000"/>
                <w:sz w:val="22"/>
              </w:rPr>
              <w:t>4、机柜采用框架结构，结构坚固，静载承重800KG(去除脚轮)。</w:t>
            </w:r>
          </w:p>
          <w:p w14:paraId="6D30ADF1"/>
          <w:p w14:paraId="09E9E6E4">
            <w:pPr>
              <w:widowControl/>
              <w:jc w:val="left"/>
              <w:rPr>
                <w:rFonts w:ascii="宋体" w:hAnsi="宋体" w:cs="Microsoft YaHei UI"/>
                <w:color w:val="000000"/>
                <w:sz w:val="22"/>
              </w:rPr>
            </w:pPr>
            <w:r>
              <w:rPr>
                <w:rFonts w:ascii="宋体" w:hAnsi="宋体" w:cs="Microsoft YaHei UI"/>
                <w:color w:val="000000"/>
                <w:sz w:val="22"/>
              </w:rPr>
              <w:t>5</w:t>
            </w:r>
            <w:r>
              <w:rPr>
                <w:rFonts w:hint="eastAsia" w:ascii="宋体" w:hAnsi="宋体" w:cs="Microsoft YaHei UI"/>
                <w:color w:val="000000"/>
                <w:sz w:val="22"/>
              </w:rPr>
              <w:t>、防护等级IP20。</w:t>
            </w:r>
          </w:p>
          <w:p w14:paraId="635D2078"/>
          <w:p w14:paraId="2B6E288F"/>
          <w:p w14:paraId="144199A7">
            <w:pPr>
              <w:widowControl/>
              <w:jc w:val="left"/>
              <w:rPr>
                <w:rFonts w:ascii="宋体" w:hAnsi="宋体" w:cs="Microsoft YaHei UI"/>
                <w:color w:val="000000"/>
                <w:sz w:val="22"/>
              </w:rPr>
            </w:pPr>
            <w:r>
              <w:rPr>
                <w:rFonts w:ascii="宋体" w:hAnsi="宋体" w:cs="Microsoft YaHei UI"/>
                <w:color w:val="000000"/>
                <w:sz w:val="22"/>
              </w:rPr>
              <w:t>6</w:t>
            </w:r>
            <w:r>
              <w:rPr>
                <w:rFonts w:hint="eastAsia" w:ascii="宋体" w:hAnsi="宋体" w:cs="Microsoft YaHei UI"/>
                <w:color w:val="000000"/>
                <w:sz w:val="22"/>
              </w:rPr>
              <w:t>、内配：3块层板，1个6位10A万用插孔电源插座（额定电流10A，带开关，配2米电源线带国标10A插头），风扇（4只）1套，带脚轮和支撑脚，40套M6浮动螺母。</w:t>
            </w:r>
          </w:p>
          <w:p w14:paraId="0D46EEC8">
            <w:pPr>
              <w:widowControl/>
              <w:jc w:val="left"/>
              <w:rPr>
                <w:rFonts w:ascii="宋体" w:hAnsi="宋体" w:cs="Microsoft YaHei UI"/>
                <w:color w:val="000000"/>
                <w:sz w:val="22"/>
              </w:rPr>
            </w:pPr>
            <w:r>
              <w:rPr>
                <w:rFonts w:hint="eastAsia" w:ascii="宋体" w:hAnsi="宋体" w:cs="Microsoft YaHei UI"/>
                <w:color w:val="000000"/>
                <w:sz w:val="22"/>
              </w:rPr>
              <w:t>▲</w:t>
            </w:r>
            <w:r>
              <w:rPr>
                <w:rFonts w:ascii="宋体" w:hAnsi="宋体" w:cs="Microsoft YaHei UI"/>
                <w:color w:val="000000"/>
                <w:sz w:val="22"/>
              </w:rPr>
              <w:t>7</w:t>
            </w:r>
            <w:r>
              <w:rPr>
                <w:rFonts w:hint="eastAsia" w:ascii="宋体" w:hAnsi="宋体" w:cs="Microsoft YaHei UI"/>
                <w:color w:val="000000"/>
                <w:sz w:val="22"/>
              </w:rPr>
              <w:t>、机柜要求具有CE，ROHS认证，提供复印件</w:t>
            </w:r>
          </w:p>
        </w:tc>
      </w:tr>
    </w:tbl>
    <w:p w14:paraId="51303258">
      <w:pPr>
        <w:pStyle w:val="20"/>
        <w:adjustRightInd w:val="0"/>
        <w:spacing w:line="360" w:lineRule="auto"/>
        <w:jc w:val="both"/>
      </w:pPr>
      <w:r>
        <w:rPr>
          <w:rFonts w:hint="eastAsia"/>
        </w:rPr>
        <w:br w:type="page"/>
      </w:r>
      <w:bookmarkStart w:id="17" w:name="_Toc18089"/>
      <w:r>
        <w:rPr>
          <w:rFonts w:hint="eastAsia"/>
        </w:rPr>
        <w:t xml:space="preserve">第三章 </w:t>
      </w:r>
      <w:r>
        <w:t xml:space="preserve"> </w:t>
      </w:r>
      <w:r>
        <w:rPr>
          <w:rFonts w:hint="eastAsia"/>
        </w:rPr>
        <w:t>投标人须知</w:t>
      </w:r>
      <w:bookmarkEnd w:id="17"/>
    </w:p>
    <w:tbl>
      <w:tblPr>
        <w:tblStyle w:val="27"/>
        <w:tblpPr w:leftFromText="180" w:rightFromText="180" w:vertAnchor="text" w:horzAnchor="margin" w:tblpX="1" w:tblpY="286"/>
        <w:tblOverlap w:val="never"/>
        <w:tblW w:w="8998" w:type="dxa"/>
        <w:tblInd w:w="0" w:type="dxa"/>
        <w:tblLayout w:type="fixed"/>
        <w:tblCellMar>
          <w:top w:w="0" w:type="dxa"/>
          <w:left w:w="108" w:type="dxa"/>
          <w:bottom w:w="0" w:type="dxa"/>
          <w:right w:w="108" w:type="dxa"/>
        </w:tblCellMar>
      </w:tblPr>
      <w:tblGrid>
        <w:gridCol w:w="867"/>
        <w:gridCol w:w="1792"/>
        <w:gridCol w:w="2978"/>
        <w:gridCol w:w="3361"/>
      </w:tblGrid>
      <w:tr w14:paraId="3EE80053">
        <w:trPr>
          <w:trHeight w:val="365" w:hRule="exact"/>
        </w:trPr>
        <w:tc>
          <w:tcPr>
            <w:tcW w:w="867" w:type="dxa"/>
            <w:tcBorders>
              <w:top w:val="single" w:color="auto" w:sz="4" w:space="0"/>
              <w:left w:val="single" w:color="auto" w:sz="4" w:space="0"/>
              <w:bottom w:val="single" w:color="auto" w:sz="4" w:space="0"/>
              <w:right w:val="single" w:color="auto" w:sz="4" w:space="0"/>
            </w:tcBorders>
            <w:vAlign w:val="center"/>
          </w:tcPr>
          <w:p w14:paraId="65440702">
            <w:pPr>
              <w:adjustRightInd w:val="0"/>
              <w:spacing w:line="240" w:lineRule="atLeast"/>
              <w:rPr>
                <w:rFonts w:ascii="宋体" w:hAnsi="宋体" w:cs="宋体"/>
                <w:b/>
                <w:bCs/>
                <w:kern w:val="0"/>
                <w:szCs w:val="21"/>
              </w:rPr>
            </w:pPr>
            <w:r>
              <w:rPr>
                <w:rFonts w:hint="eastAsia" w:ascii="宋体" w:hAnsi="宋体" w:cs="宋体"/>
                <w:b/>
                <w:bCs/>
                <w:kern w:val="0"/>
                <w:szCs w:val="21"/>
              </w:rPr>
              <w:t>序号</w:t>
            </w:r>
          </w:p>
        </w:tc>
        <w:tc>
          <w:tcPr>
            <w:tcW w:w="1792" w:type="dxa"/>
            <w:tcBorders>
              <w:top w:val="single" w:color="auto" w:sz="4" w:space="0"/>
              <w:left w:val="single" w:color="auto" w:sz="4" w:space="0"/>
              <w:bottom w:val="single" w:color="auto" w:sz="4" w:space="0"/>
              <w:right w:val="single" w:color="auto" w:sz="4" w:space="0"/>
            </w:tcBorders>
            <w:vAlign w:val="center"/>
          </w:tcPr>
          <w:p w14:paraId="6EB16F0E">
            <w:pPr>
              <w:adjustRightInd w:val="0"/>
              <w:spacing w:line="240" w:lineRule="atLeast"/>
              <w:jc w:val="center"/>
              <w:rPr>
                <w:rFonts w:ascii="宋体" w:hAnsi="宋体" w:cs="宋体"/>
                <w:b/>
                <w:bCs/>
                <w:kern w:val="0"/>
                <w:szCs w:val="21"/>
              </w:rPr>
            </w:pPr>
            <w:r>
              <w:rPr>
                <w:rFonts w:hint="eastAsia" w:ascii="宋体" w:hAnsi="宋体" w:cs="宋体"/>
                <w:b/>
                <w:bCs/>
                <w:kern w:val="0"/>
                <w:szCs w:val="21"/>
              </w:rPr>
              <w:t>条款名称</w:t>
            </w:r>
          </w:p>
        </w:tc>
        <w:tc>
          <w:tcPr>
            <w:tcW w:w="6339" w:type="dxa"/>
            <w:gridSpan w:val="2"/>
            <w:tcBorders>
              <w:top w:val="single" w:color="auto" w:sz="4" w:space="0"/>
              <w:left w:val="single" w:color="auto" w:sz="4" w:space="0"/>
              <w:bottom w:val="single" w:color="auto" w:sz="4" w:space="0"/>
              <w:right w:val="single" w:color="auto" w:sz="4" w:space="0"/>
            </w:tcBorders>
            <w:vAlign w:val="center"/>
          </w:tcPr>
          <w:p w14:paraId="74716D7A">
            <w:pPr>
              <w:adjustRightInd w:val="0"/>
              <w:spacing w:line="240" w:lineRule="atLeast"/>
              <w:jc w:val="center"/>
              <w:rPr>
                <w:rFonts w:ascii="宋体" w:hAnsi="宋体" w:cs="宋体"/>
                <w:b/>
                <w:bCs/>
                <w:kern w:val="0"/>
                <w:szCs w:val="21"/>
              </w:rPr>
            </w:pPr>
            <w:r>
              <w:rPr>
                <w:rFonts w:hint="eastAsia" w:ascii="宋体" w:hAnsi="宋体" w:cs="宋体"/>
                <w:b/>
                <w:bCs/>
                <w:kern w:val="0"/>
                <w:szCs w:val="21"/>
              </w:rPr>
              <w:t>编列内容</w:t>
            </w:r>
          </w:p>
        </w:tc>
      </w:tr>
      <w:tr w14:paraId="5C745BA5">
        <w:tblPrEx>
          <w:tblCellMar>
            <w:top w:w="0" w:type="dxa"/>
            <w:left w:w="108" w:type="dxa"/>
            <w:bottom w:w="0" w:type="dxa"/>
            <w:right w:w="108" w:type="dxa"/>
          </w:tblCellMar>
        </w:tblPrEx>
        <w:trPr>
          <w:trHeight w:val="605" w:hRule="atLeast"/>
        </w:trPr>
        <w:tc>
          <w:tcPr>
            <w:tcW w:w="867" w:type="dxa"/>
            <w:tcBorders>
              <w:top w:val="single" w:color="auto" w:sz="4" w:space="0"/>
              <w:left w:val="single" w:color="auto" w:sz="4" w:space="0"/>
              <w:bottom w:val="single" w:color="auto" w:sz="4" w:space="0"/>
              <w:right w:val="single" w:color="auto" w:sz="4" w:space="0"/>
            </w:tcBorders>
            <w:vAlign w:val="center"/>
          </w:tcPr>
          <w:p w14:paraId="236DAA23">
            <w:pPr>
              <w:widowControl/>
              <w:adjustRightInd w:val="0"/>
              <w:spacing w:before="60" w:after="60" w:line="240" w:lineRule="atLeast"/>
              <w:ind w:right="62"/>
              <w:jc w:val="center"/>
              <w:rPr>
                <w:rFonts w:ascii="宋体" w:hAnsi="宋体" w:cs="宋体"/>
                <w:bCs/>
                <w:kern w:val="0"/>
                <w:szCs w:val="21"/>
              </w:rPr>
            </w:pPr>
            <w:r>
              <w:rPr>
                <w:rFonts w:hint="eastAsia" w:ascii="宋体" w:hAnsi="宋体" w:cs="宋体"/>
                <w:bCs/>
                <w:kern w:val="0"/>
                <w:szCs w:val="21"/>
              </w:rPr>
              <w:t>1</w:t>
            </w:r>
          </w:p>
        </w:tc>
        <w:tc>
          <w:tcPr>
            <w:tcW w:w="1792" w:type="dxa"/>
            <w:tcBorders>
              <w:top w:val="single" w:color="auto" w:sz="4" w:space="0"/>
              <w:left w:val="single" w:color="auto" w:sz="4" w:space="0"/>
              <w:bottom w:val="single" w:color="auto" w:sz="4" w:space="0"/>
              <w:right w:val="single" w:color="auto" w:sz="4" w:space="0"/>
            </w:tcBorders>
            <w:vAlign w:val="center"/>
          </w:tcPr>
          <w:p w14:paraId="2FADC3A1">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招标人</w:t>
            </w:r>
          </w:p>
        </w:tc>
        <w:tc>
          <w:tcPr>
            <w:tcW w:w="6339" w:type="dxa"/>
            <w:gridSpan w:val="2"/>
            <w:tcBorders>
              <w:top w:val="single" w:color="auto" w:sz="4" w:space="0"/>
              <w:left w:val="single" w:color="auto" w:sz="4" w:space="0"/>
              <w:bottom w:val="single" w:color="auto" w:sz="4" w:space="0"/>
              <w:right w:val="single" w:color="auto" w:sz="4" w:space="0"/>
            </w:tcBorders>
            <w:vAlign w:val="center"/>
          </w:tcPr>
          <w:p w14:paraId="60D58C5A">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招标人名称：温州港集团有限公司状元岙港务分公司</w:t>
            </w:r>
          </w:p>
          <w:p w14:paraId="0D326EA1">
            <w:pPr>
              <w:widowControl/>
              <w:adjustRightInd w:val="0"/>
              <w:spacing w:before="60" w:after="60" w:line="240" w:lineRule="atLeast"/>
              <w:ind w:right="62"/>
              <w:jc w:val="left"/>
              <w:rPr>
                <w:rFonts w:hint="eastAsia" w:ascii="宋体" w:hAnsi="宋体" w:cs="宋体"/>
                <w:bCs/>
                <w:kern w:val="0"/>
                <w:szCs w:val="21"/>
              </w:rPr>
            </w:pPr>
            <w:r>
              <w:rPr>
                <w:rFonts w:hint="eastAsia" w:ascii="宋体" w:hAnsi="宋体" w:cs="宋体"/>
                <w:bCs/>
                <w:kern w:val="0"/>
                <w:szCs w:val="21"/>
              </w:rPr>
              <w:t>联系人：</w:t>
            </w:r>
            <w:r>
              <w:rPr>
                <w:rFonts w:hint="eastAsia" w:ascii="宋体" w:hAnsi="宋体"/>
                <w:sz w:val="22"/>
                <w:szCs w:val="22"/>
                <w:lang w:val="zh-CN"/>
              </w:rPr>
              <w:t>潘</w:t>
            </w:r>
            <w:r>
              <w:rPr>
                <w:rFonts w:hint="eastAsia" w:ascii="宋体" w:hAnsi="宋体"/>
                <w:sz w:val="22"/>
                <w:szCs w:val="22"/>
              </w:rPr>
              <w:t>先生</w:t>
            </w:r>
            <w:r>
              <w:rPr>
                <w:rFonts w:hint="eastAsia" w:ascii="宋体" w:hAnsi="宋体" w:cs="宋体"/>
                <w:bCs/>
                <w:kern w:val="0"/>
                <w:szCs w:val="21"/>
              </w:rPr>
              <w:t xml:space="preserve">  电话：</w:t>
            </w:r>
            <w:r>
              <w:rPr>
                <w:rFonts w:hint="eastAsia" w:ascii="宋体" w:hAnsi="宋体"/>
                <w:sz w:val="22"/>
                <w:szCs w:val="22"/>
              </w:rPr>
              <w:t>0577-634660</w:t>
            </w:r>
            <w:r>
              <w:rPr>
                <w:rFonts w:ascii="宋体" w:hAnsi="宋体"/>
                <w:sz w:val="22"/>
                <w:szCs w:val="22"/>
              </w:rPr>
              <w:t>80</w:t>
            </w:r>
          </w:p>
        </w:tc>
      </w:tr>
      <w:tr w14:paraId="31EE9E75">
        <w:tblPrEx>
          <w:tblCellMar>
            <w:top w:w="0" w:type="dxa"/>
            <w:left w:w="108" w:type="dxa"/>
            <w:bottom w:w="0" w:type="dxa"/>
            <w:right w:w="108" w:type="dxa"/>
          </w:tblCellMar>
        </w:tblPrEx>
        <w:trPr>
          <w:trHeight w:val="90" w:hRule="atLeast"/>
        </w:trPr>
        <w:tc>
          <w:tcPr>
            <w:tcW w:w="867" w:type="dxa"/>
            <w:tcBorders>
              <w:top w:val="single" w:color="auto" w:sz="4" w:space="0"/>
              <w:left w:val="single" w:color="auto" w:sz="4" w:space="0"/>
              <w:bottom w:val="single" w:color="auto" w:sz="4" w:space="0"/>
              <w:right w:val="single" w:color="auto" w:sz="4" w:space="0"/>
            </w:tcBorders>
            <w:vAlign w:val="center"/>
          </w:tcPr>
          <w:p w14:paraId="2F9D27B7">
            <w:pPr>
              <w:widowControl/>
              <w:adjustRightInd w:val="0"/>
              <w:spacing w:before="60" w:after="60" w:line="240" w:lineRule="atLeast"/>
              <w:ind w:right="62"/>
              <w:jc w:val="center"/>
              <w:rPr>
                <w:rFonts w:ascii="宋体" w:hAnsi="宋体" w:cs="宋体"/>
                <w:bCs/>
                <w:kern w:val="0"/>
                <w:szCs w:val="21"/>
              </w:rPr>
            </w:pPr>
            <w:r>
              <w:rPr>
                <w:rFonts w:hint="eastAsia" w:ascii="宋体" w:hAnsi="宋体" w:cs="宋体"/>
                <w:bCs/>
                <w:kern w:val="0"/>
                <w:szCs w:val="21"/>
              </w:rPr>
              <w:t>2</w:t>
            </w:r>
          </w:p>
        </w:tc>
        <w:tc>
          <w:tcPr>
            <w:tcW w:w="1792" w:type="dxa"/>
            <w:tcBorders>
              <w:top w:val="single" w:color="auto" w:sz="4" w:space="0"/>
              <w:left w:val="single" w:color="auto" w:sz="4" w:space="0"/>
              <w:bottom w:val="single" w:color="auto" w:sz="4" w:space="0"/>
              <w:right w:val="single" w:color="auto" w:sz="4" w:space="0"/>
            </w:tcBorders>
            <w:vAlign w:val="center"/>
          </w:tcPr>
          <w:p w14:paraId="774F4242">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招标代理机构</w:t>
            </w:r>
          </w:p>
        </w:tc>
        <w:tc>
          <w:tcPr>
            <w:tcW w:w="6339" w:type="dxa"/>
            <w:gridSpan w:val="2"/>
            <w:tcBorders>
              <w:top w:val="single" w:color="auto" w:sz="4" w:space="0"/>
              <w:left w:val="single" w:color="auto" w:sz="4" w:space="0"/>
              <w:bottom w:val="single" w:color="auto" w:sz="4" w:space="0"/>
              <w:right w:val="single" w:color="auto" w:sz="4" w:space="0"/>
            </w:tcBorders>
            <w:vAlign w:val="center"/>
          </w:tcPr>
          <w:p w14:paraId="09F6C891">
            <w:pPr>
              <w:widowControl/>
              <w:adjustRightInd w:val="0"/>
              <w:spacing w:before="60" w:after="60" w:line="240" w:lineRule="atLeast"/>
              <w:ind w:right="62"/>
              <w:jc w:val="left"/>
              <w:rPr>
                <w:rFonts w:hint="eastAsia" w:ascii="宋体" w:hAnsi="宋体" w:cs="宋体"/>
                <w:bCs/>
                <w:kern w:val="0"/>
                <w:szCs w:val="21"/>
              </w:rPr>
            </w:pPr>
            <w:r>
              <w:rPr>
                <w:rFonts w:hint="eastAsia" w:ascii="宋体" w:hAnsi="宋体" w:cs="宋体"/>
                <w:bCs/>
                <w:kern w:val="0"/>
                <w:szCs w:val="21"/>
              </w:rPr>
              <w:t>招标代理机构名称：浙江工程建设管理有限公司 </w:t>
            </w:r>
          </w:p>
          <w:p w14:paraId="3A55266F">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地址：杭州市西湖区文二路8号五楼</w:t>
            </w:r>
          </w:p>
          <w:p w14:paraId="6400983B">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联系人：</w:t>
            </w:r>
            <w:r>
              <w:rPr>
                <w:rFonts w:hint="eastAsia"/>
                <w:color w:val="000000"/>
              </w:rPr>
              <w:t>汪天宇</w:t>
            </w:r>
            <w:r>
              <w:rPr>
                <w:rFonts w:ascii="宋体" w:hAnsi="宋体" w:cs="宋体"/>
                <w:bCs/>
                <w:kern w:val="0"/>
                <w:szCs w:val="21"/>
              </w:rPr>
              <w:t xml:space="preserve">  </w:t>
            </w:r>
            <w:r>
              <w:rPr>
                <w:rFonts w:hint="eastAsia" w:ascii="宋体" w:hAnsi="宋体" w:cs="宋体"/>
                <w:bCs/>
                <w:kern w:val="0"/>
                <w:szCs w:val="21"/>
              </w:rPr>
              <w:t>电</w:t>
            </w:r>
            <w:r>
              <w:rPr>
                <w:rFonts w:ascii="宋体" w:hAnsi="宋体" w:cs="宋体"/>
                <w:bCs/>
                <w:kern w:val="0"/>
                <w:szCs w:val="21"/>
              </w:rPr>
              <w:t xml:space="preserve">  </w:t>
            </w:r>
            <w:r>
              <w:rPr>
                <w:rFonts w:hint="eastAsia" w:ascii="宋体" w:hAnsi="宋体" w:cs="宋体"/>
                <w:bCs/>
                <w:kern w:val="0"/>
                <w:szCs w:val="21"/>
              </w:rPr>
              <w:t>话：</w:t>
            </w:r>
            <w:r>
              <w:rPr>
                <w:rFonts w:hint="eastAsia" w:ascii="宋体" w:hAnsi="宋体"/>
                <w:szCs w:val="21"/>
              </w:rPr>
              <w:t>13777840844</w:t>
            </w:r>
          </w:p>
        </w:tc>
      </w:tr>
      <w:tr w14:paraId="3CA300F2">
        <w:tblPrEx>
          <w:tblCellMar>
            <w:top w:w="0" w:type="dxa"/>
            <w:left w:w="108" w:type="dxa"/>
            <w:bottom w:w="0" w:type="dxa"/>
            <w:right w:w="108" w:type="dxa"/>
          </w:tblCellMar>
        </w:tblPrEx>
        <w:trPr>
          <w:trHeight w:val="401" w:hRule="atLeast"/>
        </w:trPr>
        <w:tc>
          <w:tcPr>
            <w:tcW w:w="867" w:type="dxa"/>
            <w:tcBorders>
              <w:top w:val="single" w:color="auto" w:sz="4" w:space="0"/>
              <w:left w:val="single" w:color="auto" w:sz="4" w:space="0"/>
              <w:bottom w:val="single" w:color="auto" w:sz="4" w:space="0"/>
              <w:right w:val="single" w:color="auto" w:sz="4" w:space="0"/>
            </w:tcBorders>
            <w:vAlign w:val="center"/>
          </w:tcPr>
          <w:p w14:paraId="2D019A69">
            <w:pPr>
              <w:widowControl/>
              <w:adjustRightInd w:val="0"/>
              <w:spacing w:before="60" w:after="60" w:line="240" w:lineRule="atLeast"/>
              <w:ind w:right="62"/>
              <w:jc w:val="center"/>
              <w:rPr>
                <w:rFonts w:ascii="宋体" w:hAnsi="宋体" w:cs="宋体"/>
                <w:bCs/>
                <w:kern w:val="0"/>
                <w:szCs w:val="21"/>
              </w:rPr>
            </w:pPr>
            <w:r>
              <w:rPr>
                <w:rFonts w:hint="eastAsia" w:ascii="宋体" w:hAnsi="宋体" w:cs="宋体"/>
                <w:bCs/>
                <w:kern w:val="0"/>
                <w:szCs w:val="21"/>
              </w:rPr>
              <w:t>3</w:t>
            </w:r>
          </w:p>
        </w:tc>
        <w:tc>
          <w:tcPr>
            <w:tcW w:w="1792" w:type="dxa"/>
            <w:tcBorders>
              <w:top w:val="single" w:color="auto" w:sz="4" w:space="0"/>
              <w:left w:val="single" w:color="auto" w:sz="4" w:space="0"/>
              <w:bottom w:val="single" w:color="auto" w:sz="4" w:space="0"/>
              <w:right w:val="single" w:color="auto" w:sz="4" w:space="0"/>
            </w:tcBorders>
            <w:vAlign w:val="center"/>
          </w:tcPr>
          <w:p w14:paraId="49EEC3C2">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项目名称</w:t>
            </w:r>
          </w:p>
        </w:tc>
        <w:tc>
          <w:tcPr>
            <w:tcW w:w="6339" w:type="dxa"/>
            <w:gridSpan w:val="2"/>
            <w:tcBorders>
              <w:top w:val="single" w:color="auto" w:sz="4" w:space="0"/>
              <w:left w:val="single" w:color="auto" w:sz="4" w:space="0"/>
              <w:bottom w:val="single" w:color="auto" w:sz="4" w:space="0"/>
              <w:right w:val="single" w:color="auto" w:sz="4" w:space="0"/>
            </w:tcBorders>
            <w:vAlign w:val="center"/>
          </w:tcPr>
          <w:p w14:paraId="3ED5D071">
            <w:pPr>
              <w:widowControl/>
              <w:adjustRightInd w:val="0"/>
              <w:spacing w:before="60" w:after="60" w:line="240" w:lineRule="atLeast"/>
              <w:ind w:right="62"/>
              <w:jc w:val="left"/>
              <w:rPr>
                <w:rFonts w:hint="eastAsia" w:ascii="宋体" w:hAnsi="宋体" w:cs="宋体"/>
                <w:bCs/>
                <w:color w:val="FF0000"/>
                <w:kern w:val="0"/>
                <w:szCs w:val="21"/>
              </w:rPr>
            </w:pPr>
            <w:r>
              <w:rPr>
                <w:rFonts w:hint="eastAsia" w:ascii="宋体" w:hAnsi="宋体" w:cs="宋体"/>
                <w:bCs/>
                <w:kern w:val="0"/>
                <w:szCs w:val="21"/>
              </w:rPr>
              <w:t>温州港集团有限公司状元岙港务分公司超融合服务器采购</w:t>
            </w:r>
          </w:p>
        </w:tc>
      </w:tr>
      <w:tr w14:paraId="06140E9A">
        <w:tblPrEx>
          <w:tblCellMar>
            <w:top w:w="0" w:type="dxa"/>
            <w:left w:w="108" w:type="dxa"/>
            <w:bottom w:w="0" w:type="dxa"/>
            <w:right w:w="108" w:type="dxa"/>
          </w:tblCellMar>
        </w:tblPrEx>
        <w:trPr>
          <w:trHeight w:val="371" w:hRule="atLeast"/>
        </w:trPr>
        <w:tc>
          <w:tcPr>
            <w:tcW w:w="867" w:type="dxa"/>
            <w:tcBorders>
              <w:top w:val="single" w:color="auto" w:sz="4" w:space="0"/>
              <w:left w:val="single" w:color="auto" w:sz="4" w:space="0"/>
              <w:bottom w:val="single" w:color="auto" w:sz="4" w:space="0"/>
              <w:right w:val="single" w:color="auto" w:sz="4" w:space="0"/>
            </w:tcBorders>
            <w:vAlign w:val="center"/>
          </w:tcPr>
          <w:p w14:paraId="263B377A">
            <w:pPr>
              <w:widowControl/>
              <w:adjustRightInd w:val="0"/>
              <w:spacing w:before="60" w:after="60" w:line="240" w:lineRule="atLeast"/>
              <w:ind w:right="62"/>
              <w:jc w:val="center"/>
              <w:rPr>
                <w:rFonts w:ascii="宋体" w:hAnsi="宋体" w:cs="宋体"/>
                <w:bCs/>
                <w:kern w:val="0"/>
                <w:szCs w:val="21"/>
              </w:rPr>
            </w:pPr>
            <w:r>
              <w:rPr>
                <w:rFonts w:hint="eastAsia" w:ascii="宋体" w:hAnsi="宋体" w:cs="宋体"/>
                <w:bCs/>
                <w:kern w:val="0"/>
                <w:szCs w:val="21"/>
              </w:rPr>
              <w:t>4</w:t>
            </w:r>
          </w:p>
        </w:tc>
        <w:tc>
          <w:tcPr>
            <w:tcW w:w="1792" w:type="dxa"/>
            <w:tcBorders>
              <w:top w:val="single" w:color="auto" w:sz="4" w:space="0"/>
              <w:left w:val="single" w:color="auto" w:sz="4" w:space="0"/>
              <w:bottom w:val="single" w:color="auto" w:sz="4" w:space="0"/>
              <w:right w:val="single" w:color="auto" w:sz="4" w:space="0"/>
            </w:tcBorders>
            <w:vAlign w:val="center"/>
          </w:tcPr>
          <w:p w14:paraId="068AF08D">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招标内容</w:t>
            </w:r>
          </w:p>
        </w:tc>
        <w:tc>
          <w:tcPr>
            <w:tcW w:w="6339" w:type="dxa"/>
            <w:gridSpan w:val="2"/>
            <w:tcBorders>
              <w:top w:val="single" w:color="auto" w:sz="4" w:space="0"/>
              <w:left w:val="single" w:color="auto" w:sz="4" w:space="0"/>
              <w:bottom w:val="single" w:color="auto" w:sz="4" w:space="0"/>
              <w:right w:val="single" w:color="auto" w:sz="4" w:space="0"/>
            </w:tcBorders>
            <w:vAlign w:val="center"/>
          </w:tcPr>
          <w:p w14:paraId="54B1E853">
            <w:pPr>
              <w:widowControl/>
              <w:adjustRightInd w:val="0"/>
              <w:spacing w:before="60" w:after="60" w:line="240" w:lineRule="atLeast"/>
              <w:ind w:right="62"/>
              <w:jc w:val="left"/>
              <w:rPr>
                <w:rFonts w:hint="eastAsia" w:ascii="宋体" w:hAnsi="宋体" w:cs="宋体"/>
                <w:bCs/>
                <w:kern w:val="0"/>
                <w:szCs w:val="21"/>
              </w:rPr>
            </w:pPr>
            <w:r>
              <w:rPr>
                <w:rFonts w:hint="eastAsia" w:ascii="宋体" w:hAnsi="宋体" w:cs="宋体"/>
                <w:bCs/>
                <w:kern w:val="0"/>
                <w:szCs w:val="21"/>
              </w:rPr>
              <w:t>采购3台超融合服务器及配套网络设备，详见采购清单</w:t>
            </w:r>
          </w:p>
        </w:tc>
      </w:tr>
      <w:tr w14:paraId="43797A82">
        <w:tblPrEx>
          <w:tblCellMar>
            <w:top w:w="0" w:type="dxa"/>
            <w:left w:w="108" w:type="dxa"/>
            <w:bottom w:w="0" w:type="dxa"/>
            <w:right w:w="108" w:type="dxa"/>
          </w:tblCellMar>
        </w:tblPrEx>
        <w:trPr>
          <w:trHeight w:val="90" w:hRule="atLeast"/>
        </w:trPr>
        <w:tc>
          <w:tcPr>
            <w:tcW w:w="867" w:type="dxa"/>
            <w:tcBorders>
              <w:top w:val="single" w:color="auto" w:sz="4" w:space="0"/>
              <w:left w:val="single" w:color="auto" w:sz="4" w:space="0"/>
              <w:bottom w:val="single" w:color="auto" w:sz="4" w:space="0"/>
              <w:right w:val="single" w:color="auto" w:sz="4" w:space="0"/>
            </w:tcBorders>
            <w:vAlign w:val="center"/>
          </w:tcPr>
          <w:p w14:paraId="7D154116">
            <w:pPr>
              <w:widowControl/>
              <w:adjustRightInd w:val="0"/>
              <w:spacing w:before="60" w:after="60" w:line="240" w:lineRule="atLeast"/>
              <w:ind w:right="62"/>
              <w:jc w:val="center"/>
              <w:rPr>
                <w:rFonts w:ascii="宋体" w:hAnsi="宋体" w:cs="宋体"/>
                <w:bCs/>
                <w:kern w:val="0"/>
                <w:szCs w:val="21"/>
              </w:rPr>
            </w:pPr>
            <w:r>
              <w:rPr>
                <w:rFonts w:hint="eastAsia" w:ascii="宋体" w:hAnsi="宋体" w:cs="宋体"/>
                <w:bCs/>
                <w:kern w:val="0"/>
                <w:szCs w:val="21"/>
              </w:rPr>
              <w:t>5</w:t>
            </w:r>
          </w:p>
        </w:tc>
        <w:tc>
          <w:tcPr>
            <w:tcW w:w="1792" w:type="dxa"/>
            <w:tcBorders>
              <w:top w:val="single" w:color="auto" w:sz="4" w:space="0"/>
              <w:left w:val="single" w:color="auto" w:sz="4" w:space="0"/>
              <w:bottom w:val="single" w:color="auto" w:sz="4" w:space="0"/>
              <w:right w:val="single" w:color="auto" w:sz="4" w:space="0"/>
            </w:tcBorders>
            <w:vAlign w:val="center"/>
          </w:tcPr>
          <w:p w14:paraId="607C1270">
            <w:pPr>
              <w:widowControl/>
              <w:adjustRightInd w:val="0"/>
              <w:spacing w:before="60" w:after="60" w:line="240" w:lineRule="atLeast"/>
              <w:ind w:right="62"/>
              <w:rPr>
                <w:rFonts w:ascii="宋体" w:hAnsi="宋体" w:cs="宋体"/>
                <w:bCs/>
                <w:kern w:val="0"/>
                <w:szCs w:val="21"/>
              </w:rPr>
            </w:pPr>
            <w:r>
              <w:rPr>
                <w:rFonts w:ascii="宋体" w:hAnsi="宋体" w:cs="宋体"/>
                <w:bCs/>
                <w:kern w:val="0"/>
                <w:szCs w:val="21"/>
              </w:rPr>
              <w:t>最高限价</w:t>
            </w:r>
          </w:p>
        </w:tc>
        <w:tc>
          <w:tcPr>
            <w:tcW w:w="6339" w:type="dxa"/>
            <w:gridSpan w:val="2"/>
            <w:tcBorders>
              <w:top w:val="single" w:color="auto" w:sz="4" w:space="0"/>
              <w:left w:val="single" w:color="auto" w:sz="4" w:space="0"/>
              <w:bottom w:val="single" w:color="auto" w:sz="4" w:space="0"/>
              <w:right w:val="single" w:color="auto" w:sz="4" w:space="0"/>
            </w:tcBorders>
            <w:vAlign w:val="center"/>
          </w:tcPr>
          <w:p w14:paraId="5E166E9B">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4</w:t>
            </w:r>
            <w:r>
              <w:rPr>
                <w:rFonts w:ascii="宋体" w:hAnsi="宋体" w:cs="宋体"/>
                <w:bCs/>
                <w:kern w:val="0"/>
                <w:szCs w:val="21"/>
              </w:rPr>
              <w:t>5</w:t>
            </w:r>
            <w:r>
              <w:rPr>
                <w:rFonts w:hint="eastAsia" w:ascii="宋体" w:hAnsi="宋体" w:cs="宋体"/>
                <w:bCs/>
                <w:kern w:val="0"/>
                <w:szCs w:val="21"/>
              </w:rPr>
              <w:t>万元</w:t>
            </w:r>
          </w:p>
        </w:tc>
      </w:tr>
      <w:tr w14:paraId="313F4007">
        <w:tblPrEx>
          <w:tblCellMar>
            <w:top w:w="0" w:type="dxa"/>
            <w:left w:w="108" w:type="dxa"/>
            <w:bottom w:w="0" w:type="dxa"/>
            <w:right w:w="108" w:type="dxa"/>
          </w:tblCellMar>
        </w:tblPrEx>
        <w:trPr>
          <w:trHeight w:val="90" w:hRule="atLeast"/>
        </w:trPr>
        <w:tc>
          <w:tcPr>
            <w:tcW w:w="867" w:type="dxa"/>
            <w:tcBorders>
              <w:top w:val="single" w:color="auto" w:sz="4" w:space="0"/>
              <w:left w:val="single" w:color="auto" w:sz="4" w:space="0"/>
              <w:bottom w:val="single" w:color="auto" w:sz="4" w:space="0"/>
              <w:right w:val="single" w:color="auto" w:sz="4" w:space="0"/>
            </w:tcBorders>
            <w:vAlign w:val="center"/>
          </w:tcPr>
          <w:p w14:paraId="79AE7B5E">
            <w:pPr>
              <w:widowControl/>
              <w:adjustRightInd w:val="0"/>
              <w:spacing w:before="60" w:after="60" w:line="240" w:lineRule="atLeast"/>
              <w:ind w:right="62"/>
              <w:jc w:val="center"/>
              <w:rPr>
                <w:rFonts w:ascii="宋体" w:hAnsi="宋体" w:cs="宋体"/>
                <w:bCs/>
                <w:kern w:val="0"/>
                <w:szCs w:val="21"/>
              </w:rPr>
            </w:pPr>
            <w:r>
              <w:rPr>
                <w:rFonts w:hint="eastAsia" w:ascii="宋体" w:hAnsi="宋体" w:cs="宋体"/>
                <w:bCs/>
                <w:kern w:val="0"/>
                <w:szCs w:val="21"/>
              </w:rPr>
              <w:t>6</w:t>
            </w:r>
          </w:p>
        </w:tc>
        <w:tc>
          <w:tcPr>
            <w:tcW w:w="1792" w:type="dxa"/>
            <w:tcBorders>
              <w:top w:val="single" w:color="auto" w:sz="4" w:space="0"/>
              <w:left w:val="single" w:color="auto" w:sz="4" w:space="0"/>
              <w:bottom w:val="single" w:color="auto" w:sz="4" w:space="0"/>
              <w:right w:val="single" w:color="auto" w:sz="4" w:space="0"/>
            </w:tcBorders>
            <w:vAlign w:val="center"/>
          </w:tcPr>
          <w:p w14:paraId="62512FCE">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供货期限</w:t>
            </w:r>
          </w:p>
        </w:tc>
        <w:tc>
          <w:tcPr>
            <w:tcW w:w="6339" w:type="dxa"/>
            <w:gridSpan w:val="2"/>
            <w:tcBorders>
              <w:top w:val="single" w:color="auto" w:sz="4" w:space="0"/>
              <w:left w:val="single" w:color="auto" w:sz="4" w:space="0"/>
              <w:bottom w:val="single" w:color="auto" w:sz="4" w:space="0"/>
              <w:right w:val="single" w:color="auto" w:sz="4" w:space="0"/>
            </w:tcBorders>
            <w:vAlign w:val="center"/>
          </w:tcPr>
          <w:p w14:paraId="62AF623D">
            <w:pPr>
              <w:widowControl/>
              <w:adjustRightInd w:val="0"/>
              <w:spacing w:before="60" w:after="60" w:line="240" w:lineRule="atLeast"/>
              <w:ind w:right="62"/>
              <w:jc w:val="left"/>
              <w:rPr>
                <w:rFonts w:ascii="宋体" w:hAnsi="宋体" w:cs="宋体"/>
                <w:bCs/>
                <w:kern w:val="0"/>
                <w:szCs w:val="21"/>
              </w:rPr>
            </w:pPr>
            <w:r>
              <w:rPr>
                <w:rFonts w:hint="eastAsia" w:ascii="宋体" w:hAnsi="宋体"/>
                <w:szCs w:val="21"/>
              </w:rPr>
              <w:t>合同签订后30 日历天内设备及软件全部到货，到货后 10日历天内完成安装和集成调试，安装调试完成后项目进入10日历天试运行期，如在试运行期间出现故障，中标人需解决故障后再试运行10日历天，试运行无误后项目完成验收</w:t>
            </w:r>
            <w:r>
              <w:rPr>
                <w:rFonts w:hint="eastAsia" w:ascii="宋体" w:hAnsi="宋体" w:cs="宋体"/>
                <w:color w:val="000000"/>
                <w:szCs w:val="21"/>
              </w:rPr>
              <w:t>。</w:t>
            </w:r>
          </w:p>
        </w:tc>
      </w:tr>
      <w:tr w14:paraId="32F0F51C">
        <w:tblPrEx>
          <w:tblCellMar>
            <w:top w:w="0" w:type="dxa"/>
            <w:left w:w="108" w:type="dxa"/>
            <w:bottom w:w="0" w:type="dxa"/>
            <w:right w:w="108" w:type="dxa"/>
          </w:tblCellMar>
        </w:tblPrEx>
        <w:trPr>
          <w:trHeight w:val="548" w:hRule="atLeast"/>
        </w:trPr>
        <w:tc>
          <w:tcPr>
            <w:tcW w:w="867" w:type="dxa"/>
            <w:tcBorders>
              <w:top w:val="single" w:color="auto" w:sz="4" w:space="0"/>
              <w:left w:val="single" w:color="auto" w:sz="4" w:space="0"/>
              <w:bottom w:val="single" w:color="auto" w:sz="4" w:space="0"/>
              <w:right w:val="single" w:color="auto" w:sz="4" w:space="0"/>
            </w:tcBorders>
            <w:vAlign w:val="center"/>
          </w:tcPr>
          <w:p w14:paraId="7E82E4B8">
            <w:pPr>
              <w:widowControl/>
              <w:adjustRightInd w:val="0"/>
              <w:spacing w:before="60" w:after="60" w:line="240" w:lineRule="atLeast"/>
              <w:ind w:right="62"/>
              <w:jc w:val="center"/>
              <w:rPr>
                <w:rFonts w:ascii="宋体" w:hAnsi="宋体" w:cs="宋体"/>
                <w:bCs/>
                <w:kern w:val="0"/>
                <w:szCs w:val="21"/>
              </w:rPr>
            </w:pPr>
            <w:r>
              <w:rPr>
                <w:rFonts w:hint="eastAsia" w:ascii="宋体" w:hAnsi="宋体" w:cs="宋体"/>
                <w:bCs/>
                <w:kern w:val="0"/>
                <w:szCs w:val="21"/>
              </w:rPr>
              <w:t>7</w:t>
            </w:r>
          </w:p>
        </w:tc>
        <w:tc>
          <w:tcPr>
            <w:tcW w:w="1792" w:type="dxa"/>
            <w:tcBorders>
              <w:top w:val="single" w:color="auto" w:sz="4" w:space="0"/>
              <w:left w:val="single" w:color="auto" w:sz="4" w:space="0"/>
              <w:bottom w:val="single" w:color="auto" w:sz="4" w:space="0"/>
              <w:right w:val="single" w:color="auto" w:sz="4" w:space="0"/>
            </w:tcBorders>
            <w:vAlign w:val="center"/>
          </w:tcPr>
          <w:p w14:paraId="59155CCB">
            <w:pPr>
              <w:widowControl/>
              <w:adjustRightInd w:val="0"/>
              <w:spacing w:before="60" w:after="60" w:line="240" w:lineRule="atLeast"/>
              <w:ind w:right="62"/>
              <w:jc w:val="left"/>
              <w:rPr>
                <w:rFonts w:ascii="宋体" w:hAnsi="宋体" w:cs="宋体"/>
                <w:b/>
                <w:bCs/>
                <w:kern w:val="0"/>
                <w:szCs w:val="21"/>
              </w:rPr>
            </w:pPr>
            <w:r>
              <w:rPr>
                <w:rFonts w:hint="eastAsia" w:hAnsi="宋体"/>
                <w:b/>
                <w:color w:val="000000"/>
                <w:szCs w:val="21"/>
              </w:rPr>
              <w:t>★</w:t>
            </w:r>
            <w:r>
              <w:rPr>
                <w:rFonts w:hint="eastAsia" w:ascii="宋体" w:hAnsi="宋体" w:cs="宋体"/>
                <w:b/>
                <w:bCs/>
                <w:kern w:val="0"/>
                <w:szCs w:val="21"/>
              </w:rPr>
              <w:t>投标人资质要求</w:t>
            </w:r>
          </w:p>
        </w:tc>
        <w:tc>
          <w:tcPr>
            <w:tcW w:w="6339" w:type="dxa"/>
            <w:gridSpan w:val="2"/>
            <w:tcBorders>
              <w:top w:val="single" w:color="auto" w:sz="4" w:space="0"/>
              <w:left w:val="single" w:color="auto" w:sz="4" w:space="0"/>
              <w:bottom w:val="single" w:color="auto" w:sz="4" w:space="0"/>
              <w:right w:val="single" w:color="auto" w:sz="4" w:space="0"/>
            </w:tcBorders>
            <w:vAlign w:val="center"/>
          </w:tcPr>
          <w:p w14:paraId="25679496">
            <w:pPr>
              <w:widowControl/>
              <w:adjustRightInd w:val="0"/>
              <w:spacing w:before="60" w:after="60" w:line="240" w:lineRule="atLeast"/>
              <w:ind w:right="62"/>
              <w:jc w:val="left"/>
              <w:rPr>
                <w:rFonts w:ascii="宋体" w:hAnsi="宋体" w:cs="宋体"/>
                <w:strike/>
                <w:kern w:val="0"/>
                <w:szCs w:val="21"/>
              </w:rPr>
            </w:pPr>
            <w:r>
              <w:rPr>
                <w:rFonts w:hint="eastAsia" w:ascii="宋体" w:hAnsi="宋体" w:cs="宋体"/>
                <w:bCs/>
                <w:szCs w:val="21"/>
              </w:rPr>
              <w:t>同招标公告。</w:t>
            </w:r>
          </w:p>
        </w:tc>
      </w:tr>
      <w:tr w14:paraId="65E817B4">
        <w:tblPrEx>
          <w:tblCellMar>
            <w:top w:w="0" w:type="dxa"/>
            <w:left w:w="108" w:type="dxa"/>
            <w:bottom w:w="0" w:type="dxa"/>
            <w:right w:w="108" w:type="dxa"/>
          </w:tblCellMar>
        </w:tblPrEx>
        <w:trPr>
          <w:trHeight w:val="758" w:hRule="atLeast"/>
        </w:trPr>
        <w:tc>
          <w:tcPr>
            <w:tcW w:w="867" w:type="dxa"/>
            <w:tcBorders>
              <w:top w:val="single" w:color="auto" w:sz="4" w:space="0"/>
              <w:left w:val="single" w:color="auto" w:sz="4" w:space="0"/>
              <w:bottom w:val="single" w:color="auto" w:sz="4" w:space="0"/>
              <w:right w:val="single" w:color="auto" w:sz="4" w:space="0"/>
            </w:tcBorders>
            <w:vAlign w:val="center"/>
          </w:tcPr>
          <w:p w14:paraId="343FEF76">
            <w:pPr>
              <w:widowControl/>
              <w:adjustRightInd w:val="0"/>
              <w:spacing w:before="60" w:after="60" w:line="240" w:lineRule="atLeast"/>
              <w:ind w:right="62"/>
              <w:jc w:val="center"/>
              <w:rPr>
                <w:rFonts w:ascii="宋体" w:hAnsi="宋体" w:cs="宋体"/>
                <w:bCs/>
                <w:kern w:val="0"/>
                <w:szCs w:val="21"/>
              </w:rPr>
            </w:pPr>
            <w:r>
              <w:rPr>
                <w:rFonts w:hint="eastAsia" w:ascii="宋体" w:hAnsi="宋体" w:cs="宋体"/>
                <w:bCs/>
                <w:kern w:val="0"/>
                <w:szCs w:val="21"/>
              </w:rPr>
              <w:t>8</w:t>
            </w:r>
          </w:p>
        </w:tc>
        <w:tc>
          <w:tcPr>
            <w:tcW w:w="1792" w:type="dxa"/>
            <w:tcBorders>
              <w:top w:val="single" w:color="auto" w:sz="4" w:space="0"/>
              <w:left w:val="single" w:color="auto" w:sz="4" w:space="0"/>
              <w:bottom w:val="single" w:color="auto" w:sz="4" w:space="0"/>
              <w:right w:val="single" w:color="auto" w:sz="4" w:space="0"/>
            </w:tcBorders>
            <w:vAlign w:val="center"/>
          </w:tcPr>
          <w:p w14:paraId="699A9C0D">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是否接受联合体投标</w:t>
            </w:r>
          </w:p>
        </w:tc>
        <w:tc>
          <w:tcPr>
            <w:tcW w:w="6339" w:type="dxa"/>
            <w:gridSpan w:val="2"/>
            <w:tcBorders>
              <w:top w:val="single" w:color="auto" w:sz="4" w:space="0"/>
              <w:left w:val="single" w:color="auto" w:sz="4" w:space="0"/>
              <w:bottom w:val="single" w:color="auto" w:sz="4" w:space="0"/>
              <w:right w:val="single" w:color="auto" w:sz="4" w:space="0"/>
            </w:tcBorders>
            <w:vAlign w:val="center"/>
          </w:tcPr>
          <w:p w14:paraId="768EC24D">
            <w:pPr>
              <w:widowControl/>
              <w:adjustRightInd w:val="0"/>
              <w:spacing w:before="60" w:after="60" w:line="240" w:lineRule="atLeast"/>
              <w:ind w:right="62"/>
              <w:jc w:val="left"/>
              <w:rPr>
                <w:rFonts w:ascii="宋体" w:hAnsi="宋体" w:cs="宋体"/>
                <w:bCs/>
                <w:kern w:val="0"/>
                <w:szCs w:val="21"/>
              </w:rPr>
            </w:pPr>
            <w:r>
              <w:rPr>
                <w:rFonts w:ascii="Wingdings" w:hAnsi="Wingdings" w:cs="楷体"/>
                <w:kern w:val="0"/>
                <w:sz w:val="24"/>
              </w:rPr>
              <w:sym w:font="Wingdings" w:char="F0FE"/>
            </w:r>
            <w:r>
              <w:rPr>
                <w:rFonts w:hint="eastAsia" w:ascii="宋体" w:hAnsi="宋体" w:cs="宋体"/>
                <w:bCs/>
                <w:kern w:val="0"/>
                <w:szCs w:val="21"/>
              </w:rPr>
              <w:t>不接受</w:t>
            </w:r>
          </w:p>
          <w:p w14:paraId="636D3655">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□接受</w:t>
            </w:r>
          </w:p>
        </w:tc>
      </w:tr>
      <w:tr w14:paraId="74A030BE">
        <w:tblPrEx>
          <w:tblCellMar>
            <w:top w:w="0" w:type="dxa"/>
            <w:left w:w="108" w:type="dxa"/>
            <w:bottom w:w="0" w:type="dxa"/>
            <w:right w:w="108" w:type="dxa"/>
          </w:tblCellMar>
        </w:tblPrEx>
        <w:trPr>
          <w:trHeight w:val="397" w:hRule="atLeast"/>
        </w:trPr>
        <w:tc>
          <w:tcPr>
            <w:tcW w:w="867" w:type="dxa"/>
            <w:tcBorders>
              <w:top w:val="single" w:color="auto" w:sz="4" w:space="0"/>
              <w:left w:val="single" w:color="auto" w:sz="4" w:space="0"/>
              <w:bottom w:val="single" w:color="auto" w:sz="4" w:space="0"/>
              <w:right w:val="single" w:color="auto" w:sz="4" w:space="0"/>
            </w:tcBorders>
            <w:vAlign w:val="center"/>
          </w:tcPr>
          <w:p w14:paraId="62B6B5FE">
            <w:pPr>
              <w:widowControl/>
              <w:adjustRightInd w:val="0"/>
              <w:spacing w:before="60" w:after="60" w:line="240" w:lineRule="atLeast"/>
              <w:ind w:right="62"/>
              <w:jc w:val="center"/>
              <w:rPr>
                <w:rFonts w:ascii="宋体" w:hAnsi="宋体" w:cs="宋体"/>
                <w:bCs/>
                <w:kern w:val="0"/>
                <w:szCs w:val="21"/>
              </w:rPr>
            </w:pPr>
            <w:r>
              <w:rPr>
                <w:rFonts w:hint="eastAsia" w:ascii="宋体" w:hAnsi="宋体" w:cs="宋体"/>
                <w:bCs/>
                <w:kern w:val="0"/>
                <w:szCs w:val="21"/>
              </w:rPr>
              <w:t>9</w:t>
            </w:r>
          </w:p>
        </w:tc>
        <w:tc>
          <w:tcPr>
            <w:tcW w:w="1792" w:type="dxa"/>
            <w:tcBorders>
              <w:top w:val="single" w:color="auto" w:sz="4" w:space="0"/>
              <w:left w:val="single" w:color="auto" w:sz="4" w:space="0"/>
              <w:bottom w:val="single" w:color="auto" w:sz="4" w:space="0"/>
              <w:right w:val="single" w:color="auto" w:sz="4" w:space="0"/>
            </w:tcBorders>
            <w:vAlign w:val="center"/>
          </w:tcPr>
          <w:p w14:paraId="6720713E">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踏勘现场</w:t>
            </w:r>
          </w:p>
        </w:tc>
        <w:tc>
          <w:tcPr>
            <w:tcW w:w="6339" w:type="dxa"/>
            <w:gridSpan w:val="2"/>
            <w:tcBorders>
              <w:top w:val="single" w:color="auto" w:sz="4" w:space="0"/>
              <w:left w:val="single" w:color="auto" w:sz="4" w:space="0"/>
              <w:bottom w:val="single" w:color="auto" w:sz="4" w:space="0"/>
              <w:right w:val="single" w:color="auto" w:sz="4" w:space="0"/>
            </w:tcBorders>
            <w:vAlign w:val="center"/>
          </w:tcPr>
          <w:p w14:paraId="18702EFE">
            <w:pPr>
              <w:widowControl/>
              <w:adjustRightInd w:val="0"/>
              <w:spacing w:before="60" w:after="60" w:line="240" w:lineRule="atLeast"/>
              <w:ind w:right="62"/>
              <w:jc w:val="left"/>
              <w:rPr>
                <w:rFonts w:ascii="宋体" w:hAnsi="宋体" w:cs="宋体"/>
                <w:bCs/>
                <w:kern w:val="0"/>
                <w:szCs w:val="21"/>
              </w:rPr>
            </w:pPr>
            <w:r>
              <w:rPr>
                <w:rFonts w:ascii="Wingdings" w:hAnsi="Wingdings" w:cs="楷体"/>
                <w:kern w:val="0"/>
                <w:sz w:val="24"/>
              </w:rPr>
              <w:sym w:font="Wingdings" w:char="F0FE"/>
            </w:r>
            <w:r>
              <w:rPr>
                <w:rFonts w:hint="eastAsia" w:ascii="宋体" w:hAnsi="宋体" w:cs="宋体"/>
                <w:bCs/>
                <w:kern w:val="0"/>
                <w:szCs w:val="21"/>
              </w:rPr>
              <w:t>不组织，自行前往，产生的费用由投标人自行承担。</w:t>
            </w:r>
          </w:p>
          <w:p w14:paraId="0DE679C6">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 xml:space="preserve">□组织 </w:t>
            </w:r>
          </w:p>
        </w:tc>
      </w:tr>
      <w:tr w14:paraId="6492DF0F">
        <w:tblPrEx>
          <w:tblCellMar>
            <w:top w:w="0" w:type="dxa"/>
            <w:left w:w="108" w:type="dxa"/>
            <w:bottom w:w="0" w:type="dxa"/>
            <w:right w:w="108" w:type="dxa"/>
          </w:tblCellMar>
        </w:tblPrEx>
        <w:trPr>
          <w:trHeight w:val="411" w:hRule="atLeast"/>
        </w:trPr>
        <w:tc>
          <w:tcPr>
            <w:tcW w:w="867" w:type="dxa"/>
            <w:tcBorders>
              <w:top w:val="single" w:color="auto" w:sz="4" w:space="0"/>
              <w:left w:val="single" w:color="auto" w:sz="4" w:space="0"/>
              <w:bottom w:val="single" w:color="auto" w:sz="4" w:space="0"/>
              <w:right w:val="single" w:color="auto" w:sz="4" w:space="0"/>
            </w:tcBorders>
            <w:vAlign w:val="center"/>
          </w:tcPr>
          <w:p w14:paraId="42F0F707">
            <w:pPr>
              <w:widowControl/>
              <w:adjustRightInd w:val="0"/>
              <w:spacing w:before="60" w:after="60" w:line="240" w:lineRule="atLeast"/>
              <w:ind w:right="62"/>
              <w:jc w:val="center"/>
              <w:rPr>
                <w:rFonts w:ascii="宋体" w:hAnsi="宋体" w:cs="宋体"/>
                <w:bCs/>
                <w:kern w:val="0"/>
                <w:szCs w:val="21"/>
              </w:rPr>
            </w:pPr>
            <w:r>
              <w:rPr>
                <w:rFonts w:hint="eastAsia" w:ascii="宋体" w:hAnsi="宋体" w:cs="宋体"/>
                <w:bCs/>
                <w:kern w:val="0"/>
                <w:szCs w:val="21"/>
              </w:rPr>
              <w:t>10</w:t>
            </w:r>
          </w:p>
        </w:tc>
        <w:tc>
          <w:tcPr>
            <w:tcW w:w="1792" w:type="dxa"/>
            <w:tcBorders>
              <w:top w:val="single" w:color="auto" w:sz="4" w:space="0"/>
              <w:left w:val="single" w:color="auto" w:sz="4" w:space="0"/>
              <w:bottom w:val="single" w:color="auto" w:sz="4" w:space="0"/>
              <w:right w:val="single" w:color="auto" w:sz="4" w:space="0"/>
            </w:tcBorders>
            <w:vAlign w:val="center"/>
          </w:tcPr>
          <w:p w14:paraId="515D32D9">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投标预备会</w:t>
            </w:r>
          </w:p>
        </w:tc>
        <w:tc>
          <w:tcPr>
            <w:tcW w:w="6339" w:type="dxa"/>
            <w:gridSpan w:val="2"/>
            <w:tcBorders>
              <w:top w:val="single" w:color="auto" w:sz="4" w:space="0"/>
              <w:left w:val="single" w:color="auto" w:sz="4" w:space="0"/>
              <w:bottom w:val="single" w:color="auto" w:sz="4" w:space="0"/>
              <w:right w:val="single" w:color="auto" w:sz="4" w:space="0"/>
            </w:tcBorders>
            <w:vAlign w:val="center"/>
          </w:tcPr>
          <w:p w14:paraId="004600F7">
            <w:pPr>
              <w:widowControl/>
              <w:adjustRightInd w:val="0"/>
              <w:spacing w:before="60" w:after="60" w:line="240" w:lineRule="atLeast"/>
              <w:ind w:right="62"/>
              <w:jc w:val="left"/>
              <w:rPr>
                <w:rFonts w:ascii="宋体" w:hAnsi="宋体" w:cs="宋体"/>
                <w:bCs/>
                <w:kern w:val="0"/>
                <w:szCs w:val="21"/>
              </w:rPr>
            </w:pPr>
            <w:r>
              <w:rPr>
                <w:rFonts w:ascii="Wingdings" w:hAnsi="Wingdings" w:cs="楷体"/>
                <w:kern w:val="0"/>
                <w:sz w:val="24"/>
              </w:rPr>
              <w:sym w:font="Wingdings" w:char="F0FE"/>
            </w:r>
            <w:r>
              <w:rPr>
                <w:rFonts w:hint="eastAsia" w:ascii="宋体" w:hAnsi="宋体" w:cs="宋体"/>
                <w:bCs/>
                <w:kern w:val="0"/>
                <w:szCs w:val="21"/>
              </w:rPr>
              <w:t>不召开</w:t>
            </w:r>
          </w:p>
        </w:tc>
      </w:tr>
      <w:tr w14:paraId="58B67A4C">
        <w:tblPrEx>
          <w:tblCellMar>
            <w:top w:w="0" w:type="dxa"/>
            <w:left w:w="108" w:type="dxa"/>
            <w:bottom w:w="0" w:type="dxa"/>
            <w:right w:w="108" w:type="dxa"/>
          </w:tblCellMar>
        </w:tblPrEx>
        <w:trPr>
          <w:trHeight w:val="293" w:hRule="atLeast"/>
        </w:trPr>
        <w:tc>
          <w:tcPr>
            <w:tcW w:w="867" w:type="dxa"/>
            <w:tcBorders>
              <w:top w:val="single" w:color="auto" w:sz="4" w:space="0"/>
              <w:left w:val="single" w:color="auto" w:sz="4" w:space="0"/>
              <w:bottom w:val="single" w:color="auto" w:sz="4" w:space="0"/>
              <w:right w:val="single" w:color="auto" w:sz="4" w:space="0"/>
            </w:tcBorders>
            <w:vAlign w:val="center"/>
          </w:tcPr>
          <w:p w14:paraId="6EE92C34">
            <w:pPr>
              <w:widowControl/>
              <w:adjustRightInd w:val="0"/>
              <w:spacing w:before="60" w:after="60" w:line="240" w:lineRule="atLeast"/>
              <w:ind w:right="62"/>
              <w:jc w:val="center"/>
              <w:rPr>
                <w:rFonts w:ascii="宋体" w:hAnsi="宋体" w:cs="宋体"/>
                <w:bCs/>
                <w:kern w:val="0"/>
                <w:szCs w:val="21"/>
              </w:rPr>
            </w:pPr>
            <w:r>
              <w:rPr>
                <w:rFonts w:hint="eastAsia" w:ascii="宋体" w:hAnsi="宋体" w:cs="宋体"/>
                <w:bCs/>
                <w:kern w:val="0"/>
                <w:szCs w:val="21"/>
              </w:rPr>
              <w:t>11</w:t>
            </w:r>
          </w:p>
        </w:tc>
        <w:tc>
          <w:tcPr>
            <w:tcW w:w="1792" w:type="dxa"/>
            <w:tcBorders>
              <w:top w:val="single" w:color="auto" w:sz="4" w:space="0"/>
              <w:left w:val="single" w:color="auto" w:sz="4" w:space="0"/>
              <w:bottom w:val="single" w:color="auto" w:sz="4" w:space="0"/>
              <w:right w:val="single" w:color="auto" w:sz="4" w:space="0"/>
            </w:tcBorders>
            <w:vAlign w:val="center"/>
          </w:tcPr>
          <w:p w14:paraId="2D976DF8">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分包</w:t>
            </w:r>
          </w:p>
        </w:tc>
        <w:tc>
          <w:tcPr>
            <w:tcW w:w="6339" w:type="dxa"/>
            <w:gridSpan w:val="2"/>
            <w:tcBorders>
              <w:top w:val="single" w:color="auto" w:sz="4" w:space="0"/>
              <w:left w:val="single" w:color="auto" w:sz="4" w:space="0"/>
              <w:bottom w:val="single" w:color="auto" w:sz="4" w:space="0"/>
              <w:right w:val="single" w:color="auto" w:sz="4" w:space="0"/>
            </w:tcBorders>
            <w:vAlign w:val="center"/>
          </w:tcPr>
          <w:p w14:paraId="15C2332D">
            <w:pPr>
              <w:widowControl/>
              <w:adjustRightInd w:val="0"/>
              <w:spacing w:before="60" w:after="60" w:line="240" w:lineRule="atLeast"/>
              <w:ind w:right="62"/>
              <w:jc w:val="left"/>
              <w:rPr>
                <w:rFonts w:ascii="宋体" w:hAnsi="宋体" w:cs="宋体"/>
                <w:bCs/>
                <w:kern w:val="0"/>
                <w:szCs w:val="21"/>
              </w:rPr>
            </w:pPr>
            <w:r>
              <w:rPr>
                <w:rFonts w:ascii="Wingdings" w:hAnsi="Wingdings" w:cs="楷体"/>
                <w:kern w:val="0"/>
                <w:sz w:val="24"/>
              </w:rPr>
              <w:sym w:font="Wingdings" w:char="F0FE"/>
            </w:r>
            <w:r>
              <w:rPr>
                <w:rFonts w:hint="eastAsia" w:ascii="宋体" w:hAnsi="宋体" w:cs="宋体"/>
                <w:bCs/>
                <w:kern w:val="0"/>
                <w:szCs w:val="21"/>
              </w:rPr>
              <w:t>不允许</w:t>
            </w:r>
          </w:p>
        </w:tc>
      </w:tr>
      <w:tr w14:paraId="1DA99C9A">
        <w:tblPrEx>
          <w:tblCellMar>
            <w:top w:w="0" w:type="dxa"/>
            <w:left w:w="108" w:type="dxa"/>
            <w:bottom w:w="0" w:type="dxa"/>
            <w:right w:w="108" w:type="dxa"/>
          </w:tblCellMar>
        </w:tblPrEx>
        <w:trPr>
          <w:trHeight w:val="1806" w:hRule="atLeast"/>
        </w:trPr>
        <w:tc>
          <w:tcPr>
            <w:tcW w:w="867" w:type="dxa"/>
            <w:tcBorders>
              <w:top w:val="single" w:color="auto" w:sz="4" w:space="0"/>
              <w:left w:val="single" w:color="auto" w:sz="4" w:space="0"/>
              <w:bottom w:val="single" w:color="auto" w:sz="4" w:space="0"/>
              <w:right w:val="single" w:color="auto" w:sz="4" w:space="0"/>
            </w:tcBorders>
            <w:vAlign w:val="center"/>
          </w:tcPr>
          <w:p w14:paraId="504488A7">
            <w:pPr>
              <w:widowControl/>
              <w:adjustRightInd w:val="0"/>
              <w:spacing w:before="60" w:after="60" w:line="240" w:lineRule="atLeast"/>
              <w:ind w:right="62"/>
              <w:jc w:val="center"/>
              <w:rPr>
                <w:rFonts w:ascii="宋体" w:hAnsi="宋体" w:cs="宋体"/>
                <w:bCs/>
                <w:kern w:val="0"/>
                <w:szCs w:val="21"/>
              </w:rPr>
            </w:pPr>
            <w:r>
              <w:rPr>
                <w:rFonts w:hint="eastAsia" w:ascii="宋体" w:hAnsi="宋体" w:cs="宋体"/>
                <w:bCs/>
                <w:kern w:val="0"/>
                <w:szCs w:val="21"/>
              </w:rPr>
              <w:t>12</w:t>
            </w:r>
          </w:p>
        </w:tc>
        <w:tc>
          <w:tcPr>
            <w:tcW w:w="1792" w:type="dxa"/>
            <w:tcBorders>
              <w:top w:val="single" w:color="auto" w:sz="4" w:space="0"/>
              <w:left w:val="single" w:color="auto" w:sz="4" w:space="0"/>
              <w:bottom w:val="single" w:color="auto" w:sz="4" w:space="0"/>
              <w:right w:val="single" w:color="auto" w:sz="4" w:space="0"/>
            </w:tcBorders>
            <w:vAlign w:val="center"/>
          </w:tcPr>
          <w:p w14:paraId="0C8EE855">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偏离</w:t>
            </w:r>
          </w:p>
        </w:tc>
        <w:tc>
          <w:tcPr>
            <w:tcW w:w="6339" w:type="dxa"/>
            <w:gridSpan w:val="2"/>
            <w:tcBorders>
              <w:top w:val="single" w:color="auto" w:sz="4" w:space="0"/>
              <w:left w:val="single" w:color="auto" w:sz="4" w:space="0"/>
              <w:bottom w:val="single" w:color="auto" w:sz="4" w:space="0"/>
              <w:right w:val="single" w:color="auto" w:sz="4" w:space="0"/>
            </w:tcBorders>
            <w:vAlign w:val="center"/>
          </w:tcPr>
          <w:p w14:paraId="112C500E">
            <w:pPr>
              <w:widowControl/>
              <w:adjustRightInd w:val="0"/>
              <w:spacing w:before="60" w:after="60" w:line="240" w:lineRule="atLeast"/>
              <w:ind w:left="-1" w:leftChars="-1" w:right="62" w:hanging="1"/>
              <w:jc w:val="left"/>
              <w:rPr>
                <w:rFonts w:ascii="宋体" w:hAnsi="宋体" w:cs="宋体"/>
                <w:bCs/>
                <w:kern w:val="0"/>
                <w:szCs w:val="21"/>
              </w:rPr>
            </w:pPr>
            <w:r>
              <w:rPr>
                <w:rFonts w:hint="eastAsia" w:ascii="宋体" w:hAnsi="宋体" w:cs="宋体"/>
                <w:bCs/>
                <w:kern w:val="0"/>
                <w:szCs w:val="21"/>
              </w:rPr>
              <w:t>□</w:t>
            </w:r>
            <w:r>
              <w:rPr>
                <w:rFonts w:ascii="宋体" w:hAnsi="宋体" w:cs="宋体"/>
                <w:bCs/>
                <w:kern w:val="0"/>
                <w:szCs w:val="21"/>
              </w:rPr>
              <w:t>1</w:t>
            </w:r>
            <w:r>
              <w:rPr>
                <w:rFonts w:hint="eastAsia" w:ascii="宋体" w:hAnsi="宋体"/>
                <w:color w:val="000000"/>
                <w:szCs w:val="21"/>
              </w:rPr>
              <w:t>）</w:t>
            </w:r>
            <w:r>
              <w:rPr>
                <w:rFonts w:hint="eastAsia" w:ascii="宋体" w:hAnsi="宋体" w:cs="宋体"/>
                <w:bCs/>
                <w:kern w:val="0"/>
                <w:szCs w:val="21"/>
              </w:rPr>
              <w:t>不允许偏离</w:t>
            </w:r>
          </w:p>
          <w:p w14:paraId="22E8C4C6">
            <w:pPr>
              <w:widowControl/>
              <w:adjustRightInd w:val="0"/>
              <w:spacing w:before="60" w:after="60" w:line="240" w:lineRule="atLeast"/>
              <w:ind w:left="-1" w:leftChars="-1" w:right="62" w:hanging="1"/>
              <w:jc w:val="left"/>
              <w:rPr>
                <w:rFonts w:ascii="宋体" w:hAnsi="宋体" w:cs="宋体"/>
                <w:bCs/>
                <w:kern w:val="0"/>
                <w:szCs w:val="21"/>
              </w:rPr>
            </w:pPr>
            <w:r>
              <w:rPr>
                <w:rFonts w:ascii="Wingdings" w:hAnsi="Wingdings" w:cs="楷体"/>
                <w:kern w:val="0"/>
                <w:szCs w:val="21"/>
              </w:rPr>
              <w:sym w:font="Wingdings" w:char="F0FE"/>
            </w:r>
            <w:r>
              <w:rPr>
                <w:rFonts w:ascii="宋体" w:hAnsi="宋体"/>
                <w:kern w:val="0"/>
                <w:szCs w:val="21"/>
              </w:rPr>
              <w:t>2</w:t>
            </w:r>
            <w:r>
              <w:rPr>
                <w:rFonts w:hint="eastAsia" w:ascii="宋体" w:hAnsi="宋体"/>
                <w:color w:val="000000"/>
                <w:szCs w:val="21"/>
              </w:rPr>
              <w:t>）</w:t>
            </w:r>
            <w:r>
              <w:rPr>
                <w:rFonts w:hint="eastAsia" w:ascii="宋体" w:hAnsi="宋体"/>
                <w:kern w:val="0"/>
                <w:szCs w:val="21"/>
              </w:rPr>
              <w:t>偏差允许幅度及其处理方法：允许细微偏差，不允许重大偏差。由评标委员会判断，细微偏差要求投标人在评标结束前予以澄清、说明或补正，不接受要求进行的，评标委员会有权做无效标处理，详见评标办法。</w:t>
            </w:r>
          </w:p>
        </w:tc>
      </w:tr>
      <w:tr w14:paraId="5664DD57">
        <w:tblPrEx>
          <w:tblCellMar>
            <w:top w:w="0" w:type="dxa"/>
            <w:left w:w="108" w:type="dxa"/>
            <w:bottom w:w="0" w:type="dxa"/>
            <w:right w:w="108" w:type="dxa"/>
          </w:tblCellMar>
        </w:tblPrEx>
        <w:trPr>
          <w:trHeight w:val="464" w:hRule="exact"/>
        </w:trPr>
        <w:tc>
          <w:tcPr>
            <w:tcW w:w="867" w:type="dxa"/>
            <w:tcBorders>
              <w:top w:val="single" w:color="auto" w:sz="4" w:space="0"/>
              <w:left w:val="single" w:color="auto" w:sz="4" w:space="0"/>
              <w:bottom w:val="single" w:color="auto" w:sz="4" w:space="0"/>
              <w:right w:val="single" w:color="auto" w:sz="4" w:space="0"/>
            </w:tcBorders>
            <w:vAlign w:val="center"/>
          </w:tcPr>
          <w:p w14:paraId="6A923D2E">
            <w:pPr>
              <w:widowControl/>
              <w:adjustRightInd w:val="0"/>
              <w:spacing w:before="60" w:after="60" w:line="240" w:lineRule="atLeast"/>
              <w:ind w:right="62"/>
              <w:jc w:val="center"/>
              <w:rPr>
                <w:rFonts w:ascii="宋体" w:hAnsi="宋体" w:cs="宋体"/>
                <w:bCs/>
                <w:kern w:val="0"/>
                <w:szCs w:val="21"/>
              </w:rPr>
            </w:pPr>
            <w:r>
              <w:rPr>
                <w:rFonts w:hint="eastAsia" w:ascii="宋体" w:hAnsi="宋体" w:cs="宋体"/>
                <w:bCs/>
                <w:kern w:val="0"/>
                <w:szCs w:val="21"/>
              </w:rPr>
              <w:t>13</w:t>
            </w:r>
          </w:p>
        </w:tc>
        <w:tc>
          <w:tcPr>
            <w:tcW w:w="1792" w:type="dxa"/>
            <w:tcBorders>
              <w:top w:val="single" w:color="auto" w:sz="4" w:space="0"/>
              <w:left w:val="single" w:color="auto" w:sz="4" w:space="0"/>
              <w:bottom w:val="single" w:color="auto" w:sz="4" w:space="0"/>
              <w:right w:val="single" w:color="auto" w:sz="4" w:space="0"/>
            </w:tcBorders>
            <w:vAlign w:val="center"/>
          </w:tcPr>
          <w:p w14:paraId="3C4B2B85">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投标有效期</w:t>
            </w:r>
          </w:p>
        </w:tc>
        <w:tc>
          <w:tcPr>
            <w:tcW w:w="6339" w:type="dxa"/>
            <w:gridSpan w:val="2"/>
            <w:tcBorders>
              <w:top w:val="single" w:color="auto" w:sz="4" w:space="0"/>
              <w:left w:val="single" w:color="auto" w:sz="4" w:space="0"/>
              <w:bottom w:val="single" w:color="auto" w:sz="4" w:space="0"/>
              <w:right w:val="single" w:color="auto" w:sz="4" w:space="0"/>
            </w:tcBorders>
            <w:vAlign w:val="center"/>
          </w:tcPr>
          <w:p w14:paraId="6612238E">
            <w:pPr>
              <w:widowControl/>
              <w:adjustRightInd w:val="0"/>
              <w:spacing w:before="60" w:after="60" w:line="240" w:lineRule="atLeast"/>
              <w:ind w:right="62"/>
              <w:jc w:val="left"/>
              <w:rPr>
                <w:rFonts w:ascii="宋体" w:hAnsi="宋体" w:cs="宋体"/>
                <w:b/>
                <w:bCs/>
                <w:kern w:val="0"/>
                <w:szCs w:val="21"/>
              </w:rPr>
            </w:pPr>
            <w:r>
              <w:rPr>
                <w:rFonts w:hint="eastAsia" w:ascii="宋体" w:hAnsi="宋体" w:cs="宋体"/>
                <w:b/>
                <w:bCs/>
                <w:kern w:val="0"/>
                <w:szCs w:val="21"/>
              </w:rPr>
              <w:t>投标文件自投标截止时间起生效，有效期90日。</w:t>
            </w:r>
          </w:p>
        </w:tc>
      </w:tr>
      <w:tr w14:paraId="3FDFC4A8">
        <w:tblPrEx>
          <w:tblCellMar>
            <w:top w:w="0" w:type="dxa"/>
            <w:left w:w="108" w:type="dxa"/>
            <w:bottom w:w="0" w:type="dxa"/>
            <w:right w:w="108" w:type="dxa"/>
          </w:tblCellMar>
        </w:tblPrEx>
        <w:trPr>
          <w:trHeight w:val="452" w:hRule="atLeast"/>
        </w:trPr>
        <w:tc>
          <w:tcPr>
            <w:tcW w:w="867" w:type="dxa"/>
            <w:tcBorders>
              <w:top w:val="single" w:color="auto" w:sz="4" w:space="0"/>
              <w:left w:val="single" w:color="auto" w:sz="4" w:space="0"/>
              <w:bottom w:val="single" w:color="auto" w:sz="4" w:space="0"/>
              <w:right w:val="single" w:color="auto" w:sz="4" w:space="0"/>
            </w:tcBorders>
            <w:vAlign w:val="center"/>
          </w:tcPr>
          <w:p w14:paraId="6A095122">
            <w:pPr>
              <w:widowControl/>
              <w:adjustRightInd w:val="0"/>
              <w:spacing w:before="60" w:after="60" w:line="240" w:lineRule="atLeast"/>
              <w:ind w:right="62"/>
              <w:jc w:val="center"/>
              <w:rPr>
                <w:rFonts w:ascii="宋体" w:hAnsi="宋体" w:cs="宋体"/>
                <w:bCs/>
                <w:kern w:val="0"/>
                <w:szCs w:val="21"/>
              </w:rPr>
            </w:pPr>
            <w:r>
              <w:rPr>
                <w:rFonts w:hint="eastAsia" w:ascii="宋体" w:hAnsi="宋体" w:cs="宋体"/>
                <w:bCs/>
                <w:kern w:val="0"/>
                <w:szCs w:val="21"/>
              </w:rPr>
              <w:t>14</w:t>
            </w:r>
          </w:p>
        </w:tc>
        <w:tc>
          <w:tcPr>
            <w:tcW w:w="1792" w:type="dxa"/>
            <w:tcBorders>
              <w:top w:val="single" w:color="auto" w:sz="4" w:space="0"/>
              <w:left w:val="single" w:color="auto" w:sz="4" w:space="0"/>
              <w:bottom w:val="single" w:color="auto" w:sz="4" w:space="0"/>
              <w:right w:val="single" w:color="auto" w:sz="4" w:space="0"/>
            </w:tcBorders>
            <w:vAlign w:val="center"/>
          </w:tcPr>
          <w:p w14:paraId="142E8030">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投标保证金</w:t>
            </w:r>
          </w:p>
        </w:tc>
        <w:tc>
          <w:tcPr>
            <w:tcW w:w="6339" w:type="dxa"/>
            <w:gridSpan w:val="2"/>
            <w:tcBorders>
              <w:top w:val="single" w:color="auto" w:sz="4" w:space="0"/>
              <w:left w:val="single" w:color="auto" w:sz="4" w:space="0"/>
              <w:bottom w:val="single" w:color="auto" w:sz="4" w:space="0"/>
              <w:right w:val="single" w:color="auto" w:sz="4" w:space="0"/>
            </w:tcBorders>
            <w:vAlign w:val="center"/>
          </w:tcPr>
          <w:p w14:paraId="521E0EAC">
            <w:pPr>
              <w:adjustRightInd w:val="0"/>
              <w:spacing w:line="240" w:lineRule="atLeast"/>
              <w:rPr>
                <w:rFonts w:ascii="宋体" w:hAnsi="宋体" w:cs="宋体"/>
                <w:bCs/>
                <w:kern w:val="0"/>
                <w:szCs w:val="21"/>
              </w:rPr>
            </w:pPr>
            <w:r>
              <w:rPr>
                <w:rFonts w:hint="eastAsia" w:ascii="宋体" w:hAnsi="宋体" w:cs="宋体"/>
                <w:bCs/>
                <w:kern w:val="0"/>
                <w:szCs w:val="21"/>
              </w:rPr>
              <w:t>是否要求投标人递交投标保证金：</w:t>
            </w:r>
            <w:r>
              <w:rPr>
                <w:rFonts w:ascii="宋体" w:hAnsi="宋体" w:cs="宋体"/>
                <w:bCs/>
                <w:kern w:val="0"/>
                <w:szCs w:val="21"/>
              </w:rPr>
              <w:drawing>
                <wp:inline distT="0" distB="0" distL="0" distR="0">
                  <wp:extent cx="189865" cy="224155"/>
                  <wp:effectExtent l="0" t="0" r="63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9865" cy="224155"/>
                          </a:xfrm>
                          <a:prstGeom prst="rect">
                            <a:avLst/>
                          </a:prstGeom>
                          <a:noFill/>
                          <a:ln>
                            <a:noFill/>
                          </a:ln>
                        </pic:spPr>
                      </pic:pic>
                    </a:graphicData>
                  </a:graphic>
                </wp:inline>
              </w:drawing>
            </w:r>
            <w:r>
              <w:rPr>
                <w:rFonts w:ascii="宋体" w:hAnsi="宋体" w:cs="宋体"/>
                <w:bCs/>
                <w:kern w:val="0"/>
                <w:szCs w:val="21"/>
              </w:rPr>
              <w:t>需要</w:t>
            </w:r>
          </w:p>
          <w:p w14:paraId="766465CA">
            <w:pPr>
              <w:widowControl/>
              <w:adjustRightInd w:val="0"/>
              <w:spacing w:before="60" w:after="60" w:line="240" w:lineRule="atLeast"/>
              <w:ind w:right="62"/>
              <w:rPr>
                <w:rFonts w:hint="eastAsia" w:ascii="宋体" w:hAnsi="宋体" w:cs="宋体"/>
                <w:bCs/>
                <w:kern w:val="0"/>
                <w:szCs w:val="21"/>
              </w:rPr>
            </w:pPr>
            <w:r>
              <w:rPr>
                <w:rFonts w:hint="eastAsia" w:ascii="宋体" w:hAnsi="宋体" w:cs="宋体"/>
                <w:bCs/>
                <w:kern w:val="0"/>
                <w:szCs w:val="21"/>
              </w:rPr>
              <w:t>1、金额：（人民币）大写</w:t>
            </w:r>
            <w:r>
              <w:rPr>
                <w:rFonts w:hint="eastAsia" w:ascii="宋体" w:hAnsi="宋体" w:cs="宋体"/>
                <w:bCs/>
                <w:kern w:val="0"/>
                <w:szCs w:val="21"/>
                <w:u w:val="single"/>
              </w:rPr>
              <w:fldChar w:fldCharType="begin"/>
            </w:r>
            <w:r>
              <w:rPr>
                <w:rFonts w:hint="eastAsia" w:ascii="宋体" w:hAnsi="宋体" w:cs="宋体"/>
                <w:bCs/>
                <w:kern w:val="0"/>
                <w:szCs w:val="21"/>
                <w:u w:val="single"/>
              </w:rPr>
              <w:instrText xml:space="preserve"> = 9000 \* CHINESENUM2 \* MERGEFORMAT </w:instrText>
            </w:r>
            <w:r>
              <w:rPr>
                <w:rFonts w:hint="eastAsia" w:ascii="宋体" w:hAnsi="宋体" w:cs="宋体"/>
                <w:bCs/>
                <w:kern w:val="0"/>
                <w:szCs w:val="21"/>
                <w:u w:val="single"/>
              </w:rPr>
              <w:fldChar w:fldCharType="separate"/>
            </w:r>
            <w:r>
              <w:t>玖仟</w:t>
            </w:r>
            <w:r>
              <w:rPr>
                <w:rFonts w:hint="eastAsia" w:ascii="宋体" w:hAnsi="宋体" w:cs="宋体"/>
                <w:bCs/>
                <w:kern w:val="0"/>
                <w:szCs w:val="21"/>
                <w:u w:val="single"/>
              </w:rPr>
              <w:fldChar w:fldCharType="end"/>
            </w:r>
            <w:r>
              <w:rPr>
                <w:rFonts w:hint="eastAsia" w:ascii="宋体" w:hAnsi="宋体" w:cs="宋体"/>
                <w:bCs/>
                <w:kern w:val="0"/>
                <w:szCs w:val="21"/>
              </w:rPr>
              <w:t>仟元整（小写：</w:t>
            </w:r>
            <w:r>
              <w:rPr>
                <w:rFonts w:hint="eastAsia" w:ascii="宋体" w:hAnsi="宋体" w:cs="宋体"/>
                <w:bCs/>
                <w:kern w:val="0"/>
                <w:szCs w:val="21"/>
                <w:u w:val="single"/>
              </w:rPr>
              <w:t>9000</w:t>
            </w:r>
            <w:r>
              <w:rPr>
                <w:rFonts w:hint="eastAsia" w:ascii="宋体" w:hAnsi="宋体" w:cs="宋体"/>
                <w:bCs/>
                <w:kern w:val="0"/>
                <w:szCs w:val="21"/>
              </w:rPr>
              <w:t>元）。</w:t>
            </w:r>
          </w:p>
          <w:p w14:paraId="585FB352">
            <w:pPr>
              <w:widowControl/>
              <w:adjustRightInd w:val="0"/>
              <w:spacing w:before="60" w:after="60" w:line="240" w:lineRule="atLeast"/>
              <w:ind w:right="62"/>
              <w:rPr>
                <w:rFonts w:hint="eastAsia" w:ascii="宋体" w:hAnsi="宋体" w:cs="宋体"/>
                <w:bCs/>
                <w:kern w:val="0"/>
                <w:szCs w:val="21"/>
              </w:rPr>
            </w:pPr>
            <w:r>
              <w:rPr>
                <w:rFonts w:hint="eastAsia" w:ascii="宋体" w:hAnsi="宋体" w:cs="宋体"/>
                <w:bCs/>
                <w:kern w:val="0"/>
                <w:szCs w:val="21"/>
              </w:rPr>
              <w:t>2、投标人应于 2025年  月   日 12:00 前通过浙江省海港集团电子招标采购平台汇入指定账户。</w:t>
            </w:r>
          </w:p>
          <w:p w14:paraId="3D67B56F">
            <w:pPr>
              <w:widowControl/>
              <w:adjustRightInd w:val="0"/>
              <w:spacing w:before="60" w:after="60" w:line="240" w:lineRule="atLeast"/>
              <w:ind w:right="62"/>
              <w:rPr>
                <w:rFonts w:ascii="宋体" w:hAnsi="宋体" w:cs="宋体"/>
                <w:bCs/>
                <w:kern w:val="0"/>
                <w:szCs w:val="21"/>
                <w:u w:val="single"/>
              </w:rPr>
            </w:pPr>
            <w:r>
              <w:rPr>
                <w:rFonts w:hint="eastAsia" w:ascii="宋体" w:hAnsi="宋体" w:cs="宋体"/>
                <w:bCs/>
                <w:kern w:val="0"/>
                <w:szCs w:val="21"/>
              </w:rPr>
              <w:t>3、投标保证金应通过投标单位银行基本账户汇入，否则视为投标保证金无效。</w:t>
            </w:r>
          </w:p>
        </w:tc>
      </w:tr>
      <w:tr w14:paraId="75CCAEA5">
        <w:tblPrEx>
          <w:tblCellMar>
            <w:top w:w="0" w:type="dxa"/>
            <w:left w:w="108" w:type="dxa"/>
            <w:bottom w:w="0" w:type="dxa"/>
            <w:right w:w="108" w:type="dxa"/>
          </w:tblCellMar>
        </w:tblPrEx>
        <w:trPr>
          <w:trHeight w:val="1400" w:hRule="atLeast"/>
        </w:trPr>
        <w:tc>
          <w:tcPr>
            <w:tcW w:w="867" w:type="dxa"/>
            <w:tcBorders>
              <w:top w:val="single" w:color="auto" w:sz="4" w:space="0"/>
              <w:left w:val="single" w:color="auto" w:sz="4" w:space="0"/>
              <w:bottom w:val="single" w:color="auto" w:sz="4" w:space="0"/>
              <w:right w:val="single" w:color="auto" w:sz="4" w:space="0"/>
            </w:tcBorders>
            <w:vAlign w:val="center"/>
          </w:tcPr>
          <w:p w14:paraId="294F484B">
            <w:pPr>
              <w:widowControl/>
              <w:adjustRightInd w:val="0"/>
              <w:spacing w:before="60" w:after="60" w:line="240" w:lineRule="atLeast"/>
              <w:ind w:right="62"/>
              <w:jc w:val="center"/>
              <w:rPr>
                <w:rFonts w:ascii="宋体" w:hAnsi="宋体" w:cs="宋体"/>
                <w:bCs/>
                <w:kern w:val="0"/>
                <w:szCs w:val="21"/>
              </w:rPr>
            </w:pPr>
            <w:r>
              <w:rPr>
                <w:rFonts w:hint="eastAsia" w:ascii="宋体" w:hAnsi="宋体" w:cs="宋体"/>
                <w:bCs/>
                <w:kern w:val="0"/>
                <w:szCs w:val="21"/>
              </w:rPr>
              <w:t>15</w:t>
            </w:r>
          </w:p>
        </w:tc>
        <w:tc>
          <w:tcPr>
            <w:tcW w:w="1792" w:type="dxa"/>
            <w:tcBorders>
              <w:top w:val="single" w:color="auto" w:sz="4" w:space="0"/>
              <w:left w:val="single" w:color="auto" w:sz="4" w:space="0"/>
              <w:bottom w:val="single" w:color="auto" w:sz="4" w:space="0"/>
              <w:right w:val="single" w:color="auto" w:sz="4" w:space="0"/>
            </w:tcBorders>
            <w:vAlign w:val="center"/>
          </w:tcPr>
          <w:p w14:paraId="47FA731E">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履约保证金</w:t>
            </w:r>
          </w:p>
        </w:tc>
        <w:tc>
          <w:tcPr>
            <w:tcW w:w="6339" w:type="dxa"/>
            <w:gridSpan w:val="2"/>
            <w:tcBorders>
              <w:top w:val="single" w:color="auto" w:sz="4" w:space="0"/>
              <w:left w:val="single" w:color="auto" w:sz="4" w:space="0"/>
              <w:bottom w:val="single" w:color="auto" w:sz="4" w:space="0"/>
              <w:right w:val="single" w:color="auto" w:sz="4" w:space="0"/>
            </w:tcBorders>
            <w:vAlign w:val="center"/>
          </w:tcPr>
          <w:p w14:paraId="26E21E19">
            <w:pPr>
              <w:widowControl/>
              <w:adjustRightInd w:val="0"/>
              <w:spacing w:before="60" w:after="60" w:line="240" w:lineRule="atLeast"/>
              <w:ind w:right="62"/>
              <w:jc w:val="left"/>
              <w:rPr>
                <w:rFonts w:ascii="宋体" w:hAnsi="宋体"/>
                <w:bCs/>
                <w:kern w:val="0"/>
                <w:szCs w:val="21"/>
              </w:rPr>
            </w:pPr>
            <w:r>
              <w:rPr>
                <w:rFonts w:hint="eastAsia" w:ascii="宋体" w:hAnsi="宋体"/>
                <w:bCs/>
                <w:kern w:val="0"/>
                <w:szCs w:val="21"/>
              </w:rPr>
              <w:t>□不需要</w:t>
            </w:r>
          </w:p>
          <w:p w14:paraId="54E4C8D9">
            <w:pPr>
              <w:widowControl/>
              <w:adjustRightInd w:val="0"/>
              <w:spacing w:before="60" w:after="60" w:line="240" w:lineRule="atLeast"/>
              <w:ind w:right="62"/>
              <w:jc w:val="left"/>
              <w:rPr>
                <w:rFonts w:ascii="宋体" w:hAnsi="宋体"/>
                <w:bCs/>
                <w:kern w:val="0"/>
                <w:szCs w:val="21"/>
              </w:rPr>
            </w:pPr>
            <w:r>
              <w:rPr>
                <w:rFonts w:hint="eastAsia" w:ascii="宋体" w:hAnsi="宋体"/>
                <w:bCs/>
                <w:kern w:val="0"/>
                <w:szCs w:val="21"/>
              </w:rPr>
              <w:fldChar w:fldCharType="begin"/>
            </w:r>
            <w:r>
              <w:rPr>
                <w:rFonts w:hint="eastAsia" w:ascii="宋体" w:hAnsi="宋体"/>
                <w:bCs/>
                <w:kern w:val="0"/>
                <w:szCs w:val="21"/>
              </w:rPr>
              <w:instrText xml:space="preserve"> eq \o\ac(</w:instrText>
            </w:r>
            <w:r>
              <w:rPr>
                <w:rFonts w:hint="eastAsia" w:ascii="宋体" w:hAnsi="宋体"/>
                <w:bCs/>
                <w:kern w:val="0"/>
                <w:position w:val="-4"/>
                <w:sz w:val="31"/>
                <w:szCs w:val="21"/>
              </w:rPr>
              <w:instrText xml:space="preserve">□</w:instrText>
            </w:r>
            <w:r>
              <w:rPr>
                <w:rFonts w:hint="eastAsia" w:ascii="宋体" w:hAnsi="宋体"/>
                <w:bCs/>
                <w:kern w:val="0"/>
                <w:szCs w:val="21"/>
              </w:rPr>
              <w:instrText xml:space="preserve">,√)</w:instrText>
            </w:r>
            <w:r>
              <w:rPr>
                <w:rFonts w:hint="eastAsia" w:ascii="宋体" w:hAnsi="宋体"/>
                <w:bCs/>
                <w:kern w:val="0"/>
                <w:szCs w:val="21"/>
              </w:rPr>
              <w:fldChar w:fldCharType="end"/>
            </w:r>
            <w:r>
              <w:rPr>
                <w:rFonts w:hint="eastAsia" w:ascii="宋体" w:hAnsi="宋体"/>
                <w:bCs/>
                <w:kern w:val="0"/>
                <w:szCs w:val="21"/>
              </w:rPr>
              <w:t>需要</w:t>
            </w:r>
          </w:p>
          <w:p w14:paraId="7E6F1FE4">
            <w:pPr>
              <w:widowControl/>
              <w:adjustRightInd w:val="0"/>
              <w:spacing w:before="60" w:after="60" w:line="240" w:lineRule="atLeast"/>
              <w:ind w:right="62"/>
              <w:jc w:val="left"/>
              <w:rPr>
                <w:rFonts w:ascii="宋体" w:hAnsi="宋体"/>
                <w:bCs/>
                <w:color w:val="000000"/>
                <w:kern w:val="0"/>
                <w:szCs w:val="21"/>
              </w:rPr>
            </w:pPr>
            <w:r>
              <w:rPr>
                <w:rFonts w:ascii="宋体" w:hAnsi="宋体"/>
                <w:bCs/>
                <w:color w:val="000000"/>
                <w:kern w:val="0"/>
                <w:szCs w:val="21"/>
              </w:rPr>
              <w:t>履约</w:t>
            </w:r>
            <w:r>
              <w:rPr>
                <w:rFonts w:hint="eastAsia" w:ascii="宋体" w:hAnsi="宋体"/>
                <w:bCs/>
                <w:color w:val="000000"/>
                <w:kern w:val="0"/>
                <w:szCs w:val="21"/>
              </w:rPr>
              <w:t>保证金</w:t>
            </w:r>
            <w:r>
              <w:rPr>
                <w:rFonts w:ascii="宋体" w:hAnsi="宋体"/>
                <w:bCs/>
                <w:color w:val="000000"/>
                <w:kern w:val="0"/>
                <w:szCs w:val="21"/>
              </w:rPr>
              <w:t>的形式：</w:t>
            </w:r>
            <w:r>
              <w:rPr>
                <w:rFonts w:hint="eastAsia" w:ascii="宋体" w:hAnsi="宋体"/>
                <w:bCs/>
                <w:color w:val="000000"/>
                <w:kern w:val="0"/>
                <w:szCs w:val="21"/>
              </w:rPr>
              <w:t>银行转帐</w:t>
            </w:r>
          </w:p>
          <w:p w14:paraId="11D3D3C4">
            <w:pPr>
              <w:widowControl/>
              <w:adjustRightInd w:val="0"/>
              <w:spacing w:before="60" w:after="60" w:line="240" w:lineRule="atLeast"/>
              <w:ind w:right="62"/>
              <w:jc w:val="left"/>
              <w:rPr>
                <w:rFonts w:hint="eastAsia" w:ascii="宋体" w:hAnsi="宋体"/>
                <w:bCs/>
                <w:color w:val="000000"/>
                <w:kern w:val="0"/>
                <w:szCs w:val="21"/>
              </w:rPr>
            </w:pPr>
            <w:r>
              <w:rPr>
                <w:rFonts w:ascii="宋体" w:hAnsi="宋体"/>
                <w:bCs/>
                <w:color w:val="000000"/>
                <w:kern w:val="0"/>
                <w:szCs w:val="21"/>
              </w:rPr>
              <w:t>履约</w:t>
            </w:r>
            <w:r>
              <w:rPr>
                <w:rFonts w:hint="eastAsia" w:ascii="宋体" w:hAnsi="宋体"/>
                <w:bCs/>
                <w:color w:val="000000"/>
                <w:kern w:val="0"/>
                <w:szCs w:val="21"/>
              </w:rPr>
              <w:t>保证金</w:t>
            </w:r>
            <w:r>
              <w:rPr>
                <w:rFonts w:ascii="宋体" w:hAnsi="宋体"/>
                <w:bCs/>
                <w:color w:val="000000"/>
                <w:kern w:val="0"/>
                <w:szCs w:val="21"/>
              </w:rPr>
              <w:t>的金额：</w:t>
            </w:r>
            <w:r>
              <w:rPr>
                <w:rFonts w:hint="eastAsia" w:ascii="宋体" w:hAnsi="宋体"/>
                <w:bCs/>
                <w:color w:val="000000"/>
                <w:kern w:val="0"/>
                <w:szCs w:val="21"/>
              </w:rPr>
              <w:t>合同价的5%的履约保证金,中标人在合同签订之前须向招标人提交履约保证金，并且要保证履约保证金在合同履行期间的有效性。</w:t>
            </w:r>
          </w:p>
          <w:p w14:paraId="2925D0A7">
            <w:pPr>
              <w:widowControl/>
              <w:adjustRightInd w:val="0"/>
              <w:spacing w:before="60" w:after="60" w:line="240" w:lineRule="atLeast"/>
              <w:ind w:right="62"/>
              <w:jc w:val="left"/>
              <w:rPr>
                <w:rFonts w:hint="eastAsia" w:ascii="宋体" w:hAnsi="宋体"/>
                <w:bCs/>
                <w:color w:val="000000"/>
                <w:kern w:val="0"/>
                <w:szCs w:val="21"/>
              </w:rPr>
            </w:pPr>
            <w:r>
              <w:rPr>
                <w:rFonts w:hint="eastAsia" w:ascii="宋体" w:hAnsi="宋体"/>
                <w:bCs/>
                <w:color w:val="000000"/>
                <w:kern w:val="0"/>
                <w:szCs w:val="21"/>
              </w:rPr>
              <w:t>有效期：履约保证金自合同签订之日起至项目验收合格之日止有效，有效期满后自动转为质保金。</w:t>
            </w:r>
          </w:p>
        </w:tc>
      </w:tr>
      <w:tr w14:paraId="435AEF3A">
        <w:tblPrEx>
          <w:tblCellMar>
            <w:top w:w="0" w:type="dxa"/>
            <w:left w:w="108" w:type="dxa"/>
            <w:bottom w:w="0" w:type="dxa"/>
            <w:right w:w="108" w:type="dxa"/>
          </w:tblCellMar>
        </w:tblPrEx>
        <w:trPr>
          <w:trHeight w:val="90" w:hRule="atLeast"/>
        </w:trPr>
        <w:tc>
          <w:tcPr>
            <w:tcW w:w="867" w:type="dxa"/>
            <w:tcBorders>
              <w:top w:val="single" w:color="auto" w:sz="4" w:space="0"/>
              <w:left w:val="single" w:color="auto" w:sz="4" w:space="0"/>
              <w:bottom w:val="single" w:color="auto" w:sz="4" w:space="0"/>
              <w:right w:val="single" w:color="auto" w:sz="4" w:space="0"/>
            </w:tcBorders>
            <w:vAlign w:val="center"/>
          </w:tcPr>
          <w:p w14:paraId="5C9DCF04">
            <w:pPr>
              <w:widowControl/>
              <w:adjustRightInd w:val="0"/>
              <w:spacing w:before="60" w:after="60" w:line="240" w:lineRule="atLeast"/>
              <w:ind w:right="62"/>
              <w:jc w:val="center"/>
              <w:rPr>
                <w:rFonts w:ascii="宋体" w:hAnsi="宋体" w:cs="宋体"/>
                <w:bCs/>
                <w:kern w:val="0"/>
                <w:szCs w:val="21"/>
              </w:rPr>
            </w:pPr>
            <w:r>
              <w:rPr>
                <w:rFonts w:hint="eastAsia" w:ascii="宋体" w:hAnsi="宋体" w:cs="宋体"/>
                <w:bCs/>
                <w:kern w:val="0"/>
                <w:szCs w:val="21"/>
              </w:rPr>
              <w:t>16</w:t>
            </w:r>
          </w:p>
        </w:tc>
        <w:tc>
          <w:tcPr>
            <w:tcW w:w="1792" w:type="dxa"/>
            <w:tcBorders>
              <w:top w:val="single" w:color="auto" w:sz="4" w:space="0"/>
              <w:left w:val="single" w:color="auto" w:sz="4" w:space="0"/>
              <w:bottom w:val="single" w:color="auto" w:sz="4" w:space="0"/>
              <w:right w:val="single" w:color="auto" w:sz="4" w:space="0"/>
            </w:tcBorders>
            <w:vAlign w:val="center"/>
          </w:tcPr>
          <w:p w14:paraId="722EF313">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投标文件份数</w:t>
            </w:r>
          </w:p>
        </w:tc>
        <w:tc>
          <w:tcPr>
            <w:tcW w:w="6339" w:type="dxa"/>
            <w:gridSpan w:val="2"/>
            <w:tcBorders>
              <w:top w:val="single" w:color="auto" w:sz="4" w:space="0"/>
              <w:left w:val="single" w:color="auto" w:sz="4" w:space="0"/>
              <w:bottom w:val="single" w:color="auto" w:sz="4" w:space="0"/>
              <w:right w:val="single" w:color="auto" w:sz="4" w:space="0"/>
            </w:tcBorders>
            <w:vAlign w:val="center"/>
          </w:tcPr>
          <w:p w14:paraId="19AC9553">
            <w:pPr>
              <w:pStyle w:val="26"/>
              <w:widowControl/>
              <w:adjustRightInd w:val="0"/>
              <w:spacing w:before="60" w:after="60" w:line="240" w:lineRule="atLeast"/>
              <w:ind w:right="62" w:firstLine="0" w:firstLineChars="0"/>
              <w:jc w:val="left"/>
              <w:rPr>
                <w:rFonts w:ascii="宋体" w:hAnsi="宋体"/>
                <w:bCs/>
                <w:color w:val="000000"/>
                <w:sz w:val="21"/>
                <w:szCs w:val="21"/>
              </w:rPr>
            </w:pPr>
            <w:r>
              <w:rPr>
                <w:rFonts w:hint="eastAsia" w:ascii="宋体" w:hAnsi="宋体"/>
                <w:bCs/>
                <w:color w:val="000000"/>
                <w:sz w:val="21"/>
                <w:szCs w:val="21"/>
              </w:rPr>
              <w:t>将电子投标文件加密后递交至电子招标采购平台</w:t>
            </w:r>
          </w:p>
        </w:tc>
      </w:tr>
      <w:tr w14:paraId="0FABCD69">
        <w:tblPrEx>
          <w:tblCellMar>
            <w:top w:w="0" w:type="dxa"/>
            <w:left w:w="108" w:type="dxa"/>
            <w:bottom w:w="0" w:type="dxa"/>
            <w:right w:w="108" w:type="dxa"/>
          </w:tblCellMar>
        </w:tblPrEx>
        <w:trPr>
          <w:trHeight w:val="638" w:hRule="atLeast"/>
        </w:trPr>
        <w:tc>
          <w:tcPr>
            <w:tcW w:w="867" w:type="dxa"/>
            <w:tcBorders>
              <w:top w:val="single" w:color="auto" w:sz="4" w:space="0"/>
              <w:left w:val="single" w:color="auto" w:sz="4" w:space="0"/>
              <w:bottom w:val="single" w:color="auto" w:sz="4" w:space="0"/>
              <w:right w:val="single" w:color="auto" w:sz="4" w:space="0"/>
            </w:tcBorders>
            <w:vAlign w:val="center"/>
          </w:tcPr>
          <w:p w14:paraId="485429F5">
            <w:pPr>
              <w:widowControl/>
              <w:adjustRightInd w:val="0"/>
              <w:spacing w:before="60" w:after="60" w:line="240" w:lineRule="atLeast"/>
              <w:ind w:right="62"/>
              <w:jc w:val="center"/>
              <w:rPr>
                <w:rFonts w:ascii="宋体" w:hAnsi="宋体" w:cs="宋体"/>
                <w:bCs/>
                <w:kern w:val="0"/>
                <w:szCs w:val="21"/>
              </w:rPr>
            </w:pPr>
            <w:r>
              <w:rPr>
                <w:rFonts w:hint="eastAsia" w:ascii="宋体" w:hAnsi="宋体" w:cs="宋体"/>
                <w:bCs/>
                <w:kern w:val="0"/>
                <w:szCs w:val="21"/>
              </w:rPr>
              <w:t>17</w:t>
            </w:r>
          </w:p>
        </w:tc>
        <w:tc>
          <w:tcPr>
            <w:tcW w:w="1792" w:type="dxa"/>
            <w:tcBorders>
              <w:top w:val="single" w:color="auto" w:sz="4" w:space="0"/>
              <w:left w:val="single" w:color="auto" w:sz="4" w:space="0"/>
              <w:bottom w:val="single" w:color="auto" w:sz="4" w:space="0"/>
              <w:right w:val="single" w:color="auto" w:sz="4" w:space="0"/>
            </w:tcBorders>
            <w:vAlign w:val="center"/>
          </w:tcPr>
          <w:p w14:paraId="2719AEBD">
            <w:pPr>
              <w:adjustRightInd w:val="0"/>
              <w:spacing w:line="240" w:lineRule="atLeast"/>
              <w:rPr>
                <w:rFonts w:ascii="宋体" w:hAnsi="宋体"/>
                <w:b/>
                <w:kern w:val="0"/>
                <w:szCs w:val="21"/>
              </w:rPr>
            </w:pPr>
            <w:r>
              <w:rPr>
                <w:rFonts w:hint="eastAsia" w:ascii="宋体" w:hAnsi="宋体" w:cs="宋体"/>
                <w:bCs/>
                <w:kern w:val="0"/>
                <w:szCs w:val="21"/>
              </w:rPr>
              <w:t>包装要求</w:t>
            </w:r>
          </w:p>
        </w:tc>
        <w:tc>
          <w:tcPr>
            <w:tcW w:w="6339" w:type="dxa"/>
            <w:gridSpan w:val="2"/>
            <w:tcBorders>
              <w:top w:val="single" w:color="auto" w:sz="4" w:space="0"/>
              <w:left w:val="single" w:color="auto" w:sz="4" w:space="0"/>
              <w:bottom w:val="single" w:color="auto" w:sz="4" w:space="0"/>
              <w:right w:val="single" w:color="auto" w:sz="4" w:space="0"/>
            </w:tcBorders>
            <w:vAlign w:val="center"/>
          </w:tcPr>
          <w:p w14:paraId="231A14A9">
            <w:pPr>
              <w:adjustRightInd w:val="0"/>
              <w:spacing w:line="240" w:lineRule="atLeast"/>
              <w:rPr>
                <w:rFonts w:ascii="宋体" w:hAnsi="宋体"/>
                <w:bCs/>
                <w:color w:val="000000"/>
                <w:kern w:val="0"/>
                <w:szCs w:val="21"/>
              </w:rPr>
            </w:pPr>
            <w:r>
              <w:rPr>
                <w:rFonts w:hint="eastAsia" w:ascii="宋体" w:hAnsi="宋体"/>
                <w:bCs/>
                <w:color w:val="000000"/>
                <w:kern w:val="0"/>
                <w:szCs w:val="21"/>
              </w:rPr>
              <w:t>将电子投标文件加密后递交至电子招标采购平台</w:t>
            </w:r>
          </w:p>
        </w:tc>
      </w:tr>
      <w:tr w14:paraId="110335F3">
        <w:tblPrEx>
          <w:tblCellMar>
            <w:top w:w="0" w:type="dxa"/>
            <w:left w:w="108" w:type="dxa"/>
            <w:bottom w:w="0" w:type="dxa"/>
            <w:right w:w="108" w:type="dxa"/>
          </w:tblCellMar>
        </w:tblPrEx>
        <w:trPr>
          <w:trHeight w:val="558" w:hRule="atLeast"/>
        </w:trPr>
        <w:tc>
          <w:tcPr>
            <w:tcW w:w="867" w:type="dxa"/>
            <w:tcBorders>
              <w:top w:val="single" w:color="auto" w:sz="4" w:space="0"/>
              <w:left w:val="single" w:color="auto" w:sz="4" w:space="0"/>
              <w:bottom w:val="single" w:color="auto" w:sz="4" w:space="0"/>
              <w:right w:val="single" w:color="auto" w:sz="4" w:space="0"/>
            </w:tcBorders>
            <w:vAlign w:val="center"/>
          </w:tcPr>
          <w:p w14:paraId="0412E9D6">
            <w:pPr>
              <w:widowControl/>
              <w:adjustRightInd w:val="0"/>
              <w:spacing w:before="60" w:after="60" w:line="240" w:lineRule="atLeast"/>
              <w:ind w:right="62"/>
              <w:jc w:val="center"/>
              <w:rPr>
                <w:rFonts w:ascii="宋体" w:hAnsi="宋体" w:cs="宋体"/>
                <w:bCs/>
                <w:kern w:val="0"/>
                <w:szCs w:val="21"/>
              </w:rPr>
            </w:pPr>
            <w:r>
              <w:rPr>
                <w:rFonts w:hint="eastAsia" w:ascii="宋体" w:hAnsi="宋体" w:cs="宋体"/>
                <w:bCs/>
                <w:kern w:val="0"/>
                <w:szCs w:val="21"/>
              </w:rPr>
              <w:t>18</w:t>
            </w:r>
          </w:p>
        </w:tc>
        <w:tc>
          <w:tcPr>
            <w:tcW w:w="1792" w:type="dxa"/>
            <w:tcBorders>
              <w:top w:val="single" w:color="auto" w:sz="4" w:space="0"/>
              <w:left w:val="single" w:color="auto" w:sz="4" w:space="0"/>
              <w:bottom w:val="single" w:color="auto" w:sz="4" w:space="0"/>
              <w:right w:val="single" w:color="auto" w:sz="4" w:space="0"/>
            </w:tcBorders>
            <w:vAlign w:val="center"/>
          </w:tcPr>
          <w:p w14:paraId="2ECEF7FA">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答疑与澄清</w:t>
            </w:r>
          </w:p>
        </w:tc>
        <w:tc>
          <w:tcPr>
            <w:tcW w:w="6339" w:type="dxa"/>
            <w:gridSpan w:val="2"/>
            <w:tcBorders>
              <w:top w:val="single" w:color="auto" w:sz="4" w:space="0"/>
              <w:left w:val="single" w:color="auto" w:sz="4" w:space="0"/>
              <w:bottom w:val="single" w:color="auto" w:sz="4" w:space="0"/>
              <w:right w:val="single" w:color="auto" w:sz="4" w:space="0"/>
            </w:tcBorders>
            <w:vAlign w:val="center"/>
          </w:tcPr>
          <w:p w14:paraId="2769E85C">
            <w:pPr>
              <w:pStyle w:val="15"/>
              <w:adjustRightInd w:val="0"/>
              <w:spacing w:before="156" w:after="156" w:line="240" w:lineRule="atLeast"/>
              <w:rPr>
                <w:rFonts w:hAnsi="宋体"/>
                <w:sz w:val="21"/>
                <w:szCs w:val="21"/>
              </w:rPr>
            </w:pPr>
            <w:r>
              <w:rPr>
                <w:rFonts w:hAnsi="宋体"/>
                <w:color w:val="000000"/>
                <w:sz w:val="21"/>
                <w:szCs w:val="21"/>
              </w:rPr>
              <w:t>1</w:t>
            </w:r>
            <w:r>
              <w:rPr>
                <w:rFonts w:hint="eastAsia" w:hAnsi="宋体"/>
                <w:color w:val="000000"/>
                <w:sz w:val="21"/>
                <w:szCs w:val="21"/>
              </w:rPr>
              <w:t>） 招标</w:t>
            </w:r>
            <w:r>
              <w:rPr>
                <w:rFonts w:hint="eastAsia" w:hAnsi="宋体"/>
                <w:sz w:val="21"/>
                <w:szCs w:val="21"/>
              </w:rPr>
              <w:t>人对已发出的招标文件进行必要的澄清和修改时，将在招标公告规定的投标截止时间10日前，以书面形式或在规定信息发布网站上通知所有招标文件受收人，投标人须自行查看是否有澄清和修改文件，并按澄清和修改文件要求投标，否则责任自负，澄清和修改的内容作为招标文件的组成部分。招标人根据实际情况，作出延长投标截止时间和开标时间的决定，并发布变更公告。</w:t>
            </w:r>
          </w:p>
          <w:p w14:paraId="699A0E9F">
            <w:pPr>
              <w:pStyle w:val="15"/>
              <w:adjustRightInd w:val="0"/>
              <w:spacing w:before="156" w:after="156" w:line="240" w:lineRule="atLeast"/>
              <w:rPr>
                <w:rFonts w:hAnsi="宋体"/>
                <w:sz w:val="21"/>
                <w:szCs w:val="21"/>
              </w:rPr>
            </w:pPr>
            <w:r>
              <w:rPr>
                <w:rFonts w:hint="eastAsia" w:hAnsi="宋体"/>
                <w:sz w:val="21"/>
                <w:szCs w:val="21"/>
              </w:rPr>
              <w:t>2） 购买招标文件的潜在投标人对招标文件有异议，应在投标截止时间10日前书面提出。逾期提出的将不予受理。对招标文件的异议应有法定代表人或其委托代理人签字，并盖投标人公章和注明日期。</w:t>
            </w:r>
          </w:p>
          <w:p w14:paraId="2835F19B">
            <w:pPr>
              <w:pStyle w:val="15"/>
              <w:adjustRightInd w:val="0"/>
              <w:spacing w:before="156" w:after="156" w:line="240" w:lineRule="atLeast"/>
              <w:rPr>
                <w:rFonts w:hAnsi="宋体"/>
                <w:color w:val="000000"/>
                <w:kern w:val="2"/>
                <w:sz w:val="21"/>
                <w:szCs w:val="21"/>
              </w:rPr>
            </w:pPr>
            <w:r>
              <w:rPr>
                <w:rFonts w:hint="eastAsia" w:hAnsi="宋体"/>
                <w:sz w:val="21"/>
                <w:szCs w:val="21"/>
              </w:rPr>
              <w:t>3）没有提出异议且又参与了该项目投标的服务商将被视为完全认同招标文件。</w:t>
            </w:r>
          </w:p>
        </w:tc>
      </w:tr>
      <w:tr w14:paraId="7A528519">
        <w:tblPrEx>
          <w:tblCellMar>
            <w:top w:w="0" w:type="dxa"/>
            <w:left w:w="108" w:type="dxa"/>
            <w:bottom w:w="0" w:type="dxa"/>
            <w:right w:w="108" w:type="dxa"/>
          </w:tblCellMar>
        </w:tblPrEx>
        <w:trPr>
          <w:trHeight w:val="497" w:hRule="atLeast"/>
        </w:trPr>
        <w:tc>
          <w:tcPr>
            <w:tcW w:w="867" w:type="dxa"/>
            <w:tcBorders>
              <w:top w:val="single" w:color="auto" w:sz="4" w:space="0"/>
              <w:left w:val="single" w:color="auto" w:sz="4" w:space="0"/>
              <w:bottom w:val="single" w:color="auto" w:sz="4" w:space="0"/>
              <w:right w:val="single" w:color="auto" w:sz="4" w:space="0"/>
            </w:tcBorders>
            <w:vAlign w:val="center"/>
          </w:tcPr>
          <w:p w14:paraId="00BBB6CB">
            <w:pPr>
              <w:widowControl/>
              <w:adjustRightInd w:val="0"/>
              <w:spacing w:before="60" w:after="60" w:line="240" w:lineRule="atLeast"/>
              <w:ind w:right="62"/>
              <w:jc w:val="center"/>
              <w:rPr>
                <w:rFonts w:ascii="宋体" w:hAnsi="宋体" w:cs="宋体"/>
                <w:bCs/>
                <w:kern w:val="0"/>
                <w:szCs w:val="21"/>
              </w:rPr>
            </w:pPr>
            <w:r>
              <w:rPr>
                <w:rFonts w:hint="eastAsia" w:ascii="宋体" w:hAnsi="宋体" w:cs="宋体"/>
                <w:bCs/>
                <w:kern w:val="0"/>
                <w:szCs w:val="21"/>
              </w:rPr>
              <w:t>19</w:t>
            </w:r>
          </w:p>
        </w:tc>
        <w:tc>
          <w:tcPr>
            <w:tcW w:w="1792" w:type="dxa"/>
            <w:tcBorders>
              <w:top w:val="single" w:color="auto" w:sz="4" w:space="0"/>
              <w:left w:val="single" w:color="auto" w:sz="4" w:space="0"/>
              <w:bottom w:val="single" w:color="auto" w:sz="4" w:space="0"/>
              <w:right w:val="single" w:color="auto" w:sz="4" w:space="0"/>
            </w:tcBorders>
            <w:vAlign w:val="center"/>
          </w:tcPr>
          <w:p w14:paraId="1B327713">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递交投标文件地点及截止时间</w:t>
            </w:r>
          </w:p>
        </w:tc>
        <w:tc>
          <w:tcPr>
            <w:tcW w:w="6339" w:type="dxa"/>
            <w:gridSpan w:val="2"/>
            <w:tcBorders>
              <w:top w:val="single" w:color="auto" w:sz="4" w:space="0"/>
              <w:left w:val="single" w:color="auto" w:sz="4" w:space="0"/>
              <w:bottom w:val="single" w:color="auto" w:sz="4" w:space="0"/>
              <w:right w:val="single" w:color="auto" w:sz="4" w:space="0"/>
            </w:tcBorders>
            <w:vAlign w:val="center"/>
          </w:tcPr>
          <w:p w14:paraId="659533E3">
            <w:pPr>
              <w:pStyle w:val="26"/>
              <w:adjustRightInd w:val="0"/>
              <w:spacing w:line="240" w:lineRule="atLeast"/>
              <w:ind w:firstLine="0" w:firstLineChars="0"/>
              <w:rPr>
                <w:kern w:val="2"/>
                <w:sz w:val="21"/>
                <w:szCs w:val="21"/>
              </w:rPr>
            </w:pPr>
            <w:r>
              <w:rPr>
                <w:rFonts w:hint="eastAsia" w:ascii="宋体" w:hAnsi="宋体" w:cs="宋体"/>
                <w:bCs/>
                <w:sz w:val="21"/>
                <w:szCs w:val="21"/>
              </w:rPr>
              <w:t>同招标公告</w:t>
            </w:r>
          </w:p>
        </w:tc>
      </w:tr>
      <w:tr w14:paraId="094E2952">
        <w:tblPrEx>
          <w:tblCellMar>
            <w:top w:w="0" w:type="dxa"/>
            <w:left w:w="108" w:type="dxa"/>
            <w:bottom w:w="0" w:type="dxa"/>
            <w:right w:w="108" w:type="dxa"/>
          </w:tblCellMar>
        </w:tblPrEx>
        <w:trPr>
          <w:trHeight w:val="425" w:hRule="atLeast"/>
        </w:trPr>
        <w:tc>
          <w:tcPr>
            <w:tcW w:w="867" w:type="dxa"/>
            <w:tcBorders>
              <w:top w:val="single" w:color="auto" w:sz="4" w:space="0"/>
              <w:left w:val="single" w:color="auto" w:sz="4" w:space="0"/>
              <w:bottom w:val="single" w:color="auto" w:sz="4" w:space="0"/>
              <w:right w:val="single" w:color="auto" w:sz="4" w:space="0"/>
            </w:tcBorders>
            <w:vAlign w:val="center"/>
          </w:tcPr>
          <w:p w14:paraId="678AA08E">
            <w:pPr>
              <w:widowControl/>
              <w:adjustRightInd w:val="0"/>
              <w:spacing w:before="60" w:after="60" w:line="240" w:lineRule="atLeast"/>
              <w:ind w:right="62"/>
              <w:jc w:val="center"/>
              <w:rPr>
                <w:rFonts w:ascii="宋体" w:hAnsi="宋体" w:cs="宋体"/>
                <w:bCs/>
                <w:kern w:val="0"/>
                <w:szCs w:val="21"/>
              </w:rPr>
            </w:pPr>
            <w:r>
              <w:rPr>
                <w:rFonts w:hint="eastAsia" w:ascii="宋体" w:hAnsi="宋体" w:cs="宋体"/>
                <w:bCs/>
                <w:kern w:val="0"/>
                <w:szCs w:val="21"/>
              </w:rPr>
              <w:t>20</w:t>
            </w:r>
          </w:p>
        </w:tc>
        <w:tc>
          <w:tcPr>
            <w:tcW w:w="1792" w:type="dxa"/>
            <w:tcBorders>
              <w:top w:val="single" w:color="auto" w:sz="4" w:space="0"/>
              <w:left w:val="single" w:color="auto" w:sz="4" w:space="0"/>
              <w:bottom w:val="single" w:color="auto" w:sz="4" w:space="0"/>
              <w:right w:val="single" w:color="auto" w:sz="4" w:space="0"/>
            </w:tcBorders>
            <w:vAlign w:val="center"/>
          </w:tcPr>
          <w:p w14:paraId="319968F1">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开标时间和地点</w:t>
            </w:r>
          </w:p>
        </w:tc>
        <w:tc>
          <w:tcPr>
            <w:tcW w:w="6339" w:type="dxa"/>
            <w:gridSpan w:val="2"/>
            <w:tcBorders>
              <w:top w:val="single" w:color="auto" w:sz="4" w:space="0"/>
              <w:left w:val="single" w:color="auto" w:sz="4" w:space="0"/>
              <w:bottom w:val="single" w:color="auto" w:sz="4" w:space="0"/>
              <w:right w:val="single" w:color="auto" w:sz="4" w:space="0"/>
            </w:tcBorders>
            <w:vAlign w:val="center"/>
          </w:tcPr>
          <w:p w14:paraId="5CB36FE1">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同招标公告</w:t>
            </w:r>
          </w:p>
        </w:tc>
      </w:tr>
      <w:tr w14:paraId="4717F13D">
        <w:tblPrEx>
          <w:tblCellMar>
            <w:top w:w="0" w:type="dxa"/>
            <w:left w:w="108" w:type="dxa"/>
            <w:bottom w:w="0" w:type="dxa"/>
            <w:right w:w="108" w:type="dxa"/>
          </w:tblCellMar>
        </w:tblPrEx>
        <w:trPr>
          <w:trHeight w:val="445" w:hRule="exact"/>
        </w:trPr>
        <w:tc>
          <w:tcPr>
            <w:tcW w:w="867" w:type="dxa"/>
            <w:tcBorders>
              <w:top w:val="single" w:color="auto" w:sz="4" w:space="0"/>
              <w:left w:val="single" w:color="auto" w:sz="4" w:space="0"/>
              <w:bottom w:val="single" w:color="auto" w:sz="4" w:space="0"/>
              <w:right w:val="single" w:color="auto" w:sz="4" w:space="0"/>
            </w:tcBorders>
            <w:vAlign w:val="center"/>
          </w:tcPr>
          <w:p w14:paraId="3DDD6BF0">
            <w:pPr>
              <w:widowControl/>
              <w:adjustRightInd w:val="0"/>
              <w:spacing w:before="60" w:after="60" w:line="240" w:lineRule="atLeast"/>
              <w:ind w:right="62"/>
              <w:jc w:val="center"/>
              <w:rPr>
                <w:rFonts w:ascii="宋体" w:hAnsi="宋体" w:cs="宋体"/>
                <w:bCs/>
                <w:kern w:val="0"/>
                <w:szCs w:val="21"/>
              </w:rPr>
            </w:pPr>
            <w:r>
              <w:rPr>
                <w:rFonts w:hint="eastAsia" w:ascii="宋体" w:hAnsi="宋体" w:cs="宋体"/>
                <w:bCs/>
                <w:kern w:val="0"/>
                <w:szCs w:val="21"/>
              </w:rPr>
              <w:t>21</w:t>
            </w:r>
          </w:p>
        </w:tc>
        <w:tc>
          <w:tcPr>
            <w:tcW w:w="1792" w:type="dxa"/>
            <w:tcBorders>
              <w:top w:val="single" w:color="auto" w:sz="4" w:space="0"/>
              <w:left w:val="single" w:color="auto" w:sz="4" w:space="0"/>
              <w:bottom w:val="single" w:color="auto" w:sz="4" w:space="0"/>
              <w:right w:val="single" w:color="auto" w:sz="4" w:space="0"/>
            </w:tcBorders>
            <w:vAlign w:val="center"/>
          </w:tcPr>
          <w:p w14:paraId="5970D95C">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评标专家的组建</w:t>
            </w:r>
          </w:p>
        </w:tc>
        <w:tc>
          <w:tcPr>
            <w:tcW w:w="6339" w:type="dxa"/>
            <w:gridSpan w:val="2"/>
            <w:tcBorders>
              <w:top w:val="single" w:color="auto" w:sz="4" w:space="0"/>
              <w:left w:val="single" w:color="auto" w:sz="4" w:space="0"/>
              <w:bottom w:val="single" w:color="auto" w:sz="4" w:space="0"/>
              <w:right w:val="single" w:color="auto" w:sz="4" w:space="0"/>
            </w:tcBorders>
            <w:vAlign w:val="center"/>
          </w:tcPr>
          <w:p w14:paraId="52CC0BCA">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本项目评标委员会由招标人代表及评审专家共5人组成。</w:t>
            </w:r>
          </w:p>
        </w:tc>
      </w:tr>
      <w:tr w14:paraId="09692D67">
        <w:tblPrEx>
          <w:tblCellMar>
            <w:top w:w="0" w:type="dxa"/>
            <w:left w:w="108" w:type="dxa"/>
            <w:bottom w:w="0" w:type="dxa"/>
            <w:right w:w="108" w:type="dxa"/>
          </w:tblCellMar>
        </w:tblPrEx>
        <w:trPr>
          <w:trHeight w:val="815" w:hRule="exact"/>
        </w:trPr>
        <w:tc>
          <w:tcPr>
            <w:tcW w:w="867" w:type="dxa"/>
            <w:tcBorders>
              <w:top w:val="single" w:color="auto" w:sz="4" w:space="0"/>
              <w:left w:val="single" w:color="auto" w:sz="4" w:space="0"/>
              <w:bottom w:val="single" w:color="auto" w:sz="4" w:space="0"/>
              <w:right w:val="single" w:color="auto" w:sz="4" w:space="0"/>
            </w:tcBorders>
            <w:vAlign w:val="center"/>
          </w:tcPr>
          <w:p w14:paraId="0E20AE6B">
            <w:pPr>
              <w:widowControl/>
              <w:adjustRightInd w:val="0"/>
              <w:spacing w:before="60" w:after="60" w:line="240" w:lineRule="atLeast"/>
              <w:ind w:right="62"/>
              <w:jc w:val="center"/>
              <w:rPr>
                <w:rFonts w:ascii="宋体" w:hAnsi="宋体" w:cs="宋体"/>
                <w:bCs/>
                <w:kern w:val="0"/>
                <w:szCs w:val="21"/>
              </w:rPr>
            </w:pPr>
            <w:r>
              <w:rPr>
                <w:rFonts w:hint="eastAsia" w:ascii="宋体" w:hAnsi="宋体" w:cs="宋体"/>
                <w:bCs/>
                <w:kern w:val="0"/>
                <w:szCs w:val="21"/>
              </w:rPr>
              <w:t>22</w:t>
            </w:r>
          </w:p>
        </w:tc>
        <w:tc>
          <w:tcPr>
            <w:tcW w:w="1792" w:type="dxa"/>
            <w:tcBorders>
              <w:top w:val="single" w:color="auto" w:sz="4" w:space="0"/>
              <w:left w:val="single" w:color="auto" w:sz="4" w:space="0"/>
              <w:bottom w:val="single" w:color="auto" w:sz="4" w:space="0"/>
              <w:right w:val="single" w:color="auto" w:sz="4" w:space="0"/>
            </w:tcBorders>
            <w:vAlign w:val="center"/>
          </w:tcPr>
          <w:p w14:paraId="55E8E145">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开评标程序</w:t>
            </w:r>
          </w:p>
        </w:tc>
        <w:tc>
          <w:tcPr>
            <w:tcW w:w="6339" w:type="dxa"/>
            <w:gridSpan w:val="2"/>
            <w:tcBorders>
              <w:top w:val="single" w:color="auto" w:sz="4" w:space="0"/>
              <w:left w:val="single" w:color="auto" w:sz="4" w:space="0"/>
              <w:bottom w:val="single" w:color="auto" w:sz="4" w:space="0"/>
              <w:right w:val="single" w:color="auto" w:sz="4" w:space="0"/>
            </w:tcBorders>
            <w:vAlign w:val="center"/>
          </w:tcPr>
          <w:p w14:paraId="318A207A">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同时开启</w:t>
            </w:r>
            <w:r>
              <w:rPr>
                <w:rFonts w:hint="eastAsia"/>
              </w:rPr>
              <w:t>资格审查文件</w:t>
            </w:r>
            <w:r>
              <w:rPr>
                <w:rFonts w:hint="eastAsia" w:ascii="宋体" w:hAnsi="宋体" w:cs="宋体"/>
                <w:bCs/>
                <w:kern w:val="0"/>
                <w:szCs w:val="21"/>
              </w:rPr>
              <w:t>、商务技术标、价格标</w:t>
            </w:r>
            <w:r>
              <w:rPr>
                <w:rFonts w:ascii="Wingdings" w:hAnsi="Wingdings" w:cs="宋体"/>
                <w:bCs/>
                <w:kern w:val="0"/>
                <w:szCs w:val="21"/>
              </w:rPr>
              <w:sym w:font="Wingdings" w:char="F0E8"/>
            </w:r>
            <w:r>
              <w:rPr>
                <w:rFonts w:hint="eastAsia" w:ascii="宋体" w:hAnsi="宋体" w:cs="宋体"/>
                <w:bCs/>
                <w:kern w:val="0"/>
                <w:szCs w:val="21"/>
              </w:rPr>
              <w:t>资格性审查</w:t>
            </w:r>
            <w:r>
              <w:rPr>
                <w:rFonts w:ascii="Wingdings" w:hAnsi="Wingdings" w:cs="宋体"/>
                <w:bCs/>
                <w:kern w:val="0"/>
                <w:szCs w:val="21"/>
              </w:rPr>
              <w:sym w:font="Wingdings" w:char="F0E8"/>
            </w:r>
            <w:r>
              <w:rPr>
                <w:rFonts w:hint="eastAsia" w:ascii="宋体" w:hAnsi="宋体" w:cs="宋体"/>
                <w:bCs/>
                <w:kern w:val="0"/>
                <w:szCs w:val="21"/>
              </w:rPr>
              <w:t>商务技术标评审</w:t>
            </w:r>
            <w:r>
              <w:rPr>
                <w:rFonts w:ascii="Wingdings" w:hAnsi="Wingdings" w:cs="宋体"/>
                <w:bCs/>
                <w:kern w:val="0"/>
                <w:szCs w:val="21"/>
              </w:rPr>
              <w:sym w:font="Wingdings" w:char="F0E8"/>
            </w:r>
            <w:r>
              <w:rPr>
                <w:rFonts w:hint="eastAsia" w:ascii="宋体" w:hAnsi="宋体" w:cs="宋体"/>
                <w:bCs/>
                <w:kern w:val="0"/>
                <w:szCs w:val="21"/>
              </w:rPr>
              <w:t>价格标评审</w:t>
            </w:r>
            <w:r>
              <w:rPr>
                <w:rFonts w:ascii="Wingdings" w:hAnsi="Wingdings" w:cs="宋体"/>
                <w:bCs/>
                <w:kern w:val="0"/>
                <w:szCs w:val="21"/>
              </w:rPr>
              <w:sym w:font="Wingdings" w:char="F0E8"/>
            </w:r>
            <w:r>
              <w:rPr>
                <w:rFonts w:hint="eastAsia" w:ascii="宋体" w:hAnsi="宋体" w:cs="宋体"/>
                <w:bCs/>
                <w:kern w:val="0"/>
                <w:szCs w:val="21"/>
              </w:rPr>
              <w:t>提交评审报告</w:t>
            </w:r>
          </w:p>
        </w:tc>
      </w:tr>
      <w:tr w14:paraId="7B89FE70">
        <w:tblPrEx>
          <w:tblCellMar>
            <w:top w:w="0" w:type="dxa"/>
            <w:left w:w="108" w:type="dxa"/>
            <w:bottom w:w="0" w:type="dxa"/>
            <w:right w:w="108" w:type="dxa"/>
          </w:tblCellMar>
        </w:tblPrEx>
        <w:trPr>
          <w:trHeight w:val="309" w:hRule="atLeast"/>
        </w:trPr>
        <w:tc>
          <w:tcPr>
            <w:tcW w:w="867" w:type="dxa"/>
            <w:tcBorders>
              <w:top w:val="single" w:color="auto" w:sz="4" w:space="0"/>
              <w:left w:val="single" w:color="auto" w:sz="4" w:space="0"/>
              <w:bottom w:val="single" w:color="auto" w:sz="4" w:space="0"/>
              <w:right w:val="single" w:color="auto" w:sz="4" w:space="0"/>
            </w:tcBorders>
            <w:vAlign w:val="center"/>
          </w:tcPr>
          <w:p w14:paraId="0CE547E6">
            <w:pPr>
              <w:widowControl/>
              <w:adjustRightInd w:val="0"/>
              <w:spacing w:before="60" w:after="60" w:line="240" w:lineRule="atLeast"/>
              <w:ind w:right="62"/>
              <w:jc w:val="center"/>
              <w:rPr>
                <w:rFonts w:ascii="宋体" w:hAnsi="宋体" w:cs="宋体"/>
                <w:bCs/>
                <w:kern w:val="0"/>
                <w:szCs w:val="21"/>
              </w:rPr>
            </w:pPr>
            <w:r>
              <w:rPr>
                <w:rFonts w:hint="eastAsia" w:ascii="宋体" w:hAnsi="宋体" w:cs="宋体"/>
                <w:bCs/>
                <w:kern w:val="0"/>
                <w:szCs w:val="21"/>
              </w:rPr>
              <w:t>23</w:t>
            </w:r>
          </w:p>
        </w:tc>
        <w:tc>
          <w:tcPr>
            <w:tcW w:w="1792" w:type="dxa"/>
            <w:tcBorders>
              <w:top w:val="single" w:color="auto" w:sz="4" w:space="0"/>
              <w:left w:val="single" w:color="auto" w:sz="4" w:space="0"/>
              <w:bottom w:val="single" w:color="auto" w:sz="4" w:space="0"/>
              <w:right w:val="single" w:color="auto" w:sz="4" w:space="0"/>
            </w:tcBorders>
            <w:vAlign w:val="center"/>
          </w:tcPr>
          <w:p w14:paraId="64D304F2">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评标办法</w:t>
            </w:r>
          </w:p>
        </w:tc>
        <w:tc>
          <w:tcPr>
            <w:tcW w:w="6339" w:type="dxa"/>
            <w:gridSpan w:val="2"/>
            <w:tcBorders>
              <w:top w:val="single" w:color="auto" w:sz="4" w:space="0"/>
              <w:left w:val="single" w:color="auto" w:sz="4" w:space="0"/>
              <w:bottom w:val="single" w:color="auto" w:sz="4" w:space="0"/>
              <w:right w:val="single" w:color="auto" w:sz="4" w:space="0"/>
            </w:tcBorders>
            <w:vAlign w:val="center"/>
          </w:tcPr>
          <w:p w14:paraId="42871475">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评标办法及评分标准：详见第四章。</w:t>
            </w:r>
          </w:p>
        </w:tc>
      </w:tr>
      <w:tr w14:paraId="4EBCE4DB">
        <w:tblPrEx>
          <w:tblCellMar>
            <w:top w:w="0" w:type="dxa"/>
            <w:left w:w="108" w:type="dxa"/>
            <w:bottom w:w="0" w:type="dxa"/>
            <w:right w:w="108" w:type="dxa"/>
          </w:tblCellMar>
        </w:tblPrEx>
        <w:trPr>
          <w:trHeight w:val="301" w:hRule="atLeast"/>
        </w:trPr>
        <w:tc>
          <w:tcPr>
            <w:tcW w:w="867" w:type="dxa"/>
            <w:tcBorders>
              <w:top w:val="single" w:color="auto" w:sz="4" w:space="0"/>
              <w:left w:val="single" w:color="auto" w:sz="4" w:space="0"/>
              <w:bottom w:val="single" w:color="auto" w:sz="4" w:space="0"/>
              <w:right w:val="single" w:color="auto" w:sz="4" w:space="0"/>
            </w:tcBorders>
            <w:vAlign w:val="center"/>
          </w:tcPr>
          <w:p w14:paraId="30C3B843">
            <w:pPr>
              <w:widowControl/>
              <w:adjustRightInd w:val="0"/>
              <w:spacing w:before="60" w:after="60" w:line="240" w:lineRule="atLeast"/>
              <w:ind w:right="62"/>
              <w:jc w:val="center"/>
              <w:rPr>
                <w:rFonts w:ascii="宋体" w:hAnsi="宋体" w:cs="宋体"/>
                <w:bCs/>
                <w:kern w:val="0"/>
                <w:szCs w:val="21"/>
              </w:rPr>
            </w:pPr>
            <w:r>
              <w:rPr>
                <w:rFonts w:hint="eastAsia" w:ascii="宋体" w:hAnsi="宋体" w:cs="宋体"/>
                <w:bCs/>
                <w:kern w:val="0"/>
                <w:szCs w:val="21"/>
              </w:rPr>
              <w:t>24</w:t>
            </w:r>
          </w:p>
        </w:tc>
        <w:tc>
          <w:tcPr>
            <w:tcW w:w="1792" w:type="dxa"/>
            <w:tcBorders>
              <w:top w:val="single" w:color="auto" w:sz="4" w:space="0"/>
              <w:left w:val="single" w:color="auto" w:sz="4" w:space="0"/>
              <w:bottom w:val="single" w:color="auto" w:sz="4" w:space="0"/>
              <w:right w:val="single" w:color="auto" w:sz="4" w:space="0"/>
            </w:tcBorders>
            <w:vAlign w:val="center"/>
          </w:tcPr>
          <w:p w14:paraId="11457F57">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注意事项</w:t>
            </w:r>
          </w:p>
        </w:tc>
        <w:tc>
          <w:tcPr>
            <w:tcW w:w="6339" w:type="dxa"/>
            <w:gridSpan w:val="2"/>
            <w:tcBorders>
              <w:top w:val="single" w:color="auto" w:sz="4" w:space="0"/>
              <w:left w:val="single" w:color="auto" w:sz="4" w:space="0"/>
              <w:bottom w:val="single" w:color="auto" w:sz="4" w:space="0"/>
              <w:right w:val="single" w:color="auto" w:sz="4" w:space="0"/>
            </w:tcBorders>
            <w:vAlign w:val="center"/>
          </w:tcPr>
          <w:p w14:paraId="3DE8B662">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1）本招标文件涉及的时间为“北京时间”；</w:t>
            </w:r>
          </w:p>
          <w:p w14:paraId="60F566F5">
            <w:pPr>
              <w:widowControl/>
              <w:adjustRightInd w:val="0"/>
              <w:spacing w:before="60" w:after="60" w:line="240" w:lineRule="atLeast"/>
              <w:ind w:right="62"/>
              <w:jc w:val="left"/>
              <w:rPr>
                <w:rFonts w:hint="eastAsia" w:ascii="宋体" w:hAnsi="宋体" w:cs="宋体"/>
                <w:bCs/>
                <w:kern w:val="0"/>
                <w:szCs w:val="21"/>
              </w:rPr>
            </w:pPr>
            <w:r>
              <w:rPr>
                <w:rFonts w:hint="eastAsia" w:ascii="宋体" w:hAnsi="宋体" w:cs="宋体"/>
                <w:bCs/>
                <w:kern w:val="0"/>
                <w:szCs w:val="21"/>
              </w:rPr>
              <w:t>2）本招标文件涉及的货币为“人民币”；</w:t>
            </w:r>
          </w:p>
          <w:p w14:paraId="7F1CCA97">
            <w:pPr>
              <w:widowControl/>
              <w:adjustRightInd w:val="0"/>
              <w:spacing w:before="60" w:after="60" w:line="240" w:lineRule="atLeast"/>
              <w:ind w:right="62"/>
              <w:jc w:val="left"/>
              <w:rPr>
                <w:rFonts w:hint="eastAsia" w:ascii="宋体" w:hAnsi="宋体" w:cs="宋体"/>
                <w:bCs/>
                <w:kern w:val="0"/>
                <w:szCs w:val="21"/>
              </w:rPr>
            </w:pPr>
            <w:r>
              <w:rPr>
                <w:rFonts w:hint="eastAsia" w:ascii="宋体" w:hAnsi="宋体" w:cs="宋体"/>
                <w:bCs/>
                <w:kern w:val="0"/>
                <w:szCs w:val="21"/>
              </w:rPr>
              <w:t>3）签订合同时间：中标通知书发出后30日内；</w:t>
            </w:r>
          </w:p>
          <w:p w14:paraId="7E35885A">
            <w:pPr>
              <w:widowControl/>
              <w:adjustRightInd w:val="0"/>
              <w:spacing w:before="60" w:after="60" w:line="240" w:lineRule="atLeast"/>
              <w:ind w:right="62"/>
              <w:jc w:val="left"/>
              <w:rPr>
                <w:rFonts w:ascii="宋体" w:hAnsi="宋体" w:cs="宋体"/>
                <w:bCs/>
                <w:kern w:val="0"/>
                <w:szCs w:val="21"/>
              </w:rPr>
            </w:pPr>
            <w:r>
              <w:rPr>
                <w:rFonts w:hint="eastAsia" w:ascii="宋体" w:hAnsi="宋体" w:cs="宋体"/>
                <w:bCs/>
                <w:kern w:val="0"/>
                <w:szCs w:val="21"/>
              </w:rPr>
              <w:t>4）发布本次招标公告、评标结果公示的媒介：</w:t>
            </w:r>
          </w:p>
          <w:p w14:paraId="1198A64B">
            <w:pPr>
              <w:widowControl/>
              <w:adjustRightInd w:val="0"/>
              <w:spacing w:before="60" w:after="60" w:line="240" w:lineRule="atLeast"/>
              <w:ind w:right="62"/>
              <w:jc w:val="left"/>
              <w:rPr>
                <w:rFonts w:ascii="宋体" w:hAnsi="宋体" w:cs="宋体"/>
                <w:bCs/>
                <w:kern w:val="0"/>
                <w:szCs w:val="21"/>
              </w:rPr>
            </w:pPr>
            <w:r>
              <w:rPr>
                <w:rFonts w:ascii="宋体" w:hAnsi="宋体"/>
                <w:bCs/>
                <w:kern w:val="0"/>
                <w:szCs w:val="21"/>
              </w:rPr>
              <w:t>在浙江海港电子招标采购平台（http://hgdzzb.nbport.com.cn/）、温州港集团有限公司网站（</w:t>
            </w:r>
            <w:r>
              <w:rPr>
                <w:rFonts w:ascii="宋体" w:hAnsi="宋体"/>
                <w:kern w:val="0"/>
                <w:sz w:val="22"/>
                <w:szCs w:val="22"/>
              </w:rPr>
              <w:t>https://www.wzport.com/wzport/wzgzz/sy/index.html</w:t>
            </w:r>
            <w:r>
              <w:rPr>
                <w:rFonts w:ascii="宋体" w:hAnsi="宋体"/>
                <w:bCs/>
                <w:kern w:val="0"/>
                <w:szCs w:val="21"/>
              </w:rPr>
              <w:t>）等网站上发布。</w:t>
            </w:r>
          </w:p>
        </w:tc>
      </w:tr>
      <w:tr w14:paraId="31343312">
        <w:tblPrEx>
          <w:tblCellMar>
            <w:top w:w="0" w:type="dxa"/>
            <w:left w:w="108" w:type="dxa"/>
            <w:bottom w:w="0" w:type="dxa"/>
            <w:right w:w="108" w:type="dxa"/>
          </w:tblCellMar>
        </w:tblPrEx>
        <w:trPr>
          <w:trHeight w:val="407" w:hRule="atLeast"/>
        </w:trPr>
        <w:tc>
          <w:tcPr>
            <w:tcW w:w="867" w:type="dxa"/>
            <w:tcBorders>
              <w:top w:val="single" w:color="auto" w:sz="4" w:space="0"/>
              <w:left w:val="single" w:color="auto" w:sz="4" w:space="0"/>
              <w:bottom w:val="single" w:color="auto" w:sz="4" w:space="0"/>
              <w:right w:val="single" w:color="auto" w:sz="4" w:space="0"/>
            </w:tcBorders>
            <w:vAlign w:val="center"/>
          </w:tcPr>
          <w:p w14:paraId="5C4509AE">
            <w:pPr>
              <w:widowControl/>
              <w:adjustRightInd w:val="0"/>
              <w:spacing w:before="60" w:after="60" w:line="240" w:lineRule="atLeast"/>
              <w:ind w:right="62"/>
              <w:jc w:val="center"/>
              <w:rPr>
                <w:rFonts w:ascii="宋体" w:hAnsi="宋体" w:cs="宋体"/>
                <w:color w:val="000000"/>
                <w:szCs w:val="21"/>
              </w:rPr>
            </w:pPr>
            <w:r>
              <w:rPr>
                <w:rFonts w:hint="eastAsia" w:ascii="宋体" w:hAnsi="宋体" w:cs="宋体"/>
                <w:color w:val="000000"/>
                <w:szCs w:val="21"/>
              </w:rPr>
              <w:t>25</w:t>
            </w:r>
          </w:p>
        </w:tc>
        <w:tc>
          <w:tcPr>
            <w:tcW w:w="1792" w:type="dxa"/>
            <w:tcBorders>
              <w:top w:val="single" w:color="auto" w:sz="4" w:space="0"/>
              <w:left w:val="single" w:color="auto" w:sz="4" w:space="0"/>
              <w:bottom w:val="single" w:color="auto" w:sz="4" w:space="0"/>
              <w:right w:val="single" w:color="auto" w:sz="4" w:space="0"/>
            </w:tcBorders>
            <w:vAlign w:val="center"/>
          </w:tcPr>
          <w:p w14:paraId="489F6B2B">
            <w:pPr>
              <w:widowControl/>
              <w:adjustRightInd w:val="0"/>
              <w:spacing w:before="60" w:after="60" w:line="240" w:lineRule="atLeast"/>
              <w:ind w:right="62"/>
              <w:jc w:val="left"/>
              <w:rPr>
                <w:rFonts w:ascii="宋体" w:hAnsi="宋体" w:cs="宋体"/>
                <w:color w:val="000000"/>
                <w:szCs w:val="21"/>
              </w:rPr>
            </w:pPr>
            <w:r>
              <w:rPr>
                <w:rFonts w:hint="eastAsia" w:ascii="宋体" w:hAnsi="宋体" w:cs="宋体"/>
                <w:color w:val="000000"/>
                <w:szCs w:val="21"/>
              </w:rPr>
              <w:t>解释</w:t>
            </w:r>
          </w:p>
        </w:tc>
        <w:tc>
          <w:tcPr>
            <w:tcW w:w="6339" w:type="dxa"/>
            <w:gridSpan w:val="2"/>
            <w:tcBorders>
              <w:top w:val="single" w:color="auto" w:sz="4" w:space="0"/>
              <w:left w:val="single" w:color="auto" w:sz="4" w:space="0"/>
              <w:bottom w:val="single" w:color="auto" w:sz="4" w:space="0"/>
              <w:right w:val="single" w:color="auto" w:sz="4" w:space="0"/>
            </w:tcBorders>
            <w:vAlign w:val="center"/>
          </w:tcPr>
          <w:p w14:paraId="712230B2">
            <w:pPr>
              <w:widowControl/>
              <w:adjustRightInd w:val="0"/>
              <w:spacing w:before="60" w:after="60" w:line="240" w:lineRule="atLeast"/>
              <w:ind w:right="62"/>
              <w:jc w:val="left"/>
              <w:rPr>
                <w:rFonts w:ascii="宋体" w:hAnsi="宋体" w:cs="宋体"/>
                <w:color w:val="000000"/>
                <w:szCs w:val="21"/>
              </w:rPr>
            </w:pPr>
            <w:r>
              <w:rPr>
                <w:rFonts w:hint="eastAsia" w:ascii="宋体" w:hAnsi="宋体" w:cs="宋体"/>
                <w:color w:val="000000"/>
                <w:szCs w:val="21"/>
              </w:rPr>
              <w:t>本招标文件条款由招标人及招标代理机构负责解释</w:t>
            </w:r>
          </w:p>
        </w:tc>
      </w:tr>
      <w:tr w14:paraId="037AAB95">
        <w:tblPrEx>
          <w:tblCellMar>
            <w:top w:w="0" w:type="dxa"/>
            <w:left w:w="108" w:type="dxa"/>
            <w:bottom w:w="0" w:type="dxa"/>
            <w:right w:w="108" w:type="dxa"/>
          </w:tblCellMar>
        </w:tblPrEx>
        <w:trPr>
          <w:trHeight w:val="864" w:hRule="atLeast"/>
        </w:trPr>
        <w:tc>
          <w:tcPr>
            <w:tcW w:w="867" w:type="dxa"/>
            <w:tcBorders>
              <w:top w:val="single" w:color="auto" w:sz="4" w:space="0"/>
              <w:left w:val="single" w:color="auto" w:sz="4" w:space="0"/>
              <w:bottom w:val="single" w:color="auto" w:sz="4" w:space="0"/>
              <w:right w:val="single" w:color="auto" w:sz="4" w:space="0"/>
            </w:tcBorders>
            <w:vAlign w:val="center"/>
          </w:tcPr>
          <w:p w14:paraId="4378FEA8">
            <w:pPr>
              <w:widowControl/>
              <w:adjustRightInd w:val="0"/>
              <w:spacing w:before="60" w:after="60" w:line="240" w:lineRule="atLeast"/>
              <w:ind w:right="62"/>
              <w:jc w:val="center"/>
              <w:rPr>
                <w:rFonts w:ascii="宋体" w:hAnsi="宋体" w:cs="宋体"/>
                <w:color w:val="000000"/>
                <w:szCs w:val="21"/>
              </w:rPr>
            </w:pPr>
            <w:r>
              <w:rPr>
                <w:rFonts w:hint="eastAsia" w:ascii="宋体" w:hAnsi="宋体" w:cs="宋体"/>
                <w:color w:val="000000"/>
                <w:szCs w:val="21"/>
              </w:rPr>
              <w:t>26</w:t>
            </w:r>
          </w:p>
        </w:tc>
        <w:tc>
          <w:tcPr>
            <w:tcW w:w="1792" w:type="dxa"/>
            <w:tcBorders>
              <w:top w:val="single" w:color="auto" w:sz="4" w:space="0"/>
              <w:left w:val="single" w:color="auto" w:sz="4" w:space="0"/>
              <w:bottom w:val="single" w:color="auto" w:sz="4" w:space="0"/>
              <w:right w:val="single" w:color="auto" w:sz="4" w:space="0"/>
            </w:tcBorders>
            <w:vAlign w:val="center"/>
          </w:tcPr>
          <w:p w14:paraId="033EFE17">
            <w:pPr>
              <w:widowControl/>
              <w:adjustRightInd w:val="0"/>
              <w:spacing w:before="60" w:after="60" w:line="240" w:lineRule="atLeast"/>
              <w:ind w:right="62"/>
              <w:jc w:val="left"/>
              <w:rPr>
                <w:rFonts w:ascii="宋体" w:hAnsi="宋体" w:cs="宋体"/>
                <w:color w:val="000000"/>
                <w:szCs w:val="21"/>
              </w:rPr>
            </w:pPr>
            <w:r>
              <w:rPr>
                <w:rFonts w:hint="eastAsia" w:ascii="宋体" w:hAnsi="宋体" w:cs="宋体"/>
                <w:color w:val="000000"/>
                <w:szCs w:val="21"/>
              </w:rPr>
              <w:t>招标代理服务费</w:t>
            </w:r>
          </w:p>
        </w:tc>
        <w:tc>
          <w:tcPr>
            <w:tcW w:w="6339" w:type="dxa"/>
            <w:gridSpan w:val="2"/>
            <w:tcBorders>
              <w:top w:val="single" w:color="auto" w:sz="4" w:space="0"/>
              <w:left w:val="single" w:color="auto" w:sz="4" w:space="0"/>
              <w:bottom w:val="single" w:color="auto" w:sz="4" w:space="0"/>
              <w:right w:val="single" w:color="auto" w:sz="4" w:space="0"/>
            </w:tcBorders>
            <w:vAlign w:val="center"/>
          </w:tcPr>
          <w:p w14:paraId="635251DF">
            <w:pPr>
              <w:widowControl/>
              <w:adjustRightInd w:val="0"/>
              <w:spacing w:before="60" w:after="60" w:line="240" w:lineRule="atLeast"/>
              <w:ind w:right="62"/>
              <w:jc w:val="left"/>
              <w:rPr>
                <w:rFonts w:ascii="宋体" w:hAnsi="宋体" w:cs="宋体"/>
                <w:color w:val="000000"/>
                <w:szCs w:val="21"/>
              </w:rPr>
            </w:pPr>
            <w:r>
              <w:rPr>
                <w:rFonts w:hint="eastAsia" w:ascii="宋体" w:hAnsi="宋体" w:cs="宋体"/>
                <w:color w:val="000000"/>
                <w:szCs w:val="21"/>
              </w:rPr>
              <w:t>本次招标，招标代理服务费按人民币2300元包干计取，由中标人在领取中标（成交）通知书之前将代理服务费用支付给招标代理机构。</w:t>
            </w:r>
          </w:p>
        </w:tc>
      </w:tr>
      <w:tr w14:paraId="41EFAE46">
        <w:tblPrEx>
          <w:tblCellMar>
            <w:top w:w="0" w:type="dxa"/>
            <w:left w:w="108" w:type="dxa"/>
            <w:bottom w:w="0" w:type="dxa"/>
            <w:right w:w="108" w:type="dxa"/>
          </w:tblCellMar>
        </w:tblPrEx>
        <w:trPr>
          <w:trHeight w:val="864" w:hRule="atLeast"/>
        </w:trPr>
        <w:tc>
          <w:tcPr>
            <w:tcW w:w="867" w:type="dxa"/>
            <w:vMerge w:val="restart"/>
            <w:tcBorders>
              <w:top w:val="single" w:color="auto" w:sz="4" w:space="0"/>
              <w:left w:val="single" w:color="auto" w:sz="4" w:space="0"/>
              <w:right w:val="single" w:color="auto" w:sz="4" w:space="0"/>
            </w:tcBorders>
            <w:vAlign w:val="center"/>
          </w:tcPr>
          <w:p w14:paraId="37750770">
            <w:pPr>
              <w:widowControl/>
              <w:adjustRightInd w:val="0"/>
              <w:spacing w:before="60" w:after="60" w:line="240" w:lineRule="atLeast"/>
              <w:ind w:right="62"/>
              <w:jc w:val="center"/>
              <w:rPr>
                <w:rFonts w:ascii="宋体" w:hAnsi="宋体" w:cs="宋体"/>
                <w:color w:val="000000"/>
                <w:szCs w:val="21"/>
              </w:rPr>
            </w:pPr>
            <w:bookmarkStart w:id="18" w:name="_Toc50128379"/>
            <w:r>
              <w:rPr>
                <w:rFonts w:hint="eastAsia" w:ascii="宋体" w:hAnsi="宋体" w:cs="宋体"/>
                <w:color w:val="000000"/>
                <w:szCs w:val="21"/>
              </w:rPr>
              <w:t>27</w:t>
            </w:r>
          </w:p>
        </w:tc>
        <w:tc>
          <w:tcPr>
            <w:tcW w:w="1792" w:type="dxa"/>
            <w:vMerge w:val="restart"/>
            <w:tcBorders>
              <w:top w:val="single" w:color="auto" w:sz="4" w:space="0"/>
              <w:left w:val="single" w:color="auto" w:sz="4" w:space="0"/>
              <w:right w:val="single" w:color="auto" w:sz="4" w:space="0"/>
            </w:tcBorders>
            <w:vAlign w:val="center"/>
          </w:tcPr>
          <w:p w14:paraId="6A732090">
            <w:pPr>
              <w:widowControl/>
              <w:adjustRightInd w:val="0"/>
              <w:spacing w:before="60" w:after="60" w:line="240" w:lineRule="atLeast"/>
              <w:ind w:right="62"/>
              <w:jc w:val="left"/>
              <w:rPr>
                <w:rFonts w:hint="eastAsia" w:ascii="宋体" w:hAnsi="宋体" w:cs="宋体"/>
                <w:color w:val="000000"/>
                <w:szCs w:val="21"/>
              </w:rPr>
            </w:pPr>
            <w:r>
              <w:rPr>
                <w:rFonts w:hint="eastAsia" w:ascii="宋体" w:hAnsi="宋体" w:cs="宋体"/>
                <w:color w:val="000000"/>
                <w:szCs w:val="21"/>
              </w:rPr>
              <w:t>电子招标采购平台交易服务费</w:t>
            </w:r>
          </w:p>
        </w:tc>
        <w:tc>
          <w:tcPr>
            <w:tcW w:w="6339" w:type="dxa"/>
            <w:gridSpan w:val="2"/>
            <w:tcBorders>
              <w:top w:val="single" w:color="auto" w:sz="4" w:space="0"/>
              <w:left w:val="single" w:color="auto" w:sz="4" w:space="0"/>
              <w:bottom w:val="single" w:color="auto" w:sz="4" w:space="0"/>
              <w:right w:val="single" w:color="auto" w:sz="4" w:space="0"/>
            </w:tcBorders>
            <w:vAlign w:val="center"/>
          </w:tcPr>
          <w:p w14:paraId="24B5E433">
            <w:pPr>
              <w:widowControl/>
              <w:adjustRightInd w:val="0"/>
              <w:spacing w:before="60" w:after="60" w:line="276" w:lineRule="auto"/>
              <w:ind w:right="62"/>
              <w:jc w:val="left"/>
              <w:rPr>
                <w:rFonts w:ascii="宋体" w:hAnsi="宋体" w:cs="宋体"/>
                <w:color w:val="000000"/>
                <w:szCs w:val="21"/>
              </w:rPr>
            </w:pPr>
            <w:r>
              <w:rPr>
                <w:rFonts w:hint="eastAsia" w:ascii="宋体" w:hAnsi="宋体" w:cs="宋体"/>
                <w:color w:val="000000"/>
                <w:szCs w:val="21"/>
              </w:rPr>
              <w:t>本项目采用电子招标，中标单位须在明确中标后、获取中标通知书前将相应的交易服务费，缴入平台指定的集团账户（在“投标管家”工具中查看）。</w:t>
            </w:r>
          </w:p>
          <w:p w14:paraId="7F04550C">
            <w:pPr>
              <w:widowControl/>
              <w:adjustRightInd w:val="0"/>
              <w:spacing w:before="60" w:after="60" w:line="276" w:lineRule="auto"/>
              <w:ind w:right="62"/>
              <w:jc w:val="left"/>
              <w:rPr>
                <w:rFonts w:ascii="宋体" w:hAnsi="宋体" w:cs="宋体"/>
                <w:color w:val="000000"/>
                <w:szCs w:val="21"/>
              </w:rPr>
            </w:pPr>
            <w:r>
              <w:rPr>
                <w:rFonts w:ascii="宋体" w:hAnsi="宋体" w:cs="宋体"/>
                <w:color w:val="000000"/>
                <w:szCs w:val="21"/>
              </w:rPr>
              <w:t>具体收费标准如下：</w:t>
            </w:r>
          </w:p>
          <w:p w14:paraId="7DAAA951">
            <w:pPr>
              <w:pStyle w:val="60"/>
              <w:spacing w:line="276" w:lineRule="auto"/>
              <w:jc w:val="center"/>
              <w:rPr>
                <w:rFonts w:hint="eastAsia" w:ascii="宋体" w:hAnsi="宋体" w:cs="宋体"/>
                <w:color w:val="000000"/>
                <w:szCs w:val="21"/>
              </w:rPr>
            </w:pPr>
            <w:r>
              <w:rPr>
                <w:rFonts w:hint="eastAsia" w:ascii="宋体" w:hAnsi="宋体" w:cs="仿宋"/>
                <w:b/>
                <w:color w:val="000000"/>
                <w:sz w:val="28"/>
                <w:szCs w:val="28"/>
              </w:rPr>
              <w:t>集团电子招标采购平台</w:t>
            </w:r>
            <w:r>
              <w:rPr>
                <w:rFonts w:hint="eastAsia" w:ascii="宋体" w:hAnsi="宋体" w:cs="仿宋"/>
                <w:b/>
                <w:sz w:val="28"/>
                <w:szCs w:val="28"/>
              </w:rPr>
              <w:t>交易服务费收取标准</w:t>
            </w:r>
          </w:p>
        </w:tc>
      </w:tr>
      <w:tr w14:paraId="42DB63A7">
        <w:tblPrEx>
          <w:tblCellMar>
            <w:top w:w="0" w:type="dxa"/>
            <w:left w:w="108" w:type="dxa"/>
            <w:bottom w:w="0" w:type="dxa"/>
            <w:right w:w="108" w:type="dxa"/>
          </w:tblCellMar>
        </w:tblPrEx>
        <w:trPr>
          <w:trHeight w:val="326" w:hRule="atLeast"/>
        </w:trPr>
        <w:tc>
          <w:tcPr>
            <w:tcW w:w="867" w:type="dxa"/>
            <w:vMerge w:val="continue"/>
            <w:tcBorders>
              <w:left w:val="single" w:color="auto" w:sz="4" w:space="0"/>
              <w:right w:val="single" w:color="auto" w:sz="4" w:space="0"/>
            </w:tcBorders>
            <w:vAlign w:val="center"/>
          </w:tcPr>
          <w:p w14:paraId="100EB2FD">
            <w:pPr>
              <w:widowControl/>
              <w:adjustRightInd w:val="0"/>
              <w:spacing w:before="60" w:after="60" w:line="240" w:lineRule="atLeast"/>
              <w:ind w:right="62"/>
              <w:jc w:val="center"/>
              <w:rPr>
                <w:rFonts w:hint="eastAsia" w:ascii="宋体" w:hAnsi="宋体" w:cs="宋体"/>
                <w:color w:val="000000"/>
                <w:szCs w:val="21"/>
              </w:rPr>
            </w:pPr>
          </w:p>
        </w:tc>
        <w:tc>
          <w:tcPr>
            <w:tcW w:w="1792" w:type="dxa"/>
            <w:vMerge w:val="continue"/>
            <w:tcBorders>
              <w:left w:val="single" w:color="auto" w:sz="4" w:space="0"/>
              <w:right w:val="single" w:color="auto" w:sz="4" w:space="0"/>
            </w:tcBorders>
            <w:vAlign w:val="center"/>
          </w:tcPr>
          <w:p w14:paraId="2629F789">
            <w:pPr>
              <w:widowControl/>
              <w:adjustRightInd w:val="0"/>
              <w:spacing w:before="60" w:after="60" w:line="240" w:lineRule="atLeast"/>
              <w:ind w:right="62"/>
              <w:jc w:val="left"/>
              <w:rPr>
                <w:rFonts w:hint="eastAsia" w:ascii="宋体" w:hAnsi="宋体" w:cs="宋体"/>
                <w:color w:val="000000"/>
                <w:szCs w:val="21"/>
              </w:rPr>
            </w:pPr>
          </w:p>
        </w:tc>
        <w:tc>
          <w:tcPr>
            <w:tcW w:w="2978" w:type="dxa"/>
            <w:tcBorders>
              <w:top w:val="single" w:color="auto" w:sz="4" w:space="0"/>
              <w:left w:val="single" w:color="auto" w:sz="4" w:space="0"/>
              <w:bottom w:val="single" w:color="auto" w:sz="4" w:space="0"/>
              <w:right w:val="single" w:color="auto" w:sz="4" w:space="0"/>
            </w:tcBorders>
            <w:vAlign w:val="center"/>
          </w:tcPr>
          <w:p w14:paraId="2E83623D">
            <w:pPr>
              <w:widowControl/>
              <w:adjustRightInd w:val="0"/>
              <w:spacing w:before="60" w:after="60" w:line="276" w:lineRule="auto"/>
              <w:ind w:right="62"/>
              <w:jc w:val="center"/>
              <w:rPr>
                <w:rFonts w:hint="eastAsia" w:ascii="宋体" w:hAnsi="宋体" w:cs="宋体"/>
                <w:color w:val="000000"/>
                <w:szCs w:val="21"/>
              </w:rPr>
            </w:pPr>
            <w:r>
              <w:rPr>
                <w:rFonts w:hint="eastAsia" w:ascii="宋体" w:hAnsi="宋体" w:cs="宋体"/>
                <w:color w:val="000000"/>
                <w:szCs w:val="21"/>
              </w:rPr>
              <w:t>中标价</w:t>
            </w:r>
          </w:p>
        </w:tc>
        <w:tc>
          <w:tcPr>
            <w:tcW w:w="3361" w:type="dxa"/>
            <w:tcBorders>
              <w:top w:val="single" w:color="auto" w:sz="4" w:space="0"/>
              <w:left w:val="single" w:color="auto" w:sz="4" w:space="0"/>
              <w:bottom w:val="single" w:color="auto" w:sz="4" w:space="0"/>
              <w:right w:val="single" w:color="auto" w:sz="4" w:space="0"/>
            </w:tcBorders>
            <w:vAlign w:val="center"/>
          </w:tcPr>
          <w:p w14:paraId="215D732B">
            <w:pPr>
              <w:widowControl/>
              <w:adjustRightInd w:val="0"/>
              <w:spacing w:before="60" w:after="60" w:line="276" w:lineRule="auto"/>
              <w:ind w:right="62"/>
              <w:jc w:val="center"/>
              <w:rPr>
                <w:rFonts w:hint="eastAsia" w:ascii="宋体" w:hAnsi="宋体" w:cs="宋体"/>
                <w:color w:val="000000"/>
                <w:szCs w:val="21"/>
              </w:rPr>
            </w:pPr>
            <w:r>
              <w:rPr>
                <w:rFonts w:hint="eastAsia" w:ascii="宋体" w:hAnsi="宋体" w:cs="宋体"/>
                <w:color w:val="000000"/>
                <w:szCs w:val="21"/>
              </w:rPr>
              <w:t>收费标准（万元）</w:t>
            </w:r>
          </w:p>
        </w:tc>
      </w:tr>
      <w:tr w14:paraId="3386BA14">
        <w:tblPrEx>
          <w:tblCellMar>
            <w:top w:w="0" w:type="dxa"/>
            <w:left w:w="108" w:type="dxa"/>
            <w:bottom w:w="0" w:type="dxa"/>
            <w:right w:w="108" w:type="dxa"/>
          </w:tblCellMar>
        </w:tblPrEx>
        <w:trPr>
          <w:trHeight w:val="227" w:hRule="atLeast"/>
        </w:trPr>
        <w:tc>
          <w:tcPr>
            <w:tcW w:w="867" w:type="dxa"/>
            <w:vMerge w:val="continue"/>
            <w:tcBorders>
              <w:left w:val="single" w:color="auto" w:sz="4" w:space="0"/>
              <w:right w:val="single" w:color="auto" w:sz="4" w:space="0"/>
            </w:tcBorders>
            <w:vAlign w:val="center"/>
          </w:tcPr>
          <w:p w14:paraId="5D398C08">
            <w:pPr>
              <w:widowControl/>
              <w:adjustRightInd w:val="0"/>
              <w:spacing w:before="60" w:after="60" w:line="240" w:lineRule="atLeast"/>
              <w:ind w:right="62"/>
              <w:jc w:val="center"/>
              <w:rPr>
                <w:rFonts w:hint="eastAsia" w:ascii="宋体" w:hAnsi="宋体" w:cs="宋体"/>
                <w:color w:val="000000"/>
                <w:szCs w:val="21"/>
              </w:rPr>
            </w:pPr>
          </w:p>
        </w:tc>
        <w:tc>
          <w:tcPr>
            <w:tcW w:w="1792" w:type="dxa"/>
            <w:vMerge w:val="continue"/>
            <w:tcBorders>
              <w:left w:val="single" w:color="auto" w:sz="4" w:space="0"/>
              <w:right w:val="single" w:color="auto" w:sz="4" w:space="0"/>
            </w:tcBorders>
            <w:vAlign w:val="center"/>
          </w:tcPr>
          <w:p w14:paraId="254FEF62">
            <w:pPr>
              <w:widowControl/>
              <w:adjustRightInd w:val="0"/>
              <w:spacing w:before="60" w:after="60" w:line="240" w:lineRule="atLeast"/>
              <w:ind w:right="62"/>
              <w:jc w:val="left"/>
              <w:rPr>
                <w:rFonts w:hint="eastAsia" w:ascii="宋体" w:hAnsi="宋体" w:cs="宋体"/>
                <w:color w:val="000000"/>
                <w:szCs w:val="21"/>
              </w:rPr>
            </w:pPr>
          </w:p>
        </w:tc>
        <w:tc>
          <w:tcPr>
            <w:tcW w:w="2978" w:type="dxa"/>
            <w:tcBorders>
              <w:top w:val="single" w:color="auto" w:sz="4" w:space="0"/>
              <w:left w:val="single" w:color="auto" w:sz="4" w:space="0"/>
              <w:bottom w:val="single" w:color="auto" w:sz="4" w:space="0"/>
              <w:right w:val="single" w:color="auto" w:sz="4" w:space="0"/>
            </w:tcBorders>
            <w:vAlign w:val="center"/>
          </w:tcPr>
          <w:p w14:paraId="35718F26">
            <w:pPr>
              <w:widowControl/>
              <w:adjustRightInd w:val="0"/>
              <w:spacing w:before="60" w:after="60" w:line="276" w:lineRule="auto"/>
              <w:ind w:right="62"/>
              <w:jc w:val="center"/>
              <w:rPr>
                <w:rFonts w:ascii="宋体" w:hAnsi="宋体" w:cs="宋体"/>
                <w:color w:val="000000"/>
                <w:szCs w:val="21"/>
              </w:rPr>
            </w:pPr>
            <w:r>
              <w:rPr>
                <w:rFonts w:hint="eastAsia" w:ascii="宋体" w:hAnsi="宋体" w:cs="宋体"/>
                <w:color w:val="000000"/>
                <w:szCs w:val="21"/>
              </w:rPr>
              <w:t>30万以下</w:t>
            </w:r>
          </w:p>
        </w:tc>
        <w:tc>
          <w:tcPr>
            <w:tcW w:w="3361" w:type="dxa"/>
            <w:tcBorders>
              <w:top w:val="single" w:color="auto" w:sz="4" w:space="0"/>
              <w:left w:val="single" w:color="auto" w:sz="4" w:space="0"/>
              <w:bottom w:val="single" w:color="auto" w:sz="4" w:space="0"/>
              <w:right w:val="single" w:color="auto" w:sz="4" w:space="0"/>
            </w:tcBorders>
            <w:vAlign w:val="center"/>
          </w:tcPr>
          <w:p w14:paraId="15043BF9">
            <w:pPr>
              <w:widowControl/>
              <w:adjustRightInd w:val="0"/>
              <w:spacing w:before="60" w:after="60" w:line="276" w:lineRule="auto"/>
              <w:ind w:right="62"/>
              <w:jc w:val="center"/>
              <w:rPr>
                <w:rFonts w:ascii="宋体" w:hAnsi="宋体" w:cs="宋体"/>
                <w:color w:val="000000"/>
                <w:szCs w:val="21"/>
              </w:rPr>
            </w:pPr>
            <w:r>
              <w:rPr>
                <w:rFonts w:hint="eastAsia" w:ascii="宋体" w:hAnsi="宋体" w:cs="宋体"/>
                <w:color w:val="000000"/>
                <w:szCs w:val="21"/>
              </w:rPr>
              <w:t>0.05</w:t>
            </w:r>
          </w:p>
        </w:tc>
      </w:tr>
      <w:tr w14:paraId="472E5F1E">
        <w:tblPrEx>
          <w:tblCellMar>
            <w:top w:w="0" w:type="dxa"/>
            <w:left w:w="108" w:type="dxa"/>
            <w:bottom w:w="0" w:type="dxa"/>
            <w:right w:w="108" w:type="dxa"/>
          </w:tblCellMar>
        </w:tblPrEx>
        <w:trPr>
          <w:trHeight w:val="227" w:hRule="atLeast"/>
        </w:trPr>
        <w:tc>
          <w:tcPr>
            <w:tcW w:w="867" w:type="dxa"/>
            <w:vMerge w:val="continue"/>
            <w:tcBorders>
              <w:left w:val="single" w:color="auto" w:sz="4" w:space="0"/>
              <w:right w:val="single" w:color="auto" w:sz="4" w:space="0"/>
            </w:tcBorders>
            <w:vAlign w:val="center"/>
          </w:tcPr>
          <w:p w14:paraId="62C5C9A1">
            <w:pPr>
              <w:widowControl/>
              <w:adjustRightInd w:val="0"/>
              <w:spacing w:before="60" w:after="60" w:line="240" w:lineRule="atLeast"/>
              <w:ind w:right="62"/>
              <w:jc w:val="center"/>
              <w:rPr>
                <w:rFonts w:hint="eastAsia" w:ascii="宋体" w:hAnsi="宋体" w:cs="宋体"/>
                <w:color w:val="000000"/>
                <w:szCs w:val="21"/>
              </w:rPr>
            </w:pPr>
          </w:p>
        </w:tc>
        <w:tc>
          <w:tcPr>
            <w:tcW w:w="1792" w:type="dxa"/>
            <w:vMerge w:val="continue"/>
            <w:tcBorders>
              <w:left w:val="single" w:color="auto" w:sz="4" w:space="0"/>
              <w:right w:val="single" w:color="auto" w:sz="4" w:space="0"/>
            </w:tcBorders>
            <w:vAlign w:val="center"/>
          </w:tcPr>
          <w:p w14:paraId="713451CD">
            <w:pPr>
              <w:widowControl/>
              <w:adjustRightInd w:val="0"/>
              <w:spacing w:before="60" w:after="60" w:line="240" w:lineRule="atLeast"/>
              <w:ind w:right="62"/>
              <w:jc w:val="left"/>
              <w:rPr>
                <w:rFonts w:hint="eastAsia" w:ascii="宋体" w:hAnsi="宋体" w:cs="宋体"/>
                <w:color w:val="000000"/>
                <w:szCs w:val="21"/>
              </w:rPr>
            </w:pPr>
          </w:p>
        </w:tc>
        <w:tc>
          <w:tcPr>
            <w:tcW w:w="2978" w:type="dxa"/>
            <w:tcBorders>
              <w:top w:val="single" w:color="auto" w:sz="4" w:space="0"/>
              <w:left w:val="single" w:color="auto" w:sz="4" w:space="0"/>
              <w:bottom w:val="single" w:color="auto" w:sz="4" w:space="0"/>
              <w:right w:val="single" w:color="auto" w:sz="4" w:space="0"/>
            </w:tcBorders>
            <w:vAlign w:val="center"/>
          </w:tcPr>
          <w:p w14:paraId="36CD1775">
            <w:pPr>
              <w:widowControl/>
              <w:adjustRightInd w:val="0"/>
              <w:spacing w:before="60" w:after="60" w:line="276" w:lineRule="auto"/>
              <w:ind w:right="62"/>
              <w:jc w:val="center"/>
              <w:rPr>
                <w:rFonts w:ascii="宋体" w:hAnsi="宋体" w:cs="宋体"/>
                <w:color w:val="000000"/>
                <w:szCs w:val="21"/>
              </w:rPr>
            </w:pPr>
            <w:r>
              <w:rPr>
                <w:rFonts w:hint="eastAsia" w:ascii="宋体" w:hAnsi="宋体" w:cs="宋体"/>
                <w:color w:val="000000"/>
                <w:szCs w:val="21"/>
              </w:rPr>
              <w:t>30-100万（含）</w:t>
            </w:r>
          </w:p>
        </w:tc>
        <w:tc>
          <w:tcPr>
            <w:tcW w:w="3361" w:type="dxa"/>
            <w:tcBorders>
              <w:top w:val="single" w:color="auto" w:sz="4" w:space="0"/>
              <w:left w:val="single" w:color="auto" w:sz="4" w:space="0"/>
              <w:bottom w:val="single" w:color="auto" w:sz="4" w:space="0"/>
              <w:right w:val="single" w:color="auto" w:sz="4" w:space="0"/>
            </w:tcBorders>
            <w:vAlign w:val="center"/>
          </w:tcPr>
          <w:p w14:paraId="5C1A12A3">
            <w:pPr>
              <w:widowControl/>
              <w:adjustRightInd w:val="0"/>
              <w:spacing w:before="60" w:after="60" w:line="276" w:lineRule="auto"/>
              <w:ind w:right="62"/>
              <w:jc w:val="center"/>
              <w:rPr>
                <w:rFonts w:ascii="宋体" w:hAnsi="宋体" w:cs="宋体"/>
                <w:color w:val="000000"/>
                <w:szCs w:val="21"/>
              </w:rPr>
            </w:pPr>
            <w:r>
              <w:rPr>
                <w:rFonts w:hint="eastAsia" w:ascii="宋体" w:hAnsi="宋体" w:cs="宋体"/>
                <w:color w:val="000000"/>
                <w:szCs w:val="21"/>
              </w:rPr>
              <w:t>0.1</w:t>
            </w:r>
          </w:p>
        </w:tc>
      </w:tr>
      <w:tr w14:paraId="2D01E209">
        <w:tblPrEx>
          <w:tblCellMar>
            <w:top w:w="0" w:type="dxa"/>
            <w:left w:w="108" w:type="dxa"/>
            <w:bottom w:w="0" w:type="dxa"/>
            <w:right w:w="108" w:type="dxa"/>
          </w:tblCellMar>
        </w:tblPrEx>
        <w:trPr>
          <w:trHeight w:val="227" w:hRule="atLeast"/>
        </w:trPr>
        <w:tc>
          <w:tcPr>
            <w:tcW w:w="867" w:type="dxa"/>
            <w:vMerge w:val="continue"/>
            <w:tcBorders>
              <w:left w:val="single" w:color="auto" w:sz="4" w:space="0"/>
              <w:right w:val="single" w:color="auto" w:sz="4" w:space="0"/>
            </w:tcBorders>
            <w:vAlign w:val="center"/>
          </w:tcPr>
          <w:p w14:paraId="75961193">
            <w:pPr>
              <w:widowControl/>
              <w:adjustRightInd w:val="0"/>
              <w:spacing w:before="60" w:after="60" w:line="240" w:lineRule="atLeast"/>
              <w:ind w:right="62"/>
              <w:jc w:val="center"/>
              <w:rPr>
                <w:rFonts w:hint="eastAsia" w:ascii="宋体" w:hAnsi="宋体" w:cs="宋体"/>
                <w:color w:val="000000"/>
                <w:szCs w:val="21"/>
              </w:rPr>
            </w:pPr>
          </w:p>
        </w:tc>
        <w:tc>
          <w:tcPr>
            <w:tcW w:w="1792" w:type="dxa"/>
            <w:vMerge w:val="continue"/>
            <w:tcBorders>
              <w:left w:val="single" w:color="auto" w:sz="4" w:space="0"/>
              <w:right w:val="single" w:color="auto" w:sz="4" w:space="0"/>
            </w:tcBorders>
            <w:vAlign w:val="center"/>
          </w:tcPr>
          <w:p w14:paraId="506BA65A">
            <w:pPr>
              <w:widowControl/>
              <w:adjustRightInd w:val="0"/>
              <w:spacing w:before="60" w:after="60" w:line="240" w:lineRule="atLeast"/>
              <w:ind w:right="62"/>
              <w:jc w:val="left"/>
              <w:rPr>
                <w:rFonts w:hint="eastAsia" w:ascii="宋体" w:hAnsi="宋体" w:cs="宋体"/>
                <w:color w:val="000000"/>
                <w:szCs w:val="21"/>
              </w:rPr>
            </w:pPr>
          </w:p>
        </w:tc>
        <w:tc>
          <w:tcPr>
            <w:tcW w:w="2978" w:type="dxa"/>
            <w:tcBorders>
              <w:top w:val="single" w:color="auto" w:sz="4" w:space="0"/>
              <w:left w:val="single" w:color="auto" w:sz="4" w:space="0"/>
              <w:bottom w:val="single" w:color="auto" w:sz="4" w:space="0"/>
              <w:right w:val="single" w:color="auto" w:sz="4" w:space="0"/>
            </w:tcBorders>
            <w:vAlign w:val="center"/>
          </w:tcPr>
          <w:p w14:paraId="4D6E70EA">
            <w:pPr>
              <w:widowControl/>
              <w:adjustRightInd w:val="0"/>
              <w:spacing w:before="60" w:after="60" w:line="276" w:lineRule="auto"/>
              <w:ind w:right="62"/>
              <w:jc w:val="center"/>
              <w:rPr>
                <w:rFonts w:ascii="宋体" w:hAnsi="宋体" w:cs="宋体"/>
                <w:color w:val="000000"/>
                <w:szCs w:val="21"/>
              </w:rPr>
            </w:pPr>
            <w:r>
              <w:rPr>
                <w:rFonts w:hint="eastAsia" w:ascii="宋体" w:hAnsi="宋体" w:cs="宋体"/>
                <w:color w:val="000000"/>
                <w:szCs w:val="21"/>
              </w:rPr>
              <w:t>100-200万（含）</w:t>
            </w:r>
          </w:p>
        </w:tc>
        <w:tc>
          <w:tcPr>
            <w:tcW w:w="3361" w:type="dxa"/>
            <w:tcBorders>
              <w:top w:val="single" w:color="auto" w:sz="4" w:space="0"/>
              <w:left w:val="single" w:color="auto" w:sz="4" w:space="0"/>
              <w:bottom w:val="single" w:color="auto" w:sz="4" w:space="0"/>
              <w:right w:val="single" w:color="auto" w:sz="4" w:space="0"/>
            </w:tcBorders>
            <w:vAlign w:val="center"/>
          </w:tcPr>
          <w:p w14:paraId="62C7458F">
            <w:pPr>
              <w:widowControl/>
              <w:adjustRightInd w:val="0"/>
              <w:spacing w:before="60" w:after="60" w:line="276" w:lineRule="auto"/>
              <w:ind w:right="62"/>
              <w:jc w:val="center"/>
              <w:rPr>
                <w:rFonts w:ascii="宋体" w:hAnsi="宋体" w:cs="宋体"/>
                <w:color w:val="000000"/>
                <w:szCs w:val="21"/>
              </w:rPr>
            </w:pPr>
            <w:r>
              <w:rPr>
                <w:rFonts w:hint="eastAsia" w:ascii="宋体" w:hAnsi="宋体" w:cs="宋体"/>
                <w:color w:val="000000"/>
                <w:szCs w:val="21"/>
              </w:rPr>
              <w:t>0.2</w:t>
            </w:r>
          </w:p>
        </w:tc>
      </w:tr>
      <w:tr w14:paraId="28E5D238">
        <w:tblPrEx>
          <w:tblCellMar>
            <w:top w:w="0" w:type="dxa"/>
            <w:left w:w="108" w:type="dxa"/>
            <w:bottom w:w="0" w:type="dxa"/>
            <w:right w:w="108" w:type="dxa"/>
          </w:tblCellMar>
        </w:tblPrEx>
        <w:trPr>
          <w:trHeight w:val="227" w:hRule="atLeast"/>
        </w:trPr>
        <w:tc>
          <w:tcPr>
            <w:tcW w:w="867" w:type="dxa"/>
            <w:vMerge w:val="continue"/>
            <w:tcBorders>
              <w:left w:val="single" w:color="auto" w:sz="4" w:space="0"/>
              <w:right w:val="single" w:color="auto" w:sz="4" w:space="0"/>
            </w:tcBorders>
            <w:vAlign w:val="center"/>
          </w:tcPr>
          <w:p w14:paraId="0B6B846F">
            <w:pPr>
              <w:widowControl/>
              <w:adjustRightInd w:val="0"/>
              <w:spacing w:before="60" w:after="60" w:line="240" w:lineRule="atLeast"/>
              <w:ind w:right="62"/>
              <w:jc w:val="center"/>
              <w:rPr>
                <w:rFonts w:hint="eastAsia" w:ascii="宋体" w:hAnsi="宋体" w:cs="宋体"/>
                <w:color w:val="000000"/>
                <w:szCs w:val="21"/>
              </w:rPr>
            </w:pPr>
          </w:p>
        </w:tc>
        <w:tc>
          <w:tcPr>
            <w:tcW w:w="1792" w:type="dxa"/>
            <w:vMerge w:val="continue"/>
            <w:tcBorders>
              <w:left w:val="single" w:color="auto" w:sz="4" w:space="0"/>
              <w:right w:val="single" w:color="auto" w:sz="4" w:space="0"/>
            </w:tcBorders>
            <w:vAlign w:val="center"/>
          </w:tcPr>
          <w:p w14:paraId="3BAA5D3B">
            <w:pPr>
              <w:widowControl/>
              <w:adjustRightInd w:val="0"/>
              <w:spacing w:before="60" w:after="60" w:line="240" w:lineRule="atLeast"/>
              <w:ind w:right="62"/>
              <w:jc w:val="left"/>
              <w:rPr>
                <w:rFonts w:hint="eastAsia" w:ascii="宋体" w:hAnsi="宋体" w:cs="宋体"/>
                <w:color w:val="000000"/>
                <w:szCs w:val="21"/>
              </w:rPr>
            </w:pPr>
          </w:p>
        </w:tc>
        <w:tc>
          <w:tcPr>
            <w:tcW w:w="2978" w:type="dxa"/>
            <w:tcBorders>
              <w:top w:val="single" w:color="auto" w:sz="4" w:space="0"/>
              <w:left w:val="single" w:color="auto" w:sz="4" w:space="0"/>
              <w:bottom w:val="single" w:color="auto" w:sz="4" w:space="0"/>
              <w:right w:val="single" w:color="auto" w:sz="4" w:space="0"/>
            </w:tcBorders>
            <w:vAlign w:val="center"/>
          </w:tcPr>
          <w:p w14:paraId="07429E14">
            <w:pPr>
              <w:widowControl/>
              <w:adjustRightInd w:val="0"/>
              <w:spacing w:before="60" w:after="60" w:line="276" w:lineRule="auto"/>
              <w:ind w:right="62"/>
              <w:jc w:val="center"/>
              <w:rPr>
                <w:rFonts w:ascii="宋体" w:hAnsi="宋体" w:cs="宋体"/>
                <w:color w:val="000000"/>
                <w:szCs w:val="21"/>
              </w:rPr>
            </w:pPr>
            <w:r>
              <w:rPr>
                <w:rFonts w:hint="eastAsia" w:ascii="宋体" w:hAnsi="宋体" w:cs="宋体"/>
                <w:color w:val="000000"/>
                <w:szCs w:val="21"/>
              </w:rPr>
              <w:t>200-300万（含）</w:t>
            </w:r>
          </w:p>
        </w:tc>
        <w:tc>
          <w:tcPr>
            <w:tcW w:w="3361" w:type="dxa"/>
            <w:tcBorders>
              <w:top w:val="single" w:color="auto" w:sz="4" w:space="0"/>
              <w:left w:val="single" w:color="auto" w:sz="4" w:space="0"/>
              <w:bottom w:val="single" w:color="auto" w:sz="4" w:space="0"/>
              <w:right w:val="single" w:color="auto" w:sz="4" w:space="0"/>
            </w:tcBorders>
            <w:vAlign w:val="center"/>
          </w:tcPr>
          <w:p w14:paraId="54A5EB73">
            <w:pPr>
              <w:widowControl/>
              <w:adjustRightInd w:val="0"/>
              <w:spacing w:before="60" w:after="60" w:line="276" w:lineRule="auto"/>
              <w:ind w:right="62"/>
              <w:jc w:val="center"/>
              <w:rPr>
                <w:rFonts w:ascii="宋体" w:hAnsi="宋体" w:cs="宋体"/>
                <w:color w:val="000000"/>
                <w:szCs w:val="21"/>
              </w:rPr>
            </w:pPr>
            <w:r>
              <w:rPr>
                <w:rFonts w:hint="eastAsia" w:ascii="宋体" w:hAnsi="宋体" w:cs="宋体"/>
                <w:color w:val="000000"/>
                <w:szCs w:val="21"/>
              </w:rPr>
              <w:t>0.3</w:t>
            </w:r>
          </w:p>
        </w:tc>
      </w:tr>
      <w:tr w14:paraId="0D6C3488">
        <w:tblPrEx>
          <w:tblCellMar>
            <w:top w:w="0" w:type="dxa"/>
            <w:left w:w="108" w:type="dxa"/>
            <w:bottom w:w="0" w:type="dxa"/>
            <w:right w:w="108" w:type="dxa"/>
          </w:tblCellMar>
        </w:tblPrEx>
        <w:trPr>
          <w:trHeight w:val="227" w:hRule="atLeast"/>
        </w:trPr>
        <w:tc>
          <w:tcPr>
            <w:tcW w:w="867" w:type="dxa"/>
            <w:vMerge w:val="continue"/>
            <w:tcBorders>
              <w:left w:val="single" w:color="auto" w:sz="4" w:space="0"/>
              <w:right w:val="single" w:color="auto" w:sz="4" w:space="0"/>
            </w:tcBorders>
            <w:vAlign w:val="center"/>
          </w:tcPr>
          <w:p w14:paraId="7FAF796F">
            <w:pPr>
              <w:widowControl/>
              <w:adjustRightInd w:val="0"/>
              <w:spacing w:before="60" w:after="60" w:line="240" w:lineRule="atLeast"/>
              <w:ind w:right="62"/>
              <w:jc w:val="center"/>
              <w:rPr>
                <w:rFonts w:hint="eastAsia" w:ascii="宋体" w:hAnsi="宋体" w:cs="宋体"/>
                <w:color w:val="000000"/>
                <w:szCs w:val="21"/>
              </w:rPr>
            </w:pPr>
          </w:p>
        </w:tc>
        <w:tc>
          <w:tcPr>
            <w:tcW w:w="1792" w:type="dxa"/>
            <w:vMerge w:val="continue"/>
            <w:tcBorders>
              <w:left w:val="single" w:color="auto" w:sz="4" w:space="0"/>
              <w:right w:val="single" w:color="auto" w:sz="4" w:space="0"/>
            </w:tcBorders>
            <w:vAlign w:val="center"/>
          </w:tcPr>
          <w:p w14:paraId="0920223C">
            <w:pPr>
              <w:widowControl/>
              <w:adjustRightInd w:val="0"/>
              <w:spacing w:before="60" w:after="60" w:line="240" w:lineRule="atLeast"/>
              <w:ind w:right="62"/>
              <w:jc w:val="left"/>
              <w:rPr>
                <w:rFonts w:hint="eastAsia" w:ascii="宋体" w:hAnsi="宋体" w:cs="宋体"/>
                <w:color w:val="000000"/>
                <w:szCs w:val="21"/>
              </w:rPr>
            </w:pPr>
          </w:p>
        </w:tc>
        <w:tc>
          <w:tcPr>
            <w:tcW w:w="2978" w:type="dxa"/>
            <w:tcBorders>
              <w:top w:val="single" w:color="auto" w:sz="4" w:space="0"/>
              <w:left w:val="single" w:color="auto" w:sz="4" w:space="0"/>
              <w:bottom w:val="single" w:color="auto" w:sz="4" w:space="0"/>
              <w:right w:val="single" w:color="auto" w:sz="4" w:space="0"/>
            </w:tcBorders>
            <w:vAlign w:val="center"/>
          </w:tcPr>
          <w:p w14:paraId="27289FA1">
            <w:pPr>
              <w:widowControl/>
              <w:adjustRightInd w:val="0"/>
              <w:spacing w:before="60" w:after="60" w:line="276" w:lineRule="auto"/>
              <w:ind w:right="62"/>
              <w:jc w:val="center"/>
              <w:rPr>
                <w:rFonts w:ascii="宋体" w:hAnsi="宋体" w:cs="宋体"/>
                <w:color w:val="000000"/>
                <w:szCs w:val="21"/>
              </w:rPr>
            </w:pPr>
            <w:r>
              <w:rPr>
                <w:rFonts w:hint="eastAsia" w:ascii="宋体" w:hAnsi="宋体" w:cs="宋体"/>
                <w:color w:val="000000"/>
                <w:szCs w:val="21"/>
              </w:rPr>
              <w:t>300-400万（含）</w:t>
            </w:r>
          </w:p>
        </w:tc>
        <w:tc>
          <w:tcPr>
            <w:tcW w:w="3361" w:type="dxa"/>
            <w:tcBorders>
              <w:top w:val="single" w:color="auto" w:sz="4" w:space="0"/>
              <w:left w:val="single" w:color="auto" w:sz="4" w:space="0"/>
              <w:bottom w:val="single" w:color="auto" w:sz="4" w:space="0"/>
              <w:right w:val="single" w:color="auto" w:sz="4" w:space="0"/>
            </w:tcBorders>
            <w:vAlign w:val="center"/>
          </w:tcPr>
          <w:p w14:paraId="5548EEC8">
            <w:pPr>
              <w:widowControl/>
              <w:adjustRightInd w:val="0"/>
              <w:spacing w:before="60" w:after="60" w:line="276" w:lineRule="auto"/>
              <w:ind w:right="62"/>
              <w:jc w:val="center"/>
              <w:rPr>
                <w:rFonts w:ascii="宋体" w:hAnsi="宋体" w:cs="宋体"/>
                <w:color w:val="000000"/>
                <w:szCs w:val="21"/>
              </w:rPr>
            </w:pPr>
            <w:r>
              <w:rPr>
                <w:rFonts w:hint="eastAsia" w:ascii="宋体" w:hAnsi="宋体" w:cs="宋体"/>
                <w:color w:val="000000"/>
                <w:szCs w:val="21"/>
              </w:rPr>
              <w:t>0.4</w:t>
            </w:r>
          </w:p>
        </w:tc>
      </w:tr>
      <w:tr w14:paraId="1C798C4D">
        <w:tblPrEx>
          <w:tblCellMar>
            <w:top w:w="0" w:type="dxa"/>
            <w:left w:w="108" w:type="dxa"/>
            <w:bottom w:w="0" w:type="dxa"/>
            <w:right w:w="108" w:type="dxa"/>
          </w:tblCellMar>
        </w:tblPrEx>
        <w:trPr>
          <w:trHeight w:val="227" w:hRule="atLeast"/>
        </w:trPr>
        <w:tc>
          <w:tcPr>
            <w:tcW w:w="867" w:type="dxa"/>
            <w:vMerge w:val="continue"/>
            <w:tcBorders>
              <w:left w:val="single" w:color="auto" w:sz="4" w:space="0"/>
              <w:right w:val="single" w:color="auto" w:sz="4" w:space="0"/>
            </w:tcBorders>
            <w:vAlign w:val="center"/>
          </w:tcPr>
          <w:p w14:paraId="1C17921D">
            <w:pPr>
              <w:widowControl/>
              <w:adjustRightInd w:val="0"/>
              <w:spacing w:before="60" w:after="60" w:line="240" w:lineRule="atLeast"/>
              <w:ind w:right="62"/>
              <w:jc w:val="center"/>
              <w:rPr>
                <w:rFonts w:hint="eastAsia" w:ascii="宋体" w:hAnsi="宋体" w:cs="宋体"/>
                <w:color w:val="000000"/>
                <w:szCs w:val="21"/>
              </w:rPr>
            </w:pPr>
          </w:p>
        </w:tc>
        <w:tc>
          <w:tcPr>
            <w:tcW w:w="1792" w:type="dxa"/>
            <w:vMerge w:val="continue"/>
            <w:tcBorders>
              <w:left w:val="single" w:color="auto" w:sz="4" w:space="0"/>
              <w:right w:val="single" w:color="auto" w:sz="4" w:space="0"/>
            </w:tcBorders>
            <w:vAlign w:val="center"/>
          </w:tcPr>
          <w:p w14:paraId="49F8CB92">
            <w:pPr>
              <w:widowControl/>
              <w:adjustRightInd w:val="0"/>
              <w:spacing w:before="60" w:after="60" w:line="240" w:lineRule="atLeast"/>
              <w:ind w:right="62"/>
              <w:jc w:val="left"/>
              <w:rPr>
                <w:rFonts w:hint="eastAsia" w:ascii="宋体" w:hAnsi="宋体" w:cs="宋体"/>
                <w:color w:val="000000"/>
                <w:szCs w:val="21"/>
              </w:rPr>
            </w:pPr>
          </w:p>
        </w:tc>
        <w:tc>
          <w:tcPr>
            <w:tcW w:w="2978" w:type="dxa"/>
            <w:tcBorders>
              <w:top w:val="single" w:color="auto" w:sz="4" w:space="0"/>
              <w:left w:val="single" w:color="auto" w:sz="4" w:space="0"/>
              <w:bottom w:val="single" w:color="auto" w:sz="4" w:space="0"/>
              <w:right w:val="single" w:color="auto" w:sz="4" w:space="0"/>
            </w:tcBorders>
            <w:vAlign w:val="center"/>
          </w:tcPr>
          <w:p w14:paraId="2FCFBE17">
            <w:pPr>
              <w:widowControl/>
              <w:adjustRightInd w:val="0"/>
              <w:spacing w:before="60" w:after="60" w:line="276" w:lineRule="auto"/>
              <w:ind w:right="62"/>
              <w:jc w:val="center"/>
              <w:rPr>
                <w:rFonts w:ascii="宋体" w:hAnsi="宋体" w:cs="宋体"/>
                <w:color w:val="000000"/>
                <w:szCs w:val="21"/>
              </w:rPr>
            </w:pPr>
            <w:r>
              <w:rPr>
                <w:rFonts w:hint="eastAsia" w:ascii="宋体" w:hAnsi="宋体" w:cs="宋体"/>
                <w:color w:val="000000"/>
                <w:szCs w:val="21"/>
              </w:rPr>
              <w:t>400-500万（含）</w:t>
            </w:r>
          </w:p>
        </w:tc>
        <w:tc>
          <w:tcPr>
            <w:tcW w:w="3361" w:type="dxa"/>
            <w:tcBorders>
              <w:top w:val="single" w:color="auto" w:sz="4" w:space="0"/>
              <w:left w:val="single" w:color="auto" w:sz="4" w:space="0"/>
              <w:bottom w:val="single" w:color="auto" w:sz="4" w:space="0"/>
              <w:right w:val="single" w:color="auto" w:sz="4" w:space="0"/>
            </w:tcBorders>
            <w:vAlign w:val="center"/>
          </w:tcPr>
          <w:p w14:paraId="07EC65CB">
            <w:pPr>
              <w:widowControl/>
              <w:adjustRightInd w:val="0"/>
              <w:spacing w:before="60" w:after="60" w:line="276" w:lineRule="auto"/>
              <w:ind w:right="62"/>
              <w:jc w:val="center"/>
              <w:rPr>
                <w:rFonts w:ascii="宋体" w:hAnsi="宋体" w:cs="宋体"/>
                <w:color w:val="000000"/>
                <w:szCs w:val="21"/>
              </w:rPr>
            </w:pPr>
            <w:r>
              <w:rPr>
                <w:rFonts w:hint="eastAsia" w:ascii="宋体" w:hAnsi="宋体" w:cs="宋体"/>
                <w:color w:val="000000"/>
                <w:szCs w:val="21"/>
              </w:rPr>
              <w:t>0.5</w:t>
            </w:r>
          </w:p>
        </w:tc>
      </w:tr>
      <w:tr w14:paraId="02002EEC">
        <w:tblPrEx>
          <w:tblCellMar>
            <w:top w:w="0" w:type="dxa"/>
            <w:left w:w="108" w:type="dxa"/>
            <w:bottom w:w="0" w:type="dxa"/>
            <w:right w:w="108" w:type="dxa"/>
          </w:tblCellMar>
        </w:tblPrEx>
        <w:trPr>
          <w:trHeight w:val="227" w:hRule="atLeast"/>
        </w:trPr>
        <w:tc>
          <w:tcPr>
            <w:tcW w:w="867" w:type="dxa"/>
            <w:vMerge w:val="continue"/>
            <w:tcBorders>
              <w:left w:val="single" w:color="auto" w:sz="4" w:space="0"/>
              <w:right w:val="single" w:color="auto" w:sz="4" w:space="0"/>
            </w:tcBorders>
            <w:vAlign w:val="center"/>
          </w:tcPr>
          <w:p w14:paraId="6C714744">
            <w:pPr>
              <w:widowControl/>
              <w:adjustRightInd w:val="0"/>
              <w:spacing w:before="60" w:after="60" w:line="240" w:lineRule="atLeast"/>
              <w:ind w:right="62"/>
              <w:jc w:val="center"/>
              <w:rPr>
                <w:rFonts w:hint="eastAsia" w:ascii="宋体" w:hAnsi="宋体" w:cs="宋体"/>
                <w:color w:val="000000"/>
                <w:szCs w:val="21"/>
              </w:rPr>
            </w:pPr>
          </w:p>
        </w:tc>
        <w:tc>
          <w:tcPr>
            <w:tcW w:w="1792" w:type="dxa"/>
            <w:vMerge w:val="continue"/>
            <w:tcBorders>
              <w:left w:val="single" w:color="auto" w:sz="4" w:space="0"/>
              <w:right w:val="single" w:color="auto" w:sz="4" w:space="0"/>
            </w:tcBorders>
            <w:vAlign w:val="center"/>
          </w:tcPr>
          <w:p w14:paraId="4E39686A">
            <w:pPr>
              <w:widowControl/>
              <w:adjustRightInd w:val="0"/>
              <w:spacing w:before="60" w:after="60" w:line="240" w:lineRule="atLeast"/>
              <w:ind w:right="62"/>
              <w:jc w:val="left"/>
              <w:rPr>
                <w:rFonts w:hint="eastAsia" w:ascii="宋体" w:hAnsi="宋体" w:cs="宋体"/>
                <w:color w:val="000000"/>
                <w:szCs w:val="21"/>
              </w:rPr>
            </w:pPr>
          </w:p>
        </w:tc>
        <w:tc>
          <w:tcPr>
            <w:tcW w:w="2978" w:type="dxa"/>
            <w:tcBorders>
              <w:top w:val="single" w:color="auto" w:sz="4" w:space="0"/>
              <w:left w:val="single" w:color="auto" w:sz="4" w:space="0"/>
              <w:bottom w:val="single" w:color="auto" w:sz="4" w:space="0"/>
              <w:right w:val="single" w:color="auto" w:sz="4" w:space="0"/>
            </w:tcBorders>
            <w:vAlign w:val="center"/>
          </w:tcPr>
          <w:p w14:paraId="3ED3F1FB">
            <w:pPr>
              <w:widowControl/>
              <w:adjustRightInd w:val="0"/>
              <w:spacing w:before="60" w:after="60" w:line="276" w:lineRule="auto"/>
              <w:ind w:right="62"/>
              <w:jc w:val="center"/>
              <w:rPr>
                <w:rFonts w:ascii="宋体" w:hAnsi="宋体" w:cs="宋体"/>
                <w:color w:val="000000"/>
                <w:szCs w:val="21"/>
              </w:rPr>
            </w:pPr>
            <w:r>
              <w:rPr>
                <w:rFonts w:hint="eastAsia" w:ascii="宋体" w:hAnsi="宋体" w:cs="宋体"/>
                <w:color w:val="000000"/>
                <w:szCs w:val="21"/>
              </w:rPr>
              <w:t>500-750万（含）</w:t>
            </w:r>
          </w:p>
        </w:tc>
        <w:tc>
          <w:tcPr>
            <w:tcW w:w="3361" w:type="dxa"/>
            <w:tcBorders>
              <w:top w:val="single" w:color="auto" w:sz="4" w:space="0"/>
              <w:left w:val="single" w:color="auto" w:sz="4" w:space="0"/>
              <w:bottom w:val="single" w:color="auto" w:sz="4" w:space="0"/>
              <w:right w:val="single" w:color="auto" w:sz="4" w:space="0"/>
            </w:tcBorders>
            <w:vAlign w:val="center"/>
          </w:tcPr>
          <w:p w14:paraId="27BE0BE5">
            <w:pPr>
              <w:widowControl/>
              <w:adjustRightInd w:val="0"/>
              <w:spacing w:before="60" w:after="60" w:line="276" w:lineRule="auto"/>
              <w:ind w:right="62"/>
              <w:jc w:val="center"/>
              <w:rPr>
                <w:rFonts w:hint="eastAsia" w:ascii="宋体" w:hAnsi="宋体" w:cs="宋体"/>
                <w:color w:val="000000"/>
                <w:szCs w:val="21"/>
              </w:rPr>
            </w:pPr>
            <w:r>
              <w:rPr>
                <w:rFonts w:hint="eastAsia" w:ascii="宋体" w:hAnsi="宋体" w:cs="宋体"/>
                <w:color w:val="000000"/>
                <w:szCs w:val="21"/>
              </w:rPr>
              <w:t>1</w:t>
            </w:r>
          </w:p>
        </w:tc>
      </w:tr>
      <w:tr w14:paraId="43CBD331">
        <w:tblPrEx>
          <w:tblCellMar>
            <w:top w:w="0" w:type="dxa"/>
            <w:left w:w="108" w:type="dxa"/>
            <w:bottom w:w="0" w:type="dxa"/>
            <w:right w:w="108" w:type="dxa"/>
          </w:tblCellMar>
        </w:tblPrEx>
        <w:trPr>
          <w:trHeight w:val="227" w:hRule="atLeast"/>
        </w:trPr>
        <w:tc>
          <w:tcPr>
            <w:tcW w:w="867" w:type="dxa"/>
            <w:vMerge w:val="continue"/>
            <w:tcBorders>
              <w:left w:val="single" w:color="auto" w:sz="4" w:space="0"/>
              <w:right w:val="single" w:color="auto" w:sz="4" w:space="0"/>
            </w:tcBorders>
            <w:vAlign w:val="center"/>
          </w:tcPr>
          <w:p w14:paraId="23056A7B">
            <w:pPr>
              <w:widowControl/>
              <w:adjustRightInd w:val="0"/>
              <w:spacing w:before="60" w:after="60" w:line="240" w:lineRule="atLeast"/>
              <w:ind w:right="62"/>
              <w:jc w:val="center"/>
              <w:rPr>
                <w:rFonts w:hint="eastAsia" w:ascii="宋体" w:hAnsi="宋体" w:cs="宋体"/>
                <w:color w:val="000000"/>
                <w:szCs w:val="21"/>
              </w:rPr>
            </w:pPr>
          </w:p>
        </w:tc>
        <w:tc>
          <w:tcPr>
            <w:tcW w:w="1792" w:type="dxa"/>
            <w:vMerge w:val="continue"/>
            <w:tcBorders>
              <w:left w:val="single" w:color="auto" w:sz="4" w:space="0"/>
              <w:right w:val="single" w:color="auto" w:sz="4" w:space="0"/>
            </w:tcBorders>
            <w:vAlign w:val="center"/>
          </w:tcPr>
          <w:p w14:paraId="52CF420E">
            <w:pPr>
              <w:widowControl/>
              <w:adjustRightInd w:val="0"/>
              <w:spacing w:before="60" w:after="60" w:line="240" w:lineRule="atLeast"/>
              <w:ind w:right="62"/>
              <w:jc w:val="left"/>
              <w:rPr>
                <w:rFonts w:hint="eastAsia" w:ascii="宋体" w:hAnsi="宋体" w:cs="宋体"/>
                <w:color w:val="000000"/>
                <w:szCs w:val="21"/>
              </w:rPr>
            </w:pPr>
          </w:p>
        </w:tc>
        <w:tc>
          <w:tcPr>
            <w:tcW w:w="2978" w:type="dxa"/>
            <w:tcBorders>
              <w:top w:val="single" w:color="auto" w:sz="4" w:space="0"/>
              <w:left w:val="single" w:color="auto" w:sz="4" w:space="0"/>
              <w:bottom w:val="single" w:color="auto" w:sz="4" w:space="0"/>
              <w:right w:val="single" w:color="auto" w:sz="4" w:space="0"/>
            </w:tcBorders>
            <w:vAlign w:val="center"/>
          </w:tcPr>
          <w:p w14:paraId="5F565AC0">
            <w:pPr>
              <w:widowControl/>
              <w:adjustRightInd w:val="0"/>
              <w:spacing w:before="60" w:after="60" w:line="276" w:lineRule="auto"/>
              <w:ind w:right="62"/>
              <w:jc w:val="center"/>
              <w:rPr>
                <w:rFonts w:ascii="宋体" w:hAnsi="宋体" w:cs="宋体"/>
                <w:color w:val="000000"/>
                <w:szCs w:val="21"/>
              </w:rPr>
            </w:pPr>
            <w:r>
              <w:rPr>
                <w:rFonts w:hint="eastAsia" w:ascii="宋体" w:hAnsi="宋体" w:cs="宋体"/>
                <w:color w:val="000000"/>
                <w:szCs w:val="21"/>
              </w:rPr>
              <w:t>750-1000万（含）</w:t>
            </w:r>
          </w:p>
        </w:tc>
        <w:tc>
          <w:tcPr>
            <w:tcW w:w="3361" w:type="dxa"/>
            <w:tcBorders>
              <w:top w:val="single" w:color="auto" w:sz="4" w:space="0"/>
              <w:left w:val="single" w:color="auto" w:sz="4" w:space="0"/>
              <w:bottom w:val="single" w:color="auto" w:sz="4" w:space="0"/>
              <w:right w:val="single" w:color="auto" w:sz="4" w:space="0"/>
            </w:tcBorders>
            <w:vAlign w:val="center"/>
          </w:tcPr>
          <w:p w14:paraId="3864BE74">
            <w:pPr>
              <w:widowControl/>
              <w:adjustRightInd w:val="0"/>
              <w:spacing w:before="60" w:after="60" w:line="276" w:lineRule="auto"/>
              <w:ind w:right="62"/>
              <w:jc w:val="center"/>
              <w:rPr>
                <w:rFonts w:ascii="宋体" w:hAnsi="宋体" w:cs="宋体"/>
                <w:color w:val="000000"/>
                <w:szCs w:val="21"/>
              </w:rPr>
            </w:pPr>
            <w:r>
              <w:rPr>
                <w:rFonts w:hint="eastAsia" w:ascii="宋体" w:hAnsi="宋体" w:cs="宋体"/>
                <w:color w:val="000000"/>
                <w:szCs w:val="21"/>
              </w:rPr>
              <w:t>1.5</w:t>
            </w:r>
          </w:p>
        </w:tc>
      </w:tr>
      <w:tr w14:paraId="32BEAC5B">
        <w:tblPrEx>
          <w:tblCellMar>
            <w:top w:w="0" w:type="dxa"/>
            <w:left w:w="108" w:type="dxa"/>
            <w:bottom w:w="0" w:type="dxa"/>
            <w:right w:w="108" w:type="dxa"/>
          </w:tblCellMar>
        </w:tblPrEx>
        <w:trPr>
          <w:trHeight w:val="227" w:hRule="atLeast"/>
        </w:trPr>
        <w:tc>
          <w:tcPr>
            <w:tcW w:w="867" w:type="dxa"/>
            <w:vMerge w:val="continue"/>
            <w:tcBorders>
              <w:left w:val="single" w:color="auto" w:sz="4" w:space="0"/>
              <w:right w:val="single" w:color="auto" w:sz="4" w:space="0"/>
            </w:tcBorders>
            <w:vAlign w:val="center"/>
          </w:tcPr>
          <w:p w14:paraId="198C3714">
            <w:pPr>
              <w:widowControl/>
              <w:adjustRightInd w:val="0"/>
              <w:spacing w:before="60" w:after="60" w:line="240" w:lineRule="atLeast"/>
              <w:ind w:right="62"/>
              <w:jc w:val="center"/>
              <w:rPr>
                <w:rFonts w:hint="eastAsia" w:ascii="宋体" w:hAnsi="宋体" w:cs="宋体"/>
                <w:color w:val="000000"/>
                <w:szCs w:val="21"/>
              </w:rPr>
            </w:pPr>
          </w:p>
        </w:tc>
        <w:tc>
          <w:tcPr>
            <w:tcW w:w="1792" w:type="dxa"/>
            <w:vMerge w:val="continue"/>
            <w:tcBorders>
              <w:left w:val="single" w:color="auto" w:sz="4" w:space="0"/>
              <w:right w:val="single" w:color="auto" w:sz="4" w:space="0"/>
            </w:tcBorders>
            <w:vAlign w:val="center"/>
          </w:tcPr>
          <w:p w14:paraId="6CE7487F">
            <w:pPr>
              <w:widowControl/>
              <w:adjustRightInd w:val="0"/>
              <w:spacing w:before="60" w:after="60" w:line="240" w:lineRule="atLeast"/>
              <w:ind w:right="62"/>
              <w:jc w:val="left"/>
              <w:rPr>
                <w:rFonts w:hint="eastAsia" w:ascii="宋体" w:hAnsi="宋体" w:cs="宋体"/>
                <w:color w:val="000000"/>
                <w:szCs w:val="21"/>
              </w:rPr>
            </w:pPr>
          </w:p>
        </w:tc>
        <w:tc>
          <w:tcPr>
            <w:tcW w:w="2978" w:type="dxa"/>
            <w:tcBorders>
              <w:top w:val="single" w:color="auto" w:sz="4" w:space="0"/>
              <w:left w:val="single" w:color="auto" w:sz="4" w:space="0"/>
              <w:bottom w:val="single" w:color="auto" w:sz="4" w:space="0"/>
              <w:right w:val="single" w:color="auto" w:sz="4" w:space="0"/>
            </w:tcBorders>
            <w:vAlign w:val="center"/>
          </w:tcPr>
          <w:p w14:paraId="4FCD7C41">
            <w:pPr>
              <w:widowControl/>
              <w:adjustRightInd w:val="0"/>
              <w:spacing w:before="60" w:after="60" w:line="276" w:lineRule="auto"/>
              <w:ind w:right="62"/>
              <w:jc w:val="center"/>
              <w:rPr>
                <w:rFonts w:ascii="宋体" w:hAnsi="宋体" w:cs="宋体"/>
                <w:color w:val="000000"/>
                <w:szCs w:val="21"/>
              </w:rPr>
            </w:pPr>
            <w:r>
              <w:rPr>
                <w:rFonts w:hint="eastAsia" w:ascii="宋体" w:hAnsi="宋体" w:cs="宋体"/>
                <w:color w:val="000000"/>
                <w:szCs w:val="21"/>
              </w:rPr>
              <w:t>1000-1500万（含）</w:t>
            </w:r>
          </w:p>
        </w:tc>
        <w:tc>
          <w:tcPr>
            <w:tcW w:w="3361" w:type="dxa"/>
            <w:tcBorders>
              <w:top w:val="single" w:color="auto" w:sz="4" w:space="0"/>
              <w:left w:val="single" w:color="auto" w:sz="4" w:space="0"/>
              <w:bottom w:val="single" w:color="auto" w:sz="4" w:space="0"/>
              <w:right w:val="single" w:color="auto" w:sz="4" w:space="0"/>
            </w:tcBorders>
            <w:vAlign w:val="center"/>
          </w:tcPr>
          <w:p w14:paraId="26EE2401">
            <w:pPr>
              <w:widowControl/>
              <w:adjustRightInd w:val="0"/>
              <w:spacing w:before="60" w:after="60" w:line="276" w:lineRule="auto"/>
              <w:ind w:right="62"/>
              <w:jc w:val="center"/>
              <w:rPr>
                <w:rFonts w:hint="eastAsia" w:ascii="宋体" w:hAnsi="宋体" w:cs="宋体"/>
                <w:color w:val="000000"/>
                <w:szCs w:val="21"/>
              </w:rPr>
            </w:pPr>
            <w:r>
              <w:rPr>
                <w:rFonts w:hint="eastAsia" w:ascii="宋体" w:hAnsi="宋体" w:cs="宋体"/>
                <w:color w:val="000000"/>
                <w:szCs w:val="21"/>
              </w:rPr>
              <w:t>2</w:t>
            </w:r>
          </w:p>
        </w:tc>
      </w:tr>
      <w:tr w14:paraId="29A90E6A">
        <w:tblPrEx>
          <w:tblCellMar>
            <w:top w:w="0" w:type="dxa"/>
            <w:left w:w="108" w:type="dxa"/>
            <w:bottom w:w="0" w:type="dxa"/>
            <w:right w:w="108" w:type="dxa"/>
          </w:tblCellMar>
        </w:tblPrEx>
        <w:trPr>
          <w:trHeight w:val="227" w:hRule="atLeast"/>
        </w:trPr>
        <w:tc>
          <w:tcPr>
            <w:tcW w:w="867" w:type="dxa"/>
            <w:vMerge w:val="continue"/>
            <w:tcBorders>
              <w:left w:val="single" w:color="auto" w:sz="4" w:space="0"/>
              <w:right w:val="single" w:color="auto" w:sz="4" w:space="0"/>
            </w:tcBorders>
            <w:vAlign w:val="center"/>
          </w:tcPr>
          <w:p w14:paraId="01BCA141">
            <w:pPr>
              <w:widowControl/>
              <w:adjustRightInd w:val="0"/>
              <w:spacing w:before="60" w:after="60" w:line="240" w:lineRule="atLeast"/>
              <w:ind w:right="62"/>
              <w:jc w:val="center"/>
              <w:rPr>
                <w:rFonts w:hint="eastAsia" w:ascii="宋体" w:hAnsi="宋体" w:cs="宋体"/>
                <w:color w:val="000000"/>
                <w:szCs w:val="21"/>
              </w:rPr>
            </w:pPr>
          </w:p>
        </w:tc>
        <w:tc>
          <w:tcPr>
            <w:tcW w:w="1792" w:type="dxa"/>
            <w:vMerge w:val="continue"/>
            <w:tcBorders>
              <w:left w:val="single" w:color="auto" w:sz="4" w:space="0"/>
              <w:right w:val="single" w:color="auto" w:sz="4" w:space="0"/>
            </w:tcBorders>
            <w:vAlign w:val="center"/>
          </w:tcPr>
          <w:p w14:paraId="7F3C7E81">
            <w:pPr>
              <w:widowControl/>
              <w:adjustRightInd w:val="0"/>
              <w:spacing w:before="60" w:after="60" w:line="240" w:lineRule="atLeast"/>
              <w:ind w:right="62"/>
              <w:jc w:val="left"/>
              <w:rPr>
                <w:rFonts w:hint="eastAsia" w:ascii="宋体" w:hAnsi="宋体" w:cs="宋体"/>
                <w:color w:val="000000"/>
                <w:szCs w:val="21"/>
              </w:rPr>
            </w:pPr>
          </w:p>
        </w:tc>
        <w:tc>
          <w:tcPr>
            <w:tcW w:w="2978" w:type="dxa"/>
            <w:tcBorders>
              <w:top w:val="single" w:color="auto" w:sz="4" w:space="0"/>
              <w:left w:val="single" w:color="auto" w:sz="4" w:space="0"/>
              <w:bottom w:val="single" w:color="auto" w:sz="4" w:space="0"/>
              <w:right w:val="single" w:color="auto" w:sz="4" w:space="0"/>
            </w:tcBorders>
            <w:vAlign w:val="center"/>
          </w:tcPr>
          <w:p w14:paraId="4834D547">
            <w:pPr>
              <w:widowControl/>
              <w:adjustRightInd w:val="0"/>
              <w:spacing w:before="60" w:after="60" w:line="276" w:lineRule="auto"/>
              <w:ind w:right="62"/>
              <w:jc w:val="center"/>
              <w:rPr>
                <w:rFonts w:ascii="宋体" w:hAnsi="宋体" w:cs="宋体"/>
                <w:color w:val="000000"/>
                <w:szCs w:val="21"/>
              </w:rPr>
            </w:pPr>
            <w:r>
              <w:rPr>
                <w:rFonts w:hint="eastAsia" w:ascii="宋体" w:hAnsi="宋体" w:cs="宋体"/>
                <w:color w:val="000000"/>
                <w:szCs w:val="21"/>
              </w:rPr>
              <w:t>1500万-2000万（含）</w:t>
            </w:r>
          </w:p>
        </w:tc>
        <w:tc>
          <w:tcPr>
            <w:tcW w:w="3361" w:type="dxa"/>
            <w:tcBorders>
              <w:top w:val="single" w:color="auto" w:sz="4" w:space="0"/>
              <w:left w:val="single" w:color="auto" w:sz="4" w:space="0"/>
              <w:bottom w:val="single" w:color="auto" w:sz="4" w:space="0"/>
              <w:right w:val="single" w:color="auto" w:sz="4" w:space="0"/>
            </w:tcBorders>
            <w:vAlign w:val="center"/>
          </w:tcPr>
          <w:p w14:paraId="37E237FC">
            <w:pPr>
              <w:widowControl/>
              <w:adjustRightInd w:val="0"/>
              <w:spacing w:before="60" w:after="60" w:line="276" w:lineRule="auto"/>
              <w:ind w:right="62"/>
              <w:jc w:val="center"/>
              <w:rPr>
                <w:rFonts w:ascii="宋体" w:hAnsi="宋体" w:cs="宋体"/>
                <w:color w:val="000000"/>
                <w:szCs w:val="21"/>
              </w:rPr>
            </w:pPr>
            <w:r>
              <w:rPr>
                <w:rFonts w:hint="eastAsia" w:ascii="宋体" w:hAnsi="宋体" w:cs="宋体"/>
                <w:color w:val="000000"/>
                <w:szCs w:val="21"/>
              </w:rPr>
              <w:t>2.5</w:t>
            </w:r>
          </w:p>
        </w:tc>
      </w:tr>
      <w:tr w14:paraId="6535C7CE">
        <w:tblPrEx>
          <w:tblCellMar>
            <w:top w:w="0" w:type="dxa"/>
            <w:left w:w="108" w:type="dxa"/>
            <w:bottom w:w="0" w:type="dxa"/>
            <w:right w:w="108" w:type="dxa"/>
          </w:tblCellMar>
        </w:tblPrEx>
        <w:trPr>
          <w:trHeight w:val="227" w:hRule="atLeast"/>
        </w:trPr>
        <w:tc>
          <w:tcPr>
            <w:tcW w:w="867" w:type="dxa"/>
            <w:vMerge w:val="continue"/>
            <w:tcBorders>
              <w:left w:val="single" w:color="auto" w:sz="4" w:space="0"/>
              <w:right w:val="single" w:color="auto" w:sz="4" w:space="0"/>
            </w:tcBorders>
            <w:vAlign w:val="center"/>
          </w:tcPr>
          <w:p w14:paraId="45002EB2">
            <w:pPr>
              <w:widowControl/>
              <w:adjustRightInd w:val="0"/>
              <w:spacing w:before="60" w:after="60" w:line="240" w:lineRule="atLeast"/>
              <w:ind w:right="62"/>
              <w:jc w:val="center"/>
              <w:rPr>
                <w:rFonts w:hint="eastAsia" w:ascii="宋体" w:hAnsi="宋体" w:cs="宋体"/>
                <w:color w:val="000000"/>
                <w:szCs w:val="21"/>
              </w:rPr>
            </w:pPr>
          </w:p>
        </w:tc>
        <w:tc>
          <w:tcPr>
            <w:tcW w:w="1792" w:type="dxa"/>
            <w:vMerge w:val="continue"/>
            <w:tcBorders>
              <w:left w:val="single" w:color="auto" w:sz="4" w:space="0"/>
              <w:right w:val="single" w:color="auto" w:sz="4" w:space="0"/>
            </w:tcBorders>
            <w:vAlign w:val="center"/>
          </w:tcPr>
          <w:p w14:paraId="528A8A32">
            <w:pPr>
              <w:widowControl/>
              <w:adjustRightInd w:val="0"/>
              <w:spacing w:before="60" w:after="60" w:line="240" w:lineRule="atLeast"/>
              <w:ind w:right="62"/>
              <w:jc w:val="left"/>
              <w:rPr>
                <w:rFonts w:hint="eastAsia" w:ascii="宋体" w:hAnsi="宋体" w:cs="宋体"/>
                <w:color w:val="000000"/>
                <w:szCs w:val="21"/>
              </w:rPr>
            </w:pPr>
          </w:p>
        </w:tc>
        <w:tc>
          <w:tcPr>
            <w:tcW w:w="2978" w:type="dxa"/>
            <w:tcBorders>
              <w:top w:val="single" w:color="auto" w:sz="4" w:space="0"/>
              <w:left w:val="single" w:color="auto" w:sz="4" w:space="0"/>
              <w:bottom w:val="single" w:color="auto" w:sz="4" w:space="0"/>
              <w:right w:val="single" w:color="auto" w:sz="4" w:space="0"/>
            </w:tcBorders>
            <w:vAlign w:val="center"/>
          </w:tcPr>
          <w:p w14:paraId="1E699056">
            <w:pPr>
              <w:widowControl/>
              <w:adjustRightInd w:val="0"/>
              <w:spacing w:before="60" w:after="60" w:line="276" w:lineRule="auto"/>
              <w:ind w:right="62"/>
              <w:jc w:val="center"/>
              <w:rPr>
                <w:rFonts w:ascii="宋体" w:hAnsi="宋体" w:cs="宋体"/>
                <w:color w:val="000000"/>
                <w:szCs w:val="21"/>
              </w:rPr>
            </w:pPr>
            <w:r>
              <w:rPr>
                <w:rFonts w:hint="eastAsia" w:ascii="宋体" w:hAnsi="宋体" w:cs="宋体"/>
                <w:color w:val="000000"/>
                <w:szCs w:val="21"/>
              </w:rPr>
              <w:t>2000万-3500万（含）</w:t>
            </w:r>
          </w:p>
        </w:tc>
        <w:tc>
          <w:tcPr>
            <w:tcW w:w="3361" w:type="dxa"/>
            <w:tcBorders>
              <w:top w:val="single" w:color="auto" w:sz="4" w:space="0"/>
              <w:left w:val="single" w:color="auto" w:sz="4" w:space="0"/>
              <w:bottom w:val="single" w:color="auto" w:sz="4" w:space="0"/>
              <w:right w:val="single" w:color="auto" w:sz="4" w:space="0"/>
            </w:tcBorders>
            <w:vAlign w:val="center"/>
          </w:tcPr>
          <w:p w14:paraId="7214624C">
            <w:pPr>
              <w:widowControl/>
              <w:adjustRightInd w:val="0"/>
              <w:spacing w:before="60" w:after="60" w:line="276" w:lineRule="auto"/>
              <w:ind w:right="62"/>
              <w:jc w:val="center"/>
              <w:rPr>
                <w:rFonts w:hint="eastAsia" w:ascii="宋体" w:hAnsi="宋体" w:cs="宋体"/>
                <w:color w:val="000000"/>
                <w:szCs w:val="21"/>
              </w:rPr>
            </w:pPr>
            <w:r>
              <w:rPr>
                <w:rFonts w:hint="eastAsia" w:ascii="宋体" w:hAnsi="宋体" w:cs="宋体"/>
                <w:color w:val="000000"/>
                <w:szCs w:val="21"/>
              </w:rPr>
              <w:t>3</w:t>
            </w:r>
          </w:p>
        </w:tc>
      </w:tr>
      <w:tr w14:paraId="5C7438C2">
        <w:tblPrEx>
          <w:tblCellMar>
            <w:top w:w="0" w:type="dxa"/>
            <w:left w:w="108" w:type="dxa"/>
            <w:bottom w:w="0" w:type="dxa"/>
            <w:right w:w="108" w:type="dxa"/>
          </w:tblCellMar>
        </w:tblPrEx>
        <w:trPr>
          <w:trHeight w:val="227" w:hRule="atLeast"/>
        </w:trPr>
        <w:tc>
          <w:tcPr>
            <w:tcW w:w="867" w:type="dxa"/>
            <w:vMerge w:val="continue"/>
            <w:tcBorders>
              <w:left w:val="single" w:color="auto" w:sz="4" w:space="0"/>
              <w:right w:val="single" w:color="auto" w:sz="4" w:space="0"/>
            </w:tcBorders>
            <w:vAlign w:val="center"/>
          </w:tcPr>
          <w:p w14:paraId="3C6644D7">
            <w:pPr>
              <w:widowControl/>
              <w:adjustRightInd w:val="0"/>
              <w:spacing w:before="60" w:after="60" w:line="240" w:lineRule="atLeast"/>
              <w:ind w:right="62"/>
              <w:jc w:val="center"/>
              <w:rPr>
                <w:rFonts w:hint="eastAsia" w:ascii="宋体" w:hAnsi="宋体" w:cs="宋体"/>
                <w:color w:val="000000"/>
                <w:szCs w:val="21"/>
              </w:rPr>
            </w:pPr>
          </w:p>
        </w:tc>
        <w:tc>
          <w:tcPr>
            <w:tcW w:w="1792" w:type="dxa"/>
            <w:vMerge w:val="continue"/>
            <w:tcBorders>
              <w:left w:val="single" w:color="auto" w:sz="4" w:space="0"/>
              <w:right w:val="single" w:color="auto" w:sz="4" w:space="0"/>
            </w:tcBorders>
            <w:vAlign w:val="center"/>
          </w:tcPr>
          <w:p w14:paraId="0EAFC808">
            <w:pPr>
              <w:widowControl/>
              <w:adjustRightInd w:val="0"/>
              <w:spacing w:before="60" w:after="60" w:line="240" w:lineRule="atLeast"/>
              <w:ind w:right="62"/>
              <w:jc w:val="left"/>
              <w:rPr>
                <w:rFonts w:hint="eastAsia" w:ascii="宋体" w:hAnsi="宋体" w:cs="宋体"/>
                <w:color w:val="000000"/>
                <w:szCs w:val="21"/>
              </w:rPr>
            </w:pPr>
          </w:p>
        </w:tc>
        <w:tc>
          <w:tcPr>
            <w:tcW w:w="2978" w:type="dxa"/>
            <w:tcBorders>
              <w:top w:val="single" w:color="auto" w:sz="4" w:space="0"/>
              <w:left w:val="single" w:color="auto" w:sz="4" w:space="0"/>
              <w:bottom w:val="single" w:color="auto" w:sz="4" w:space="0"/>
              <w:right w:val="single" w:color="auto" w:sz="4" w:space="0"/>
            </w:tcBorders>
            <w:vAlign w:val="center"/>
          </w:tcPr>
          <w:p w14:paraId="1912871C">
            <w:pPr>
              <w:widowControl/>
              <w:adjustRightInd w:val="0"/>
              <w:spacing w:before="60" w:after="60" w:line="276" w:lineRule="auto"/>
              <w:ind w:right="62"/>
              <w:jc w:val="center"/>
              <w:rPr>
                <w:rFonts w:ascii="宋体" w:hAnsi="宋体" w:cs="宋体"/>
                <w:color w:val="000000"/>
                <w:szCs w:val="21"/>
              </w:rPr>
            </w:pPr>
            <w:r>
              <w:rPr>
                <w:rFonts w:hint="eastAsia" w:ascii="宋体" w:hAnsi="宋体" w:cs="宋体"/>
                <w:color w:val="000000"/>
                <w:szCs w:val="21"/>
              </w:rPr>
              <w:t>3500万-5000万（含）</w:t>
            </w:r>
          </w:p>
        </w:tc>
        <w:tc>
          <w:tcPr>
            <w:tcW w:w="3361" w:type="dxa"/>
            <w:tcBorders>
              <w:top w:val="single" w:color="auto" w:sz="4" w:space="0"/>
              <w:left w:val="single" w:color="auto" w:sz="4" w:space="0"/>
              <w:bottom w:val="single" w:color="auto" w:sz="4" w:space="0"/>
              <w:right w:val="single" w:color="auto" w:sz="4" w:space="0"/>
            </w:tcBorders>
            <w:vAlign w:val="center"/>
          </w:tcPr>
          <w:p w14:paraId="0D887AD6">
            <w:pPr>
              <w:widowControl/>
              <w:adjustRightInd w:val="0"/>
              <w:spacing w:before="60" w:after="60" w:line="276" w:lineRule="auto"/>
              <w:ind w:right="62"/>
              <w:jc w:val="center"/>
              <w:rPr>
                <w:rFonts w:ascii="宋体" w:hAnsi="宋体" w:cs="宋体"/>
                <w:color w:val="000000"/>
                <w:szCs w:val="21"/>
              </w:rPr>
            </w:pPr>
            <w:r>
              <w:rPr>
                <w:rFonts w:hint="eastAsia" w:ascii="宋体" w:hAnsi="宋体" w:cs="宋体"/>
                <w:color w:val="000000"/>
                <w:szCs w:val="21"/>
              </w:rPr>
              <w:t>3.5</w:t>
            </w:r>
          </w:p>
        </w:tc>
      </w:tr>
      <w:tr w14:paraId="685D209D">
        <w:tblPrEx>
          <w:tblCellMar>
            <w:top w:w="0" w:type="dxa"/>
            <w:left w:w="108" w:type="dxa"/>
            <w:bottom w:w="0" w:type="dxa"/>
            <w:right w:w="108" w:type="dxa"/>
          </w:tblCellMar>
        </w:tblPrEx>
        <w:trPr>
          <w:trHeight w:val="227" w:hRule="atLeast"/>
        </w:trPr>
        <w:tc>
          <w:tcPr>
            <w:tcW w:w="867" w:type="dxa"/>
            <w:vMerge w:val="continue"/>
            <w:tcBorders>
              <w:left w:val="single" w:color="auto" w:sz="4" w:space="0"/>
              <w:right w:val="single" w:color="auto" w:sz="4" w:space="0"/>
            </w:tcBorders>
            <w:vAlign w:val="center"/>
          </w:tcPr>
          <w:p w14:paraId="3792C9DF">
            <w:pPr>
              <w:widowControl/>
              <w:adjustRightInd w:val="0"/>
              <w:spacing w:before="60" w:after="60" w:line="240" w:lineRule="atLeast"/>
              <w:ind w:right="62"/>
              <w:jc w:val="center"/>
              <w:rPr>
                <w:rFonts w:hint="eastAsia" w:ascii="宋体" w:hAnsi="宋体" w:cs="宋体"/>
                <w:color w:val="000000"/>
                <w:szCs w:val="21"/>
              </w:rPr>
            </w:pPr>
          </w:p>
        </w:tc>
        <w:tc>
          <w:tcPr>
            <w:tcW w:w="1792" w:type="dxa"/>
            <w:vMerge w:val="continue"/>
            <w:tcBorders>
              <w:left w:val="single" w:color="auto" w:sz="4" w:space="0"/>
              <w:right w:val="single" w:color="auto" w:sz="4" w:space="0"/>
            </w:tcBorders>
            <w:vAlign w:val="center"/>
          </w:tcPr>
          <w:p w14:paraId="5A725E5F">
            <w:pPr>
              <w:widowControl/>
              <w:adjustRightInd w:val="0"/>
              <w:spacing w:before="60" w:after="60" w:line="240" w:lineRule="atLeast"/>
              <w:ind w:right="62"/>
              <w:jc w:val="left"/>
              <w:rPr>
                <w:rFonts w:hint="eastAsia" w:ascii="宋体" w:hAnsi="宋体" w:cs="宋体"/>
                <w:color w:val="000000"/>
                <w:szCs w:val="21"/>
              </w:rPr>
            </w:pPr>
          </w:p>
        </w:tc>
        <w:tc>
          <w:tcPr>
            <w:tcW w:w="2978" w:type="dxa"/>
            <w:tcBorders>
              <w:top w:val="single" w:color="auto" w:sz="4" w:space="0"/>
              <w:left w:val="single" w:color="auto" w:sz="4" w:space="0"/>
              <w:bottom w:val="single" w:color="auto" w:sz="4" w:space="0"/>
              <w:right w:val="single" w:color="auto" w:sz="4" w:space="0"/>
            </w:tcBorders>
            <w:vAlign w:val="center"/>
          </w:tcPr>
          <w:p w14:paraId="5B2DBF79">
            <w:pPr>
              <w:widowControl/>
              <w:adjustRightInd w:val="0"/>
              <w:spacing w:before="60" w:after="60" w:line="276" w:lineRule="auto"/>
              <w:ind w:right="62"/>
              <w:jc w:val="center"/>
              <w:rPr>
                <w:rFonts w:ascii="宋体" w:hAnsi="宋体" w:cs="宋体"/>
                <w:color w:val="000000"/>
                <w:szCs w:val="21"/>
              </w:rPr>
            </w:pPr>
            <w:r>
              <w:rPr>
                <w:rFonts w:hint="eastAsia" w:ascii="宋体" w:hAnsi="宋体" w:cs="宋体"/>
                <w:color w:val="000000"/>
                <w:szCs w:val="21"/>
              </w:rPr>
              <w:t>5000万-7500万（含）</w:t>
            </w:r>
          </w:p>
        </w:tc>
        <w:tc>
          <w:tcPr>
            <w:tcW w:w="3361" w:type="dxa"/>
            <w:tcBorders>
              <w:top w:val="single" w:color="auto" w:sz="4" w:space="0"/>
              <w:left w:val="single" w:color="auto" w:sz="4" w:space="0"/>
              <w:bottom w:val="single" w:color="auto" w:sz="4" w:space="0"/>
              <w:right w:val="single" w:color="auto" w:sz="4" w:space="0"/>
            </w:tcBorders>
            <w:vAlign w:val="center"/>
          </w:tcPr>
          <w:p w14:paraId="7256D89E">
            <w:pPr>
              <w:widowControl/>
              <w:adjustRightInd w:val="0"/>
              <w:spacing w:before="60" w:after="60" w:line="276" w:lineRule="auto"/>
              <w:ind w:right="62"/>
              <w:jc w:val="center"/>
              <w:rPr>
                <w:rFonts w:hint="eastAsia" w:ascii="宋体" w:hAnsi="宋体" w:cs="宋体"/>
                <w:color w:val="000000"/>
                <w:szCs w:val="21"/>
              </w:rPr>
            </w:pPr>
            <w:r>
              <w:rPr>
                <w:rFonts w:hint="eastAsia" w:ascii="宋体" w:hAnsi="宋体" w:cs="宋体"/>
                <w:color w:val="000000"/>
                <w:szCs w:val="21"/>
              </w:rPr>
              <w:t>4</w:t>
            </w:r>
          </w:p>
        </w:tc>
      </w:tr>
      <w:tr w14:paraId="1461C3D3">
        <w:tblPrEx>
          <w:tblCellMar>
            <w:top w:w="0" w:type="dxa"/>
            <w:left w:w="108" w:type="dxa"/>
            <w:bottom w:w="0" w:type="dxa"/>
            <w:right w:w="108" w:type="dxa"/>
          </w:tblCellMar>
        </w:tblPrEx>
        <w:trPr>
          <w:trHeight w:val="227" w:hRule="atLeast"/>
        </w:trPr>
        <w:tc>
          <w:tcPr>
            <w:tcW w:w="867" w:type="dxa"/>
            <w:vMerge w:val="continue"/>
            <w:tcBorders>
              <w:left w:val="single" w:color="auto" w:sz="4" w:space="0"/>
              <w:right w:val="single" w:color="auto" w:sz="4" w:space="0"/>
            </w:tcBorders>
            <w:vAlign w:val="center"/>
          </w:tcPr>
          <w:p w14:paraId="7074B33E">
            <w:pPr>
              <w:widowControl/>
              <w:adjustRightInd w:val="0"/>
              <w:spacing w:before="60" w:after="60" w:line="240" w:lineRule="atLeast"/>
              <w:ind w:right="62"/>
              <w:jc w:val="center"/>
              <w:rPr>
                <w:rFonts w:hint="eastAsia" w:ascii="宋体" w:hAnsi="宋体" w:cs="宋体"/>
                <w:color w:val="000000"/>
                <w:szCs w:val="21"/>
              </w:rPr>
            </w:pPr>
          </w:p>
        </w:tc>
        <w:tc>
          <w:tcPr>
            <w:tcW w:w="1792" w:type="dxa"/>
            <w:vMerge w:val="continue"/>
            <w:tcBorders>
              <w:left w:val="single" w:color="auto" w:sz="4" w:space="0"/>
              <w:right w:val="single" w:color="auto" w:sz="4" w:space="0"/>
            </w:tcBorders>
            <w:vAlign w:val="center"/>
          </w:tcPr>
          <w:p w14:paraId="7E6239CF">
            <w:pPr>
              <w:widowControl/>
              <w:adjustRightInd w:val="0"/>
              <w:spacing w:before="60" w:after="60" w:line="240" w:lineRule="atLeast"/>
              <w:ind w:right="62"/>
              <w:jc w:val="left"/>
              <w:rPr>
                <w:rFonts w:hint="eastAsia" w:ascii="宋体" w:hAnsi="宋体" w:cs="宋体"/>
                <w:color w:val="000000"/>
                <w:szCs w:val="21"/>
              </w:rPr>
            </w:pPr>
          </w:p>
        </w:tc>
        <w:tc>
          <w:tcPr>
            <w:tcW w:w="2978" w:type="dxa"/>
            <w:tcBorders>
              <w:top w:val="single" w:color="auto" w:sz="4" w:space="0"/>
              <w:left w:val="single" w:color="auto" w:sz="4" w:space="0"/>
              <w:bottom w:val="single" w:color="auto" w:sz="4" w:space="0"/>
              <w:right w:val="single" w:color="auto" w:sz="4" w:space="0"/>
            </w:tcBorders>
            <w:vAlign w:val="center"/>
          </w:tcPr>
          <w:p w14:paraId="216AF83A">
            <w:pPr>
              <w:widowControl/>
              <w:adjustRightInd w:val="0"/>
              <w:spacing w:before="60" w:after="60" w:line="276" w:lineRule="auto"/>
              <w:ind w:right="62"/>
              <w:jc w:val="center"/>
              <w:rPr>
                <w:rFonts w:ascii="宋体" w:hAnsi="宋体" w:cs="宋体"/>
                <w:color w:val="000000"/>
                <w:szCs w:val="21"/>
              </w:rPr>
            </w:pPr>
            <w:r>
              <w:rPr>
                <w:rFonts w:hint="eastAsia" w:ascii="宋体" w:hAnsi="宋体" w:cs="宋体"/>
                <w:color w:val="000000"/>
                <w:szCs w:val="21"/>
              </w:rPr>
              <w:t>7500万-1亿（含）</w:t>
            </w:r>
          </w:p>
        </w:tc>
        <w:tc>
          <w:tcPr>
            <w:tcW w:w="3361" w:type="dxa"/>
            <w:tcBorders>
              <w:top w:val="single" w:color="auto" w:sz="4" w:space="0"/>
              <w:left w:val="single" w:color="auto" w:sz="4" w:space="0"/>
              <w:bottom w:val="single" w:color="auto" w:sz="4" w:space="0"/>
              <w:right w:val="single" w:color="auto" w:sz="4" w:space="0"/>
            </w:tcBorders>
            <w:vAlign w:val="center"/>
          </w:tcPr>
          <w:p w14:paraId="4530743C">
            <w:pPr>
              <w:widowControl/>
              <w:adjustRightInd w:val="0"/>
              <w:spacing w:before="60" w:after="60" w:line="276" w:lineRule="auto"/>
              <w:ind w:right="62"/>
              <w:jc w:val="center"/>
              <w:rPr>
                <w:rFonts w:hint="eastAsia" w:ascii="宋体" w:hAnsi="宋体" w:cs="宋体"/>
                <w:color w:val="000000"/>
                <w:szCs w:val="21"/>
              </w:rPr>
            </w:pPr>
            <w:r>
              <w:rPr>
                <w:rFonts w:hint="eastAsia" w:ascii="宋体" w:hAnsi="宋体" w:cs="宋体"/>
                <w:color w:val="000000"/>
                <w:szCs w:val="21"/>
              </w:rPr>
              <w:t>5</w:t>
            </w:r>
          </w:p>
        </w:tc>
      </w:tr>
      <w:tr w14:paraId="3502816A">
        <w:tblPrEx>
          <w:tblCellMar>
            <w:top w:w="0" w:type="dxa"/>
            <w:left w:w="108" w:type="dxa"/>
            <w:bottom w:w="0" w:type="dxa"/>
            <w:right w:w="108" w:type="dxa"/>
          </w:tblCellMar>
        </w:tblPrEx>
        <w:trPr>
          <w:trHeight w:val="227" w:hRule="atLeast"/>
        </w:trPr>
        <w:tc>
          <w:tcPr>
            <w:tcW w:w="867" w:type="dxa"/>
            <w:vMerge w:val="continue"/>
            <w:tcBorders>
              <w:left w:val="single" w:color="auto" w:sz="4" w:space="0"/>
              <w:right w:val="single" w:color="auto" w:sz="4" w:space="0"/>
            </w:tcBorders>
            <w:vAlign w:val="center"/>
          </w:tcPr>
          <w:p w14:paraId="59629A8D">
            <w:pPr>
              <w:widowControl/>
              <w:adjustRightInd w:val="0"/>
              <w:spacing w:before="60" w:after="60" w:line="240" w:lineRule="atLeast"/>
              <w:ind w:right="62"/>
              <w:jc w:val="center"/>
              <w:rPr>
                <w:rFonts w:hint="eastAsia" w:ascii="宋体" w:hAnsi="宋体" w:cs="宋体"/>
                <w:color w:val="000000"/>
                <w:szCs w:val="21"/>
              </w:rPr>
            </w:pPr>
          </w:p>
        </w:tc>
        <w:tc>
          <w:tcPr>
            <w:tcW w:w="1792" w:type="dxa"/>
            <w:vMerge w:val="continue"/>
            <w:tcBorders>
              <w:left w:val="single" w:color="auto" w:sz="4" w:space="0"/>
              <w:right w:val="single" w:color="auto" w:sz="4" w:space="0"/>
            </w:tcBorders>
            <w:vAlign w:val="center"/>
          </w:tcPr>
          <w:p w14:paraId="24117A5C">
            <w:pPr>
              <w:widowControl/>
              <w:adjustRightInd w:val="0"/>
              <w:spacing w:before="60" w:after="60" w:line="240" w:lineRule="atLeast"/>
              <w:ind w:right="62"/>
              <w:jc w:val="left"/>
              <w:rPr>
                <w:rFonts w:hint="eastAsia" w:ascii="宋体" w:hAnsi="宋体" w:cs="宋体"/>
                <w:color w:val="000000"/>
                <w:szCs w:val="21"/>
              </w:rPr>
            </w:pPr>
          </w:p>
        </w:tc>
        <w:tc>
          <w:tcPr>
            <w:tcW w:w="2978" w:type="dxa"/>
            <w:tcBorders>
              <w:top w:val="single" w:color="auto" w:sz="4" w:space="0"/>
              <w:left w:val="single" w:color="auto" w:sz="4" w:space="0"/>
              <w:bottom w:val="single" w:color="auto" w:sz="4" w:space="0"/>
              <w:right w:val="single" w:color="auto" w:sz="4" w:space="0"/>
            </w:tcBorders>
            <w:vAlign w:val="center"/>
          </w:tcPr>
          <w:p w14:paraId="23C0CA6B">
            <w:pPr>
              <w:widowControl/>
              <w:adjustRightInd w:val="0"/>
              <w:spacing w:before="60" w:after="60" w:line="276" w:lineRule="auto"/>
              <w:ind w:right="62"/>
              <w:jc w:val="center"/>
              <w:rPr>
                <w:rFonts w:hint="eastAsia" w:ascii="宋体" w:hAnsi="宋体" w:cs="宋体"/>
                <w:color w:val="000000"/>
                <w:szCs w:val="21"/>
              </w:rPr>
            </w:pPr>
            <w:r>
              <w:rPr>
                <w:rFonts w:hint="eastAsia" w:ascii="宋体" w:hAnsi="宋体" w:cs="宋体"/>
                <w:color w:val="000000"/>
                <w:szCs w:val="21"/>
              </w:rPr>
              <w:t>1亿以上</w:t>
            </w:r>
          </w:p>
        </w:tc>
        <w:tc>
          <w:tcPr>
            <w:tcW w:w="3361" w:type="dxa"/>
            <w:tcBorders>
              <w:top w:val="single" w:color="auto" w:sz="4" w:space="0"/>
              <w:left w:val="single" w:color="auto" w:sz="4" w:space="0"/>
              <w:bottom w:val="single" w:color="auto" w:sz="4" w:space="0"/>
              <w:right w:val="single" w:color="auto" w:sz="4" w:space="0"/>
            </w:tcBorders>
            <w:vAlign w:val="center"/>
          </w:tcPr>
          <w:p w14:paraId="4E02BCBF">
            <w:pPr>
              <w:widowControl/>
              <w:adjustRightInd w:val="0"/>
              <w:spacing w:before="60" w:after="60" w:line="276" w:lineRule="auto"/>
              <w:ind w:right="62"/>
              <w:jc w:val="center"/>
              <w:rPr>
                <w:rFonts w:hint="eastAsia" w:ascii="宋体" w:hAnsi="宋体" w:cs="宋体"/>
                <w:color w:val="000000"/>
                <w:szCs w:val="21"/>
              </w:rPr>
            </w:pPr>
            <w:r>
              <w:rPr>
                <w:rFonts w:hint="eastAsia" w:ascii="宋体" w:hAnsi="宋体" w:cs="宋体"/>
                <w:color w:val="000000"/>
                <w:szCs w:val="21"/>
              </w:rPr>
              <w:t>7</w:t>
            </w:r>
          </w:p>
        </w:tc>
      </w:tr>
      <w:tr w14:paraId="079D4DB9">
        <w:tblPrEx>
          <w:tblCellMar>
            <w:top w:w="0" w:type="dxa"/>
            <w:left w:w="108" w:type="dxa"/>
            <w:bottom w:w="0" w:type="dxa"/>
            <w:right w:w="108" w:type="dxa"/>
          </w:tblCellMar>
        </w:tblPrEx>
        <w:trPr>
          <w:trHeight w:val="227" w:hRule="atLeast"/>
        </w:trPr>
        <w:tc>
          <w:tcPr>
            <w:tcW w:w="867" w:type="dxa"/>
            <w:vMerge w:val="continue"/>
            <w:tcBorders>
              <w:left w:val="single" w:color="auto" w:sz="4" w:space="0"/>
              <w:bottom w:val="single" w:color="auto" w:sz="4" w:space="0"/>
              <w:right w:val="single" w:color="auto" w:sz="4" w:space="0"/>
            </w:tcBorders>
            <w:vAlign w:val="center"/>
          </w:tcPr>
          <w:p w14:paraId="415CCB22">
            <w:pPr>
              <w:widowControl/>
              <w:adjustRightInd w:val="0"/>
              <w:spacing w:before="60" w:after="60" w:line="240" w:lineRule="atLeast"/>
              <w:ind w:right="62"/>
              <w:jc w:val="center"/>
              <w:rPr>
                <w:rFonts w:hint="eastAsia" w:ascii="宋体" w:hAnsi="宋体" w:cs="宋体"/>
                <w:color w:val="000000"/>
                <w:szCs w:val="21"/>
              </w:rPr>
            </w:pPr>
          </w:p>
        </w:tc>
        <w:tc>
          <w:tcPr>
            <w:tcW w:w="1792" w:type="dxa"/>
            <w:vMerge w:val="continue"/>
            <w:tcBorders>
              <w:left w:val="single" w:color="auto" w:sz="4" w:space="0"/>
              <w:bottom w:val="single" w:color="auto" w:sz="4" w:space="0"/>
              <w:right w:val="single" w:color="auto" w:sz="4" w:space="0"/>
            </w:tcBorders>
            <w:vAlign w:val="center"/>
          </w:tcPr>
          <w:p w14:paraId="29BA9889">
            <w:pPr>
              <w:widowControl/>
              <w:adjustRightInd w:val="0"/>
              <w:spacing w:before="60" w:after="60" w:line="240" w:lineRule="atLeast"/>
              <w:ind w:right="62"/>
              <w:jc w:val="left"/>
              <w:rPr>
                <w:rFonts w:hint="eastAsia" w:ascii="宋体" w:hAnsi="宋体" w:cs="宋体"/>
                <w:color w:val="000000"/>
                <w:szCs w:val="21"/>
              </w:rPr>
            </w:pPr>
          </w:p>
        </w:tc>
        <w:tc>
          <w:tcPr>
            <w:tcW w:w="6339" w:type="dxa"/>
            <w:gridSpan w:val="2"/>
            <w:tcBorders>
              <w:top w:val="single" w:color="auto" w:sz="4" w:space="0"/>
              <w:left w:val="single" w:color="auto" w:sz="4" w:space="0"/>
              <w:bottom w:val="single" w:color="auto" w:sz="4" w:space="0"/>
              <w:right w:val="single" w:color="auto" w:sz="4" w:space="0"/>
            </w:tcBorders>
            <w:vAlign w:val="center"/>
          </w:tcPr>
          <w:p w14:paraId="2C98A015">
            <w:pPr>
              <w:widowControl/>
              <w:numPr>
                <w:ilvl w:val="0"/>
                <w:numId w:val="6"/>
              </w:numPr>
              <w:adjustRightInd w:val="0"/>
              <w:spacing w:before="60" w:after="60" w:line="276" w:lineRule="auto"/>
              <w:ind w:right="62"/>
              <w:rPr>
                <w:rFonts w:hint="eastAsia"/>
              </w:rPr>
            </w:pPr>
            <w:r>
              <w:rPr>
                <w:rFonts w:hint="eastAsia"/>
              </w:rPr>
              <w:t>交易服务费由中标单位承担。</w:t>
            </w:r>
          </w:p>
          <w:p w14:paraId="2B203EEA">
            <w:pPr>
              <w:pStyle w:val="61"/>
              <w:numPr>
                <w:ilvl w:val="0"/>
                <w:numId w:val="6"/>
              </w:numPr>
              <w:spacing w:line="276" w:lineRule="auto"/>
            </w:pPr>
            <w:r>
              <w:rPr>
                <w:rFonts w:hint="eastAsia"/>
              </w:rPr>
              <w:t>对于招标服务期在1年以上且按每年报价的项目，交易服务费按1年的中标金额收取。</w:t>
            </w:r>
          </w:p>
          <w:p w14:paraId="150361B7">
            <w:pPr>
              <w:pStyle w:val="61"/>
              <w:numPr>
                <w:ilvl w:val="0"/>
                <w:numId w:val="6"/>
              </w:numPr>
              <w:spacing w:line="276" w:lineRule="auto"/>
            </w:pPr>
            <w:r>
              <w:rPr>
                <w:rFonts w:hint="eastAsia"/>
              </w:rPr>
              <w:t>对于无具体交易（中标）金额的项目按2000元记取。</w:t>
            </w:r>
          </w:p>
          <w:p w14:paraId="1996FBC9">
            <w:pPr>
              <w:pStyle w:val="61"/>
              <w:numPr>
                <w:ilvl w:val="0"/>
                <w:numId w:val="6"/>
              </w:numPr>
              <w:spacing w:line="276" w:lineRule="auto"/>
            </w:pPr>
            <w:r>
              <w:rPr>
                <w:rFonts w:hint="eastAsia"/>
              </w:rPr>
              <w:t>限额以下非招标项目按实际成交价0.2%收取交易服务费，最高不超过500元，5万元以下项目免收交易服务费。</w:t>
            </w:r>
          </w:p>
        </w:tc>
      </w:tr>
    </w:tbl>
    <w:p w14:paraId="49DADC9C">
      <w:pPr>
        <w:pStyle w:val="20"/>
        <w:adjustRightInd w:val="0"/>
        <w:spacing w:line="360" w:lineRule="auto"/>
        <w:rPr>
          <w:sz w:val="28"/>
        </w:rPr>
      </w:pPr>
      <w:r>
        <w:rPr>
          <w:rFonts w:hint="eastAsia"/>
          <w:sz w:val="28"/>
        </w:rPr>
        <w:br w:type="page"/>
      </w:r>
      <w:bookmarkStart w:id="19" w:name="_Toc3174"/>
      <w:bookmarkStart w:id="20" w:name="_Toc7573"/>
      <w:r>
        <w:rPr>
          <w:rFonts w:hint="eastAsia"/>
          <w:sz w:val="28"/>
        </w:rPr>
        <w:t xml:space="preserve">一 </w:t>
      </w:r>
      <w:r>
        <w:rPr>
          <w:sz w:val="28"/>
        </w:rPr>
        <w:t xml:space="preserve"> </w:t>
      </w:r>
      <w:r>
        <w:rPr>
          <w:rFonts w:hint="eastAsia"/>
          <w:sz w:val="28"/>
        </w:rPr>
        <w:t>总则</w:t>
      </w:r>
      <w:bookmarkEnd w:id="18"/>
      <w:bookmarkEnd w:id="19"/>
      <w:bookmarkEnd w:id="20"/>
    </w:p>
    <w:p w14:paraId="61D6D394">
      <w:pPr>
        <w:adjustRightInd w:val="0"/>
        <w:spacing w:line="360" w:lineRule="auto"/>
        <w:ind w:firstLine="413" w:firstLineChars="196"/>
        <w:jc w:val="left"/>
        <w:outlineLvl w:val="1"/>
        <w:rPr>
          <w:rFonts w:ascii="宋体" w:hAnsi="宋体"/>
          <w:b/>
          <w:color w:val="000000"/>
          <w:szCs w:val="21"/>
        </w:rPr>
      </w:pPr>
      <w:bookmarkStart w:id="21" w:name="_Toc50128380"/>
      <w:bookmarkStart w:id="22" w:name="_Toc4583"/>
      <w:bookmarkStart w:id="23" w:name="_Toc26006"/>
      <w:r>
        <w:rPr>
          <w:rFonts w:hint="eastAsia" w:ascii="宋体" w:hAnsi="宋体"/>
          <w:b/>
          <w:color w:val="000000"/>
          <w:szCs w:val="21"/>
        </w:rPr>
        <w:t>（一）</w:t>
      </w:r>
      <w:r>
        <w:rPr>
          <w:rFonts w:ascii="宋体" w:hAnsi="宋体"/>
          <w:b/>
          <w:color w:val="000000"/>
          <w:szCs w:val="21"/>
        </w:rPr>
        <w:t xml:space="preserve"> 适用范围</w:t>
      </w:r>
      <w:bookmarkEnd w:id="21"/>
      <w:bookmarkEnd w:id="22"/>
      <w:bookmarkEnd w:id="23"/>
    </w:p>
    <w:p w14:paraId="137CE4F0">
      <w:pPr>
        <w:adjustRightInd w:val="0"/>
        <w:spacing w:line="360" w:lineRule="auto"/>
        <w:ind w:firstLine="420" w:firstLineChars="200"/>
        <w:jc w:val="left"/>
        <w:rPr>
          <w:rFonts w:ascii="宋体" w:hAnsi="宋体"/>
          <w:color w:val="000000"/>
          <w:szCs w:val="21"/>
          <w:u w:val="single"/>
        </w:rPr>
      </w:pPr>
      <w:r>
        <w:rPr>
          <w:rFonts w:hint="eastAsia" w:ascii="宋体" w:hAnsi="宋体" w:cs="宋体"/>
          <w:color w:val="000000"/>
          <w:szCs w:val="21"/>
        </w:rPr>
        <w:t>本招标文件适用于</w:t>
      </w:r>
      <w:r>
        <w:rPr>
          <w:rFonts w:hint="eastAsia"/>
        </w:rPr>
        <w:t>招标人</w:t>
      </w:r>
      <w:r>
        <w:rPr>
          <w:rFonts w:hint="eastAsia" w:ascii="宋体" w:hAnsi="宋体" w:cs="宋体"/>
          <w:color w:val="000000"/>
          <w:szCs w:val="21"/>
        </w:rPr>
        <w:t>组织的</w:t>
      </w:r>
      <w:r>
        <w:rPr>
          <w:rFonts w:hint="eastAsia" w:ascii="宋体" w:hAnsi="宋体" w:cs="宋体"/>
          <w:color w:val="000000"/>
          <w:szCs w:val="21"/>
          <w:u w:val="single"/>
        </w:rPr>
        <w:t>温州港集团有限公司状元岙港务分公司超融合服务器采购</w:t>
      </w:r>
      <w:r>
        <w:rPr>
          <w:rFonts w:hint="eastAsia" w:ascii="宋体" w:hAnsi="宋体" w:cs="宋体"/>
          <w:color w:val="000000"/>
          <w:szCs w:val="21"/>
        </w:rPr>
        <w:t>的项目招标、投标、评标、定标、验收、合同履约、付款等行为（法律、法规另有规定的，从其规定）。</w:t>
      </w:r>
    </w:p>
    <w:p w14:paraId="03E90D48">
      <w:pPr>
        <w:adjustRightInd w:val="0"/>
        <w:spacing w:line="360" w:lineRule="auto"/>
        <w:ind w:firstLine="422" w:firstLineChars="200"/>
        <w:jc w:val="left"/>
        <w:rPr>
          <w:rFonts w:ascii="宋体" w:hAnsi="宋体"/>
          <w:b/>
          <w:color w:val="000000"/>
          <w:szCs w:val="21"/>
        </w:rPr>
      </w:pPr>
      <w:r>
        <w:rPr>
          <w:rFonts w:hint="eastAsia" w:ascii="宋体" w:hAnsi="宋体"/>
          <w:b/>
          <w:color w:val="000000"/>
          <w:szCs w:val="21"/>
        </w:rPr>
        <w:t>（二）定义</w:t>
      </w:r>
    </w:p>
    <w:p w14:paraId="77DD9B01">
      <w:pPr>
        <w:pStyle w:val="15"/>
        <w:adjustRightInd w:val="0"/>
        <w:spacing w:before="156" w:after="156" w:line="360" w:lineRule="auto"/>
        <w:ind w:firstLine="420" w:firstLineChars="200"/>
        <w:rPr>
          <w:rFonts w:hint="eastAsia" w:hAnsi="宋体"/>
          <w:color w:val="000000"/>
          <w:kern w:val="2"/>
          <w:sz w:val="21"/>
          <w:szCs w:val="21"/>
        </w:rPr>
      </w:pPr>
      <w:r>
        <w:rPr>
          <w:rFonts w:hAnsi="宋体"/>
          <w:color w:val="000000"/>
          <w:kern w:val="2"/>
          <w:sz w:val="21"/>
          <w:szCs w:val="21"/>
        </w:rPr>
        <w:t>1</w:t>
      </w:r>
      <w:r>
        <w:rPr>
          <w:rFonts w:hint="eastAsia" w:hAnsi="宋体"/>
          <w:color w:val="000000"/>
          <w:kern w:val="2"/>
          <w:sz w:val="21"/>
          <w:szCs w:val="21"/>
        </w:rPr>
        <w:t>.“</w:t>
      </w:r>
      <w:r>
        <w:rPr>
          <w:rFonts w:hAnsi="宋体"/>
          <w:color w:val="000000"/>
          <w:kern w:val="2"/>
          <w:sz w:val="21"/>
          <w:szCs w:val="21"/>
        </w:rPr>
        <w:t>招标</w:t>
      </w:r>
      <w:r>
        <w:rPr>
          <w:rFonts w:hint="eastAsia" w:hAnsi="宋体"/>
          <w:color w:val="000000"/>
          <w:kern w:val="2"/>
          <w:sz w:val="21"/>
          <w:szCs w:val="21"/>
        </w:rPr>
        <w:t>人”</w:t>
      </w:r>
      <w:r>
        <w:rPr>
          <w:rFonts w:hAnsi="宋体"/>
          <w:color w:val="000000"/>
          <w:kern w:val="2"/>
          <w:sz w:val="21"/>
          <w:szCs w:val="21"/>
        </w:rPr>
        <w:t>系指组织本次招标的单位</w:t>
      </w:r>
      <w:r>
        <w:rPr>
          <w:rFonts w:hint="eastAsia" w:hAnsi="宋体"/>
          <w:color w:val="000000"/>
          <w:kern w:val="2"/>
          <w:sz w:val="21"/>
          <w:szCs w:val="21"/>
        </w:rPr>
        <w:t>：温州港集团有限公司状元岙港务分公司。</w:t>
      </w:r>
    </w:p>
    <w:p w14:paraId="549BF4B6">
      <w:pPr>
        <w:pStyle w:val="15"/>
        <w:adjustRightInd w:val="0"/>
        <w:spacing w:before="156" w:after="156" w:line="360" w:lineRule="auto"/>
        <w:ind w:firstLine="415" w:firstLineChars="198"/>
        <w:rPr>
          <w:rFonts w:hint="eastAsia" w:hAnsi="宋体"/>
          <w:color w:val="000000"/>
          <w:kern w:val="2"/>
          <w:sz w:val="21"/>
          <w:szCs w:val="21"/>
        </w:rPr>
      </w:pPr>
      <w:r>
        <w:rPr>
          <w:rFonts w:hint="eastAsia" w:hAnsi="宋体"/>
          <w:color w:val="000000"/>
          <w:kern w:val="2"/>
          <w:sz w:val="21"/>
          <w:szCs w:val="21"/>
        </w:rPr>
        <w:t>2.“招标代理机构”系指：浙江工程建设管理有限公司。 </w:t>
      </w:r>
    </w:p>
    <w:p w14:paraId="0232ECA5">
      <w:pPr>
        <w:pStyle w:val="15"/>
        <w:adjustRightInd w:val="0"/>
        <w:spacing w:before="156" w:after="156" w:line="360" w:lineRule="auto"/>
        <w:ind w:firstLine="420" w:firstLineChars="200"/>
        <w:rPr>
          <w:rFonts w:hAnsi="宋体"/>
          <w:color w:val="000000"/>
          <w:kern w:val="2"/>
          <w:sz w:val="21"/>
          <w:szCs w:val="21"/>
        </w:rPr>
      </w:pPr>
      <w:r>
        <w:rPr>
          <w:rFonts w:hint="eastAsia" w:hAnsi="宋体"/>
          <w:color w:val="000000"/>
          <w:kern w:val="2"/>
          <w:sz w:val="21"/>
          <w:szCs w:val="21"/>
        </w:rPr>
        <w:t>3.“</w:t>
      </w:r>
      <w:r>
        <w:rPr>
          <w:rFonts w:hAnsi="宋体"/>
          <w:color w:val="000000"/>
          <w:kern w:val="2"/>
          <w:sz w:val="21"/>
          <w:szCs w:val="21"/>
        </w:rPr>
        <w:t>投标人”系指向招标人提交投标文件的单位。</w:t>
      </w:r>
    </w:p>
    <w:p w14:paraId="3344C65C">
      <w:pPr>
        <w:pStyle w:val="15"/>
        <w:adjustRightInd w:val="0"/>
        <w:spacing w:before="156" w:after="156" w:line="360" w:lineRule="auto"/>
        <w:ind w:firstLine="415" w:firstLineChars="198"/>
        <w:rPr>
          <w:rFonts w:hAnsi="宋体"/>
          <w:color w:val="000000"/>
          <w:kern w:val="2"/>
          <w:sz w:val="21"/>
          <w:szCs w:val="21"/>
        </w:rPr>
      </w:pPr>
      <w:r>
        <w:rPr>
          <w:rFonts w:hint="eastAsia" w:hAnsi="宋体"/>
          <w:color w:val="000000"/>
          <w:kern w:val="2"/>
          <w:sz w:val="21"/>
          <w:szCs w:val="21"/>
        </w:rPr>
        <w:t>4.“中标人”</w:t>
      </w:r>
      <w:r>
        <w:rPr>
          <w:rFonts w:hint="eastAsia"/>
          <w:color w:val="000000"/>
          <w:sz w:val="21"/>
          <w:szCs w:val="21"/>
        </w:rPr>
        <w:t>经过招标、评标而最终被授予合同的投标人。</w:t>
      </w:r>
    </w:p>
    <w:p w14:paraId="65A78420">
      <w:pPr>
        <w:pStyle w:val="15"/>
        <w:adjustRightInd w:val="0"/>
        <w:spacing w:before="156" w:after="156" w:line="360" w:lineRule="auto"/>
        <w:ind w:firstLine="415" w:firstLineChars="198"/>
        <w:rPr>
          <w:rFonts w:hAnsi="宋体"/>
          <w:color w:val="000000"/>
          <w:kern w:val="2"/>
          <w:sz w:val="21"/>
          <w:szCs w:val="21"/>
        </w:rPr>
      </w:pPr>
      <w:r>
        <w:rPr>
          <w:rFonts w:hint="eastAsia" w:hAnsi="宋体"/>
          <w:color w:val="000000"/>
          <w:kern w:val="2"/>
          <w:sz w:val="21"/>
          <w:szCs w:val="21"/>
        </w:rPr>
        <w:t>5.“投标人代表”系指全权代表投标人参加本次投标活动并签署投标文件的人，如果投标人代表不是投标人的法定代表人，须持有《法定代表人授权委托书》。</w:t>
      </w:r>
    </w:p>
    <w:p w14:paraId="21459A7F">
      <w:pPr>
        <w:pStyle w:val="15"/>
        <w:adjustRightInd w:val="0"/>
        <w:spacing w:before="156" w:after="156" w:line="360" w:lineRule="auto"/>
        <w:ind w:firstLine="420" w:firstLineChars="200"/>
        <w:rPr>
          <w:rFonts w:hAnsi="宋体"/>
          <w:color w:val="000000"/>
          <w:sz w:val="21"/>
          <w:szCs w:val="21"/>
        </w:rPr>
      </w:pPr>
      <w:r>
        <w:rPr>
          <w:rFonts w:hint="eastAsia" w:hAnsi="宋体"/>
          <w:color w:val="000000"/>
          <w:kern w:val="2"/>
          <w:sz w:val="21"/>
          <w:szCs w:val="21"/>
        </w:rPr>
        <w:t>6.</w:t>
      </w:r>
      <w:r>
        <w:rPr>
          <w:rFonts w:hAnsi="宋体"/>
          <w:color w:val="000000"/>
          <w:kern w:val="2"/>
          <w:sz w:val="21"/>
          <w:szCs w:val="21"/>
        </w:rPr>
        <w:t>“项目”系指投标人按招标文件规定向招标人提供</w:t>
      </w:r>
      <w:r>
        <w:rPr>
          <w:rFonts w:hint="eastAsia"/>
          <w:color w:val="000000"/>
          <w:sz w:val="21"/>
          <w:szCs w:val="21"/>
        </w:rPr>
        <w:t>产品及服务</w:t>
      </w:r>
      <w:r>
        <w:rPr>
          <w:rFonts w:hAnsi="宋体"/>
          <w:color w:val="000000"/>
          <w:sz w:val="21"/>
          <w:szCs w:val="21"/>
        </w:rPr>
        <w:t>。</w:t>
      </w:r>
    </w:p>
    <w:p w14:paraId="2166C23C">
      <w:pPr>
        <w:adjustRightInd w:val="0"/>
        <w:spacing w:line="360" w:lineRule="auto"/>
        <w:ind w:firstLine="420" w:firstLineChars="200"/>
        <w:rPr>
          <w:color w:val="000000"/>
          <w:szCs w:val="21"/>
        </w:rPr>
      </w:pPr>
      <w:r>
        <w:rPr>
          <w:rFonts w:hint="eastAsia"/>
          <w:color w:val="000000"/>
          <w:szCs w:val="21"/>
        </w:rPr>
        <w:t>7.“服务”系指招标文件规定的投标人须承担的安装、调试、技术协助、培训、技术指导以及其他类似的义务。</w:t>
      </w:r>
    </w:p>
    <w:p w14:paraId="0E75C806">
      <w:pPr>
        <w:pStyle w:val="15"/>
        <w:adjustRightInd w:val="0"/>
        <w:spacing w:before="156" w:after="156" w:line="360" w:lineRule="auto"/>
        <w:ind w:firstLine="420" w:firstLineChars="200"/>
        <w:rPr>
          <w:rFonts w:hAnsi="宋体"/>
          <w:color w:val="000000"/>
          <w:sz w:val="21"/>
          <w:szCs w:val="21"/>
        </w:rPr>
      </w:pPr>
      <w:r>
        <w:rPr>
          <w:rFonts w:hint="eastAsia" w:hAnsi="宋体"/>
          <w:color w:val="000000"/>
          <w:sz w:val="21"/>
          <w:szCs w:val="21"/>
        </w:rPr>
        <w:t>8.</w:t>
      </w:r>
      <w:r>
        <w:rPr>
          <w:rFonts w:hAnsi="宋体"/>
          <w:color w:val="000000"/>
          <w:sz w:val="21"/>
          <w:szCs w:val="21"/>
        </w:rPr>
        <w:t>“书面形式”包括信函、传真等。</w:t>
      </w:r>
    </w:p>
    <w:p w14:paraId="581E4DC2">
      <w:pPr>
        <w:pStyle w:val="15"/>
        <w:adjustRightInd w:val="0"/>
        <w:spacing w:before="156" w:after="156" w:line="360" w:lineRule="auto"/>
        <w:ind w:firstLine="420" w:firstLineChars="200"/>
        <w:rPr>
          <w:rFonts w:hAnsi="宋体"/>
          <w:color w:val="000000"/>
          <w:sz w:val="21"/>
          <w:szCs w:val="21"/>
        </w:rPr>
      </w:pPr>
      <w:r>
        <w:rPr>
          <w:rFonts w:hint="eastAsia" w:hAnsi="宋体"/>
          <w:color w:val="000000"/>
          <w:sz w:val="21"/>
          <w:szCs w:val="21"/>
        </w:rPr>
        <w:t>9</w:t>
      </w:r>
      <w:r>
        <w:rPr>
          <w:rFonts w:hAnsi="宋体"/>
          <w:color w:val="000000"/>
          <w:sz w:val="21"/>
          <w:szCs w:val="21"/>
        </w:rPr>
        <w:t>.“</w:t>
      </w:r>
      <w:r>
        <w:rPr>
          <w:rFonts w:hint="eastAsia" w:hAnsi="宋体"/>
          <w:color w:val="000000"/>
          <w:sz w:val="21"/>
          <w:szCs w:val="21"/>
        </w:rPr>
        <w:t>★</w:t>
      </w:r>
      <w:r>
        <w:rPr>
          <w:rFonts w:hAnsi="宋体"/>
          <w:color w:val="000000"/>
          <w:sz w:val="21"/>
          <w:szCs w:val="21"/>
        </w:rPr>
        <w:t>”系指实质性要求条款。</w:t>
      </w:r>
    </w:p>
    <w:p w14:paraId="39B864D1">
      <w:pPr>
        <w:adjustRightInd w:val="0"/>
        <w:spacing w:before="156" w:beforeLines="50" w:line="360" w:lineRule="auto"/>
        <w:ind w:firstLine="413" w:firstLineChars="196"/>
        <w:jc w:val="left"/>
        <w:outlineLvl w:val="1"/>
        <w:rPr>
          <w:rFonts w:ascii="宋体" w:hAnsi="宋体"/>
          <w:b/>
          <w:szCs w:val="21"/>
        </w:rPr>
      </w:pPr>
      <w:bookmarkStart w:id="24" w:name="_Toc13352"/>
      <w:bookmarkStart w:id="25" w:name="_Toc29345"/>
      <w:bookmarkStart w:id="26" w:name="_Toc50128381"/>
      <w:r>
        <w:rPr>
          <w:rFonts w:hint="eastAsia" w:ascii="宋体" w:hAnsi="宋体"/>
          <w:b/>
          <w:szCs w:val="21"/>
        </w:rPr>
        <w:t>（三）招标方式</w:t>
      </w:r>
      <w:bookmarkEnd w:id="24"/>
      <w:bookmarkEnd w:id="25"/>
      <w:bookmarkEnd w:id="26"/>
    </w:p>
    <w:p w14:paraId="0E383295">
      <w:pPr>
        <w:adjustRightInd w:val="0"/>
        <w:spacing w:line="360" w:lineRule="auto"/>
        <w:ind w:firstLine="420" w:firstLineChars="200"/>
        <w:jc w:val="left"/>
        <w:rPr>
          <w:rFonts w:ascii="宋体" w:hAnsi="宋体"/>
          <w:color w:val="000000"/>
          <w:szCs w:val="21"/>
        </w:rPr>
      </w:pPr>
      <w:r>
        <w:rPr>
          <w:rFonts w:ascii="宋体" w:hAnsi="宋体"/>
          <w:color w:val="000000"/>
          <w:szCs w:val="21"/>
        </w:rPr>
        <w:t>本次招标采用公开招标方式进行。</w:t>
      </w:r>
    </w:p>
    <w:p w14:paraId="77F48312">
      <w:pPr>
        <w:adjustRightInd w:val="0"/>
        <w:spacing w:before="156" w:beforeLines="50" w:line="360" w:lineRule="auto"/>
        <w:ind w:firstLine="413" w:firstLineChars="196"/>
        <w:jc w:val="left"/>
        <w:outlineLvl w:val="1"/>
        <w:rPr>
          <w:rFonts w:ascii="宋体" w:hAnsi="宋体"/>
          <w:b/>
          <w:color w:val="000000"/>
          <w:szCs w:val="21"/>
        </w:rPr>
      </w:pPr>
      <w:bookmarkStart w:id="27" w:name="_Toc23699"/>
      <w:bookmarkStart w:id="28" w:name="_Toc2875"/>
      <w:bookmarkStart w:id="29" w:name="_Toc50128382"/>
      <w:r>
        <w:rPr>
          <w:rFonts w:hint="eastAsia" w:ascii="宋体" w:hAnsi="宋体"/>
          <w:b/>
          <w:color w:val="000000"/>
          <w:szCs w:val="21"/>
        </w:rPr>
        <w:t>（四）投标委托</w:t>
      </w:r>
      <w:bookmarkEnd w:id="27"/>
      <w:bookmarkEnd w:id="28"/>
      <w:bookmarkEnd w:id="29"/>
    </w:p>
    <w:p w14:paraId="146A275B">
      <w:pPr>
        <w:adjustRightInd w:val="0"/>
        <w:spacing w:line="360" w:lineRule="auto"/>
        <w:ind w:firstLine="422" w:firstLineChars="200"/>
        <w:jc w:val="left"/>
        <w:rPr>
          <w:rFonts w:ascii="宋体" w:hAnsi="宋体"/>
          <w:b/>
          <w:color w:val="000000"/>
          <w:szCs w:val="21"/>
        </w:rPr>
      </w:pPr>
      <w:r>
        <w:rPr>
          <w:rFonts w:ascii="宋体" w:hAnsi="宋体"/>
          <w:b/>
          <w:color w:val="000000"/>
          <w:szCs w:val="21"/>
        </w:rPr>
        <w:t>如</w:t>
      </w:r>
      <w:r>
        <w:rPr>
          <w:rFonts w:hint="eastAsia" w:ascii="宋体" w:hAnsi="宋体"/>
          <w:b/>
          <w:color w:val="000000"/>
          <w:szCs w:val="21"/>
        </w:rPr>
        <w:t>投标人</w:t>
      </w:r>
      <w:r>
        <w:rPr>
          <w:rFonts w:ascii="宋体" w:hAnsi="宋体"/>
          <w:b/>
          <w:color w:val="000000"/>
          <w:szCs w:val="21"/>
        </w:rPr>
        <w:t>代表不是法定代表人，须有法定代表人出具的授权委托书，格式见第</w:t>
      </w:r>
      <w:r>
        <w:rPr>
          <w:rFonts w:hint="eastAsia" w:ascii="宋体" w:hAnsi="宋体"/>
          <w:b/>
          <w:color w:val="000000"/>
          <w:szCs w:val="21"/>
        </w:rPr>
        <w:t>六章</w:t>
      </w:r>
      <w:r>
        <w:rPr>
          <w:rFonts w:ascii="宋体" w:hAnsi="宋体"/>
          <w:b/>
          <w:color w:val="000000"/>
          <w:szCs w:val="21"/>
        </w:rPr>
        <w:t>。</w:t>
      </w:r>
    </w:p>
    <w:p w14:paraId="45E66F41">
      <w:pPr>
        <w:adjustRightInd w:val="0"/>
        <w:spacing w:before="156" w:beforeLines="50" w:line="360" w:lineRule="auto"/>
        <w:ind w:firstLine="413" w:firstLineChars="196"/>
        <w:jc w:val="left"/>
        <w:outlineLvl w:val="1"/>
        <w:rPr>
          <w:rFonts w:ascii="宋体" w:hAnsi="宋体"/>
          <w:b/>
          <w:color w:val="000000"/>
          <w:szCs w:val="21"/>
        </w:rPr>
      </w:pPr>
      <w:bookmarkStart w:id="30" w:name="_Toc27337"/>
      <w:bookmarkStart w:id="31" w:name="_Toc50128383"/>
      <w:bookmarkStart w:id="32" w:name="_Toc2587"/>
      <w:r>
        <w:rPr>
          <w:rFonts w:hint="eastAsia" w:ascii="宋体" w:hAnsi="宋体"/>
          <w:b/>
          <w:color w:val="000000"/>
          <w:szCs w:val="21"/>
        </w:rPr>
        <w:t>（五）投标费用</w:t>
      </w:r>
      <w:bookmarkEnd w:id="30"/>
      <w:bookmarkEnd w:id="31"/>
      <w:bookmarkEnd w:id="32"/>
    </w:p>
    <w:p w14:paraId="4F90BCD7">
      <w:pPr>
        <w:adjustRightInd w:val="0"/>
        <w:spacing w:line="360" w:lineRule="auto"/>
        <w:ind w:firstLine="420" w:firstLineChars="200"/>
        <w:jc w:val="left"/>
        <w:rPr>
          <w:rFonts w:ascii="宋体" w:hAnsi="宋体"/>
          <w:color w:val="000000"/>
          <w:szCs w:val="21"/>
        </w:rPr>
      </w:pPr>
      <w:r>
        <w:rPr>
          <w:rFonts w:hint="eastAsia" w:ascii="宋体" w:hAnsi="宋体"/>
          <w:color w:val="000000"/>
          <w:szCs w:val="21"/>
        </w:rPr>
        <w:t>不论投标结果如何，投标人均应自行承担所有与投标有关的全部费用（招标文件有相反规定除外）。</w:t>
      </w:r>
    </w:p>
    <w:p w14:paraId="31750470">
      <w:pPr>
        <w:adjustRightInd w:val="0"/>
        <w:spacing w:before="156" w:beforeLines="50" w:line="360" w:lineRule="auto"/>
        <w:ind w:firstLine="413" w:firstLineChars="196"/>
        <w:jc w:val="left"/>
        <w:rPr>
          <w:rFonts w:ascii="宋体" w:hAnsi="宋体"/>
          <w:b/>
          <w:color w:val="000000"/>
          <w:szCs w:val="21"/>
        </w:rPr>
      </w:pPr>
      <w:r>
        <w:rPr>
          <w:rFonts w:hint="eastAsia" w:ascii="宋体" w:hAnsi="宋体"/>
          <w:b/>
          <w:color w:val="000000"/>
          <w:szCs w:val="21"/>
        </w:rPr>
        <w:t>（六）联合体投标</w:t>
      </w:r>
    </w:p>
    <w:p w14:paraId="6781F48B">
      <w:pPr>
        <w:adjustRightInd w:val="0"/>
        <w:spacing w:line="360" w:lineRule="auto"/>
        <w:ind w:firstLine="315" w:firstLineChars="150"/>
        <w:jc w:val="left"/>
        <w:rPr>
          <w:rFonts w:ascii="宋体" w:hAnsi="宋体"/>
          <w:color w:val="000000"/>
          <w:szCs w:val="21"/>
        </w:rPr>
      </w:pPr>
      <w:r>
        <w:rPr>
          <w:rFonts w:hint="eastAsia" w:ascii="宋体" w:hAnsi="宋体" w:cs="Arial"/>
          <w:color w:val="000000"/>
          <w:szCs w:val="21"/>
        </w:rPr>
        <w:t>本项目</w:t>
      </w:r>
      <w:r>
        <w:rPr>
          <w:rFonts w:hint="eastAsia" w:ascii="宋体" w:hAnsi="宋体" w:cs="Arial"/>
          <w:color w:val="000000"/>
          <w:szCs w:val="21"/>
          <w:u w:val="single"/>
        </w:rPr>
        <w:t>不允许</w:t>
      </w:r>
      <w:r>
        <w:rPr>
          <w:rFonts w:hint="eastAsia" w:ascii="宋体" w:hAnsi="宋体" w:cs="Arial"/>
          <w:color w:val="000000"/>
          <w:szCs w:val="21"/>
        </w:rPr>
        <w:t>联合体投标。</w:t>
      </w:r>
    </w:p>
    <w:p w14:paraId="504714ED">
      <w:pPr>
        <w:adjustRightInd w:val="0"/>
        <w:spacing w:before="156" w:beforeLines="50" w:line="360" w:lineRule="auto"/>
        <w:ind w:firstLine="413" w:firstLineChars="196"/>
        <w:jc w:val="left"/>
        <w:rPr>
          <w:rFonts w:ascii="宋体" w:hAnsi="宋体" w:cs="宋体"/>
          <w:b/>
          <w:color w:val="000000"/>
          <w:kern w:val="0"/>
          <w:szCs w:val="21"/>
        </w:rPr>
      </w:pPr>
      <w:r>
        <w:rPr>
          <w:rFonts w:hint="eastAsia" w:ascii="宋体" w:hAnsi="宋体"/>
          <w:b/>
          <w:color w:val="000000"/>
          <w:szCs w:val="21"/>
        </w:rPr>
        <w:t>（七）</w:t>
      </w:r>
      <w:r>
        <w:rPr>
          <w:rFonts w:hint="eastAsia" w:ascii="宋体" w:hAnsi="宋体" w:cs="宋体"/>
          <w:b/>
          <w:color w:val="000000"/>
          <w:kern w:val="0"/>
          <w:szCs w:val="21"/>
        </w:rPr>
        <w:t>转包与分包</w:t>
      </w:r>
    </w:p>
    <w:p w14:paraId="2ED98965">
      <w:pPr>
        <w:adjustRightInd w:val="0"/>
        <w:spacing w:line="360" w:lineRule="auto"/>
        <w:ind w:firstLine="420" w:firstLineChars="200"/>
        <w:jc w:val="left"/>
        <w:rPr>
          <w:rFonts w:ascii="宋体" w:hAnsi="宋体" w:cs="宋体"/>
          <w:color w:val="000000"/>
          <w:kern w:val="0"/>
          <w:szCs w:val="21"/>
        </w:rPr>
      </w:pPr>
      <w:r>
        <w:rPr>
          <w:rFonts w:ascii="宋体" w:hAnsi="宋体" w:cs="宋体"/>
          <w:color w:val="000000"/>
          <w:kern w:val="0"/>
          <w:szCs w:val="21"/>
        </w:rPr>
        <w:t>本项目不允</w:t>
      </w:r>
      <w:r>
        <w:rPr>
          <w:rFonts w:hint="eastAsia" w:ascii="宋体" w:hAnsi="宋体" w:cs="宋体"/>
          <w:color w:val="000000"/>
          <w:kern w:val="0"/>
          <w:szCs w:val="21"/>
        </w:rPr>
        <w:t>许分包</w:t>
      </w:r>
      <w:r>
        <w:rPr>
          <w:rFonts w:ascii="宋体" w:hAnsi="宋体" w:cs="宋体"/>
          <w:color w:val="000000"/>
          <w:kern w:val="0"/>
          <w:szCs w:val="21"/>
        </w:rPr>
        <w:t>转包</w:t>
      </w:r>
    </w:p>
    <w:p w14:paraId="2C380AFD">
      <w:pPr>
        <w:adjustRightInd w:val="0"/>
        <w:spacing w:before="156" w:beforeLines="50" w:line="360" w:lineRule="auto"/>
        <w:ind w:firstLine="413" w:firstLineChars="196"/>
        <w:jc w:val="left"/>
        <w:outlineLvl w:val="1"/>
        <w:rPr>
          <w:rFonts w:ascii="宋体" w:hAnsi="宋体"/>
          <w:b/>
          <w:color w:val="000000"/>
          <w:szCs w:val="21"/>
        </w:rPr>
      </w:pPr>
      <w:bookmarkStart w:id="33" w:name="_Toc23526"/>
      <w:bookmarkStart w:id="34" w:name="_Toc19123"/>
      <w:bookmarkStart w:id="35" w:name="_Toc50128384"/>
      <w:r>
        <w:rPr>
          <w:rFonts w:hint="eastAsia" w:ascii="宋体" w:hAnsi="宋体"/>
          <w:b/>
          <w:color w:val="000000"/>
          <w:szCs w:val="21"/>
        </w:rPr>
        <w:t>（八）特别说明：</w:t>
      </w:r>
      <w:bookmarkEnd w:id="33"/>
      <w:bookmarkEnd w:id="34"/>
      <w:bookmarkEnd w:id="35"/>
    </w:p>
    <w:p w14:paraId="4A9D8A73">
      <w:pPr>
        <w:pStyle w:val="15"/>
        <w:adjustRightInd w:val="0"/>
        <w:spacing w:before="156" w:after="156" w:line="360" w:lineRule="auto"/>
        <w:ind w:firstLine="413" w:firstLineChars="196"/>
        <w:outlineLvl w:val="1"/>
        <w:rPr>
          <w:rFonts w:hAnsi="宋体"/>
          <w:b/>
          <w:bCs/>
          <w:color w:val="000000"/>
          <w:sz w:val="21"/>
          <w:szCs w:val="21"/>
        </w:rPr>
      </w:pPr>
      <w:bookmarkStart w:id="36" w:name="_Toc50128385"/>
      <w:bookmarkStart w:id="37" w:name="_Toc11057"/>
      <w:bookmarkStart w:id="38" w:name="_Toc32578"/>
      <w:r>
        <w:rPr>
          <w:rFonts w:hAnsi="宋体"/>
          <w:b/>
          <w:bCs/>
          <w:color w:val="000000"/>
          <w:sz w:val="21"/>
          <w:szCs w:val="21"/>
        </w:rPr>
        <w:t>1.</w:t>
      </w:r>
      <w:bookmarkEnd w:id="36"/>
      <w:bookmarkStart w:id="39" w:name="_Toc50128386"/>
      <w:r>
        <w:rPr>
          <w:rFonts w:hAnsi="宋体"/>
          <w:b/>
          <w:bCs/>
          <w:color w:val="000000"/>
          <w:sz w:val="21"/>
          <w:szCs w:val="21"/>
        </w:rPr>
        <w:t>投标人应仔细阅读招标文件的所有内容，按照招标文件的要求提交投标文件，并对所提供的全部资料的真实性承担法律责任。</w:t>
      </w:r>
      <w:bookmarkEnd w:id="37"/>
      <w:bookmarkEnd w:id="38"/>
      <w:bookmarkEnd w:id="39"/>
    </w:p>
    <w:p w14:paraId="5805D426">
      <w:pPr>
        <w:pStyle w:val="15"/>
        <w:adjustRightInd w:val="0"/>
        <w:spacing w:before="156" w:after="156" w:line="360" w:lineRule="auto"/>
        <w:ind w:firstLine="413" w:firstLineChars="196"/>
        <w:outlineLvl w:val="1"/>
        <w:rPr>
          <w:rFonts w:hAnsi="宋体"/>
          <w:b/>
          <w:bCs/>
          <w:color w:val="000000"/>
          <w:sz w:val="21"/>
          <w:szCs w:val="21"/>
        </w:rPr>
      </w:pPr>
      <w:bookmarkStart w:id="40" w:name="_Toc8054"/>
      <w:bookmarkStart w:id="41" w:name="_Toc18657"/>
      <w:bookmarkStart w:id="42" w:name="_Toc50128387"/>
      <w:r>
        <w:rPr>
          <w:rFonts w:hAnsi="宋体"/>
          <w:b/>
          <w:bCs/>
          <w:color w:val="000000"/>
          <w:sz w:val="21"/>
          <w:szCs w:val="21"/>
        </w:rPr>
        <w:t>2.投标人在投标活动中提供任何虚假材料</w:t>
      </w:r>
      <w:r>
        <w:rPr>
          <w:rFonts w:hint="eastAsia" w:hAnsi="宋体"/>
          <w:b/>
          <w:bCs/>
          <w:color w:val="000000"/>
          <w:sz w:val="21"/>
          <w:szCs w:val="21"/>
        </w:rPr>
        <w:t>，</w:t>
      </w:r>
      <w:r>
        <w:rPr>
          <w:rFonts w:hAnsi="宋体"/>
          <w:b/>
          <w:bCs/>
          <w:color w:val="000000"/>
          <w:sz w:val="21"/>
          <w:szCs w:val="21"/>
        </w:rPr>
        <w:t>其投标无效</w:t>
      </w:r>
      <w:r>
        <w:rPr>
          <w:rFonts w:hint="eastAsia" w:hAnsi="宋体"/>
          <w:b/>
          <w:bCs/>
          <w:color w:val="000000"/>
          <w:sz w:val="21"/>
          <w:szCs w:val="21"/>
        </w:rPr>
        <w:t>，投标保证金不予退还</w:t>
      </w:r>
      <w:r>
        <w:rPr>
          <w:rFonts w:hAnsi="宋体"/>
          <w:b/>
          <w:bCs/>
          <w:color w:val="000000"/>
          <w:sz w:val="21"/>
          <w:szCs w:val="21"/>
        </w:rPr>
        <w:t>；</w:t>
      </w:r>
      <w:r>
        <w:rPr>
          <w:rFonts w:hint="eastAsia" w:hAnsi="宋体"/>
          <w:b/>
          <w:bCs/>
          <w:color w:val="000000"/>
          <w:sz w:val="21"/>
          <w:szCs w:val="21"/>
        </w:rPr>
        <w:t>合同签订</w:t>
      </w:r>
      <w:r>
        <w:rPr>
          <w:rFonts w:hAnsi="宋体"/>
          <w:b/>
          <w:bCs/>
          <w:color w:val="000000"/>
          <w:sz w:val="21"/>
          <w:szCs w:val="21"/>
        </w:rPr>
        <w:t>后发现的</w:t>
      </w:r>
      <w:r>
        <w:rPr>
          <w:rFonts w:hint="eastAsia" w:hAnsi="宋体"/>
          <w:b/>
          <w:bCs/>
          <w:color w:val="000000"/>
          <w:sz w:val="21"/>
          <w:szCs w:val="21"/>
        </w:rPr>
        <w:t>，</w:t>
      </w:r>
      <w:r>
        <w:rPr>
          <w:rFonts w:hAnsi="宋体"/>
          <w:b/>
          <w:bCs/>
          <w:color w:val="000000"/>
          <w:sz w:val="21"/>
          <w:szCs w:val="21"/>
        </w:rPr>
        <w:t>中标人</w:t>
      </w:r>
      <w:r>
        <w:rPr>
          <w:rFonts w:hint="eastAsia" w:hAnsi="宋体"/>
          <w:b/>
          <w:bCs/>
          <w:color w:val="000000"/>
          <w:sz w:val="21"/>
          <w:szCs w:val="21"/>
        </w:rPr>
        <w:t>须按照履约保证金金额的</w:t>
      </w:r>
      <w:r>
        <w:rPr>
          <w:rFonts w:hAnsi="宋体"/>
          <w:b/>
          <w:bCs/>
          <w:color w:val="000000"/>
          <w:sz w:val="21"/>
          <w:szCs w:val="21"/>
        </w:rPr>
        <w:t>双倍赔偿招标人</w:t>
      </w:r>
      <w:r>
        <w:rPr>
          <w:rFonts w:hint="eastAsia" w:hAnsi="宋体"/>
          <w:b/>
          <w:bCs/>
          <w:color w:val="000000"/>
          <w:sz w:val="21"/>
          <w:szCs w:val="21"/>
        </w:rPr>
        <w:t>，如无法补偿招标人损失的，中标人需另行补偿</w:t>
      </w:r>
      <w:r>
        <w:rPr>
          <w:rFonts w:hAnsi="宋体"/>
          <w:b/>
          <w:bCs/>
          <w:color w:val="000000"/>
          <w:sz w:val="21"/>
          <w:szCs w:val="21"/>
        </w:rPr>
        <w:t>，且民事赔偿并不免除违法投标人的行政与刑事责任。</w:t>
      </w:r>
      <w:bookmarkEnd w:id="40"/>
      <w:bookmarkEnd w:id="41"/>
      <w:bookmarkEnd w:id="42"/>
    </w:p>
    <w:p w14:paraId="51A7DCE3">
      <w:pPr>
        <w:pStyle w:val="15"/>
        <w:adjustRightInd w:val="0"/>
        <w:spacing w:before="156" w:after="156" w:line="360" w:lineRule="auto"/>
        <w:ind w:firstLine="413" w:firstLineChars="196"/>
        <w:outlineLvl w:val="1"/>
        <w:rPr>
          <w:rFonts w:hAnsi="宋体"/>
          <w:b/>
          <w:bCs/>
          <w:color w:val="000000"/>
          <w:sz w:val="21"/>
          <w:szCs w:val="21"/>
        </w:rPr>
      </w:pPr>
      <w:bookmarkStart w:id="43" w:name="_Toc18827"/>
      <w:bookmarkStart w:id="44" w:name="_Toc50128388"/>
      <w:bookmarkStart w:id="45" w:name="_Toc19368"/>
      <w:r>
        <w:rPr>
          <w:rFonts w:hAnsi="宋体"/>
          <w:b/>
          <w:bCs/>
          <w:color w:val="000000"/>
          <w:sz w:val="21"/>
          <w:szCs w:val="21"/>
        </w:rPr>
        <w:t>（九）质疑和投诉</w:t>
      </w:r>
      <w:bookmarkEnd w:id="43"/>
      <w:bookmarkEnd w:id="44"/>
      <w:bookmarkEnd w:id="45"/>
    </w:p>
    <w:p w14:paraId="5E389C10">
      <w:pPr>
        <w:pStyle w:val="15"/>
        <w:adjustRightInd w:val="0"/>
        <w:spacing w:before="156" w:after="156" w:line="360" w:lineRule="auto"/>
        <w:ind w:firstLine="420" w:firstLineChars="200"/>
        <w:rPr>
          <w:rFonts w:hAnsi="宋体"/>
          <w:color w:val="000000"/>
          <w:sz w:val="21"/>
          <w:szCs w:val="21"/>
        </w:rPr>
      </w:pPr>
      <w:r>
        <w:rPr>
          <w:rFonts w:hAnsi="宋体"/>
          <w:bCs/>
          <w:color w:val="000000"/>
          <w:sz w:val="21"/>
          <w:szCs w:val="21"/>
        </w:rPr>
        <w:t>1</w:t>
      </w:r>
      <w:r>
        <w:rPr>
          <w:rFonts w:hint="eastAsia" w:hAnsi="宋体"/>
          <w:bCs/>
          <w:color w:val="000000"/>
          <w:sz w:val="21"/>
          <w:szCs w:val="21"/>
        </w:rPr>
        <w:t>.</w:t>
      </w:r>
      <w:r>
        <w:rPr>
          <w:rFonts w:hAnsi="宋体"/>
          <w:bCs/>
          <w:color w:val="000000"/>
          <w:sz w:val="21"/>
          <w:szCs w:val="21"/>
        </w:rPr>
        <w:t>投标人认为招标文件、招标过程</w:t>
      </w:r>
      <w:r>
        <w:rPr>
          <w:rFonts w:hint="eastAsia" w:hAnsi="宋体"/>
          <w:bCs/>
          <w:color w:val="000000"/>
          <w:sz w:val="21"/>
          <w:szCs w:val="21"/>
        </w:rPr>
        <w:t>或</w:t>
      </w:r>
      <w:r>
        <w:rPr>
          <w:rFonts w:hAnsi="宋体"/>
          <w:bCs/>
          <w:color w:val="000000"/>
          <w:sz w:val="21"/>
          <w:szCs w:val="21"/>
        </w:rPr>
        <w:t>中标结果使自己的合法权益受到损害的，应当在知道或者应知其权益受到损害之日起七个工作日内，以书面形式向招标人提出质疑。</w:t>
      </w:r>
    </w:p>
    <w:p w14:paraId="3F4CA4DC">
      <w:pPr>
        <w:pStyle w:val="15"/>
        <w:adjustRightInd w:val="0"/>
        <w:spacing w:before="156" w:after="156" w:line="360" w:lineRule="auto"/>
        <w:ind w:firstLine="420" w:firstLineChars="200"/>
        <w:rPr>
          <w:rFonts w:hAnsi="宋体"/>
          <w:bCs/>
          <w:color w:val="000000"/>
          <w:sz w:val="21"/>
          <w:szCs w:val="21"/>
        </w:rPr>
      </w:pPr>
      <w:r>
        <w:rPr>
          <w:rFonts w:hAnsi="宋体"/>
          <w:bCs/>
          <w:color w:val="000000"/>
          <w:sz w:val="21"/>
          <w:szCs w:val="21"/>
        </w:rPr>
        <w:t>2</w:t>
      </w:r>
      <w:r>
        <w:rPr>
          <w:rFonts w:hint="eastAsia" w:hAnsi="宋体"/>
          <w:bCs/>
          <w:color w:val="000000"/>
          <w:sz w:val="21"/>
          <w:szCs w:val="21"/>
        </w:rPr>
        <w:t>.</w:t>
      </w:r>
      <w:r>
        <w:rPr>
          <w:rFonts w:hAnsi="宋体"/>
          <w:bCs/>
          <w:color w:val="000000"/>
          <w:sz w:val="21"/>
          <w:szCs w:val="21"/>
        </w:rPr>
        <w:t>质疑、投诉应当采用书面形式，质疑书、投诉书均应明确阐述招标文件、招标过程</w:t>
      </w:r>
      <w:r>
        <w:rPr>
          <w:rFonts w:hint="eastAsia" w:hAnsi="宋体"/>
          <w:bCs/>
          <w:color w:val="000000"/>
          <w:sz w:val="21"/>
          <w:szCs w:val="21"/>
        </w:rPr>
        <w:t>或</w:t>
      </w:r>
      <w:r>
        <w:rPr>
          <w:rFonts w:hAnsi="宋体"/>
          <w:bCs/>
          <w:color w:val="000000"/>
          <w:sz w:val="21"/>
          <w:szCs w:val="21"/>
        </w:rPr>
        <w:t>中标结果中使自己合法权益受到损害的实质性内容，提供相关事实、依据和证据及其来源或线索，便于有关单位调查、答复和处理</w:t>
      </w:r>
      <w:r>
        <w:rPr>
          <w:rFonts w:hint="eastAsia" w:hAnsi="宋体"/>
          <w:bCs/>
          <w:color w:val="000000"/>
          <w:sz w:val="21"/>
          <w:szCs w:val="21"/>
        </w:rPr>
        <w:t>。</w:t>
      </w:r>
    </w:p>
    <w:p w14:paraId="40154097">
      <w:pPr>
        <w:pStyle w:val="20"/>
        <w:adjustRightInd w:val="0"/>
        <w:spacing w:line="360" w:lineRule="auto"/>
        <w:rPr>
          <w:sz w:val="28"/>
        </w:rPr>
      </w:pPr>
      <w:bookmarkStart w:id="46" w:name="_Toc50128389"/>
      <w:bookmarkStart w:id="47" w:name="_Toc13483"/>
      <w:bookmarkStart w:id="48" w:name="_Toc527495450"/>
      <w:bookmarkStart w:id="49" w:name="_Toc24001"/>
      <w:bookmarkStart w:id="50" w:name="_Toc430"/>
      <w:r>
        <w:rPr>
          <w:sz w:val="28"/>
        </w:rPr>
        <w:t>二</w:t>
      </w:r>
      <w:r>
        <w:rPr>
          <w:rFonts w:hint="eastAsia"/>
          <w:sz w:val="28"/>
        </w:rPr>
        <w:t xml:space="preserve"> </w:t>
      </w:r>
      <w:r>
        <w:rPr>
          <w:sz w:val="28"/>
        </w:rPr>
        <w:t>招标文件</w:t>
      </w:r>
      <w:bookmarkEnd w:id="46"/>
      <w:bookmarkEnd w:id="47"/>
      <w:bookmarkEnd w:id="48"/>
      <w:bookmarkEnd w:id="49"/>
      <w:bookmarkEnd w:id="50"/>
    </w:p>
    <w:p w14:paraId="02D5AF75">
      <w:pPr>
        <w:adjustRightInd w:val="0"/>
        <w:spacing w:line="360" w:lineRule="auto"/>
        <w:ind w:firstLine="413" w:firstLineChars="196"/>
        <w:jc w:val="left"/>
        <w:rPr>
          <w:rFonts w:ascii="宋体" w:hAnsi="宋体"/>
          <w:b/>
          <w:color w:val="000000"/>
          <w:szCs w:val="21"/>
        </w:rPr>
      </w:pPr>
      <w:r>
        <w:rPr>
          <w:rFonts w:hint="eastAsia" w:ascii="宋体" w:hAnsi="宋体"/>
          <w:b/>
          <w:color w:val="000000"/>
          <w:szCs w:val="21"/>
        </w:rPr>
        <w:t>（一）招标文件的构成。本招标文件由以下部份组成：</w:t>
      </w:r>
    </w:p>
    <w:p w14:paraId="4A01B8A0">
      <w:pPr>
        <w:adjustRightInd w:val="0"/>
        <w:spacing w:line="360" w:lineRule="auto"/>
        <w:ind w:firstLine="420" w:firstLineChars="200"/>
        <w:jc w:val="left"/>
        <w:rPr>
          <w:rFonts w:ascii="宋体" w:hAnsi="宋体"/>
          <w:color w:val="000000"/>
          <w:szCs w:val="21"/>
        </w:rPr>
      </w:pPr>
      <w:r>
        <w:rPr>
          <w:rFonts w:ascii="宋体" w:hAnsi="宋体"/>
          <w:color w:val="000000"/>
          <w:szCs w:val="21"/>
        </w:rPr>
        <w:t>1</w:t>
      </w:r>
      <w:r>
        <w:rPr>
          <w:rFonts w:hint="eastAsia" w:ascii="宋体" w:hAnsi="宋体"/>
          <w:color w:val="000000"/>
          <w:szCs w:val="21"/>
        </w:rPr>
        <w:t>.</w:t>
      </w:r>
      <w:r>
        <w:rPr>
          <w:rFonts w:ascii="宋体" w:hAnsi="宋体"/>
          <w:color w:val="000000"/>
          <w:szCs w:val="21"/>
        </w:rPr>
        <w:t>招标公告</w:t>
      </w:r>
    </w:p>
    <w:p w14:paraId="502C29C6">
      <w:pPr>
        <w:adjustRightInd w:val="0"/>
        <w:spacing w:line="360" w:lineRule="auto"/>
        <w:ind w:firstLine="420" w:firstLineChars="200"/>
        <w:jc w:val="left"/>
        <w:rPr>
          <w:rFonts w:ascii="宋体" w:hAnsi="宋体"/>
          <w:color w:val="000000"/>
          <w:szCs w:val="21"/>
        </w:rPr>
      </w:pPr>
      <w:r>
        <w:rPr>
          <w:rFonts w:ascii="宋体" w:hAnsi="宋体"/>
          <w:color w:val="000000"/>
          <w:szCs w:val="21"/>
        </w:rPr>
        <w:t>2</w:t>
      </w:r>
      <w:r>
        <w:rPr>
          <w:rFonts w:hint="eastAsia" w:ascii="宋体" w:hAnsi="宋体"/>
          <w:color w:val="000000"/>
          <w:szCs w:val="21"/>
        </w:rPr>
        <w:t>.</w:t>
      </w:r>
      <w:r>
        <w:rPr>
          <w:rFonts w:ascii="宋体" w:hAnsi="宋体"/>
          <w:color w:val="000000"/>
          <w:szCs w:val="21"/>
        </w:rPr>
        <w:t>招标需求</w:t>
      </w:r>
    </w:p>
    <w:p w14:paraId="31A32923">
      <w:pPr>
        <w:adjustRightInd w:val="0"/>
        <w:spacing w:line="360" w:lineRule="auto"/>
        <w:ind w:firstLine="420" w:firstLineChars="200"/>
        <w:jc w:val="left"/>
        <w:rPr>
          <w:rFonts w:ascii="宋体" w:hAnsi="宋体"/>
          <w:color w:val="000000"/>
          <w:szCs w:val="21"/>
        </w:rPr>
      </w:pPr>
      <w:r>
        <w:rPr>
          <w:rFonts w:ascii="宋体" w:hAnsi="宋体"/>
          <w:color w:val="000000"/>
          <w:szCs w:val="21"/>
        </w:rPr>
        <w:t>3</w:t>
      </w:r>
      <w:r>
        <w:rPr>
          <w:rFonts w:hint="eastAsia" w:ascii="宋体" w:hAnsi="宋体"/>
          <w:color w:val="000000"/>
          <w:szCs w:val="21"/>
        </w:rPr>
        <w:t>.</w:t>
      </w:r>
      <w:r>
        <w:rPr>
          <w:rFonts w:ascii="宋体" w:hAnsi="宋体"/>
          <w:color w:val="000000"/>
          <w:szCs w:val="21"/>
        </w:rPr>
        <w:t>投标人须知</w:t>
      </w:r>
    </w:p>
    <w:p w14:paraId="79C2D501">
      <w:pPr>
        <w:adjustRightInd w:val="0"/>
        <w:spacing w:line="360" w:lineRule="auto"/>
        <w:ind w:firstLine="420" w:firstLineChars="200"/>
        <w:jc w:val="left"/>
        <w:rPr>
          <w:rFonts w:ascii="宋体" w:hAnsi="宋体"/>
          <w:color w:val="000000"/>
          <w:szCs w:val="21"/>
        </w:rPr>
      </w:pPr>
      <w:r>
        <w:rPr>
          <w:rFonts w:ascii="宋体" w:hAnsi="宋体"/>
          <w:color w:val="000000"/>
          <w:szCs w:val="21"/>
        </w:rPr>
        <w:t>4</w:t>
      </w:r>
      <w:r>
        <w:rPr>
          <w:rFonts w:hint="eastAsia" w:ascii="宋体" w:hAnsi="宋体"/>
          <w:color w:val="000000"/>
          <w:szCs w:val="21"/>
        </w:rPr>
        <w:t>.</w:t>
      </w:r>
      <w:r>
        <w:rPr>
          <w:rFonts w:ascii="宋体" w:hAnsi="宋体"/>
          <w:color w:val="000000"/>
          <w:szCs w:val="21"/>
        </w:rPr>
        <w:t>评标办法及</w:t>
      </w:r>
      <w:r>
        <w:rPr>
          <w:rFonts w:hint="eastAsia" w:ascii="宋体" w:hAnsi="宋体"/>
          <w:color w:val="000000"/>
          <w:szCs w:val="21"/>
        </w:rPr>
        <w:t>评分</w:t>
      </w:r>
      <w:r>
        <w:rPr>
          <w:rFonts w:ascii="宋体" w:hAnsi="宋体"/>
          <w:color w:val="000000"/>
          <w:szCs w:val="21"/>
        </w:rPr>
        <w:t>标准</w:t>
      </w:r>
    </w:p>
    <w:p w14:paraId="7E568CDD">
      <w:pPr>
        <w:adjustRightInd w:val="0"/>
        <w:spacing w:line="360" w:lineRule="auto"/>
        <w:ind w:firstLine="420" w:firstLineChars="200"/>
        <w:jc w:val="left"/>
        <w:rPr>
          <w:rFonts w:ascii="宋体" w:hAnsi="宋体"/>
          <w:color w:val="000000"/>
          <w:szCs w:val="21"/>
        </w:rPr>
      </w:pPr>
      <w:r>
        <w:rPr>
          <w:rFonts w:ascii="宋体" w:hAnsi="宋体"/>
          <w:color w:val="000000"/>
          <w:szCs w:val="21"/>
        </w:rPr>
        <w:t>5</w:t>
      </w:r>
      <w:r>
        <w:rPr>
          <w:rFonts w:hint="eastAsia" w:ascii="宋体" w:hAnsi="宋体"/>
          <w:color w:val="000000"/>
          <w:szCs w:val="21"/>
        </w:rPr>
        <w:t>.</w:t>
      </w:r>
      <w:r>
        <w:rPr>
          <w:rFonts w:ascii="宋体" w:hAnsi="宋体"/>
          <w:color w:val="000000"/>
          <w:szCs w:val="21"/>
        </w:rPr>
        <w:t>合同主要条款</w:t>
      </w:r>
    </w:p>
    <w:p w14:paraId="3E905AA1">
      <w:pPr>
        <w:adjustRightInd w:val="0"/>
        <w:spacing w:line="360" w:lineRule="auto"/>
        <w:ind w:firstLine="420" w:firstLineChars="200"/>
        <w:jc w:val="left"/>
        <w:rPr>
          <w:rFonts w:ascii="宋体" w:hAnsi="宋体"/>
          <w:color w:val="000000"/>
          <w:szCs w:val="21"/>
        </w:rPr>
      </w:pPr>
      <w:r>
        <w:rPr>
          <w:rFonts w:hint="eastAsia" w:ascii="宋体" w:hAnsi="宋体"/>
          <w:color w:val="000000"/>
          <w:szCs w:val="21"/>
        </w:rPr>
        <w:t>6</w:t>
      </w:r>
      <w:r>
        <w:rPr>
          <w:rFonts w:ascii="宋体" w:hAnsi="宋体"/>
          <w:color w:val="000000"/>
          <w:szCs w:val="21"/>
        </w:rPr>
        <w:t>投标文件格式</w:t>
      </w:r>
    </w:p>
    <w:p w14:paraId="3EAC264C">
      <w:pPr>
        <w:adjustRightInd w:val="0"/>
        <w:spacing w:before="156" w:beforeLines="50" w:line="360" w:lineRule="auto"/>
        <w:ind w:firstLine="413" w:firstLineChars="196"/>
        <w:jc w:val="left"/>
        <w:rPr>
          <w:rFonts w:ascii="宋体" w:hAnsi="宋体"/>
          <w:b/>
          <w:color w:val="000000"/>
          <w:szCs w:val="21"/>
        </w:rPr>
      </w:pPr>
      <w:r>
        <w:rPr>
          <w:rFonts w:hint="eastAsia" w:ascii="宋体" w:hAnsi="宋体"/>
          <w:b/>
          <w:color w:val="000000"/>
          <w:szCs w:val="21"/>
        </w:rPr>
        <w:t>（二）投标人的风险</w:t>
      </w:r>
    </w:p>
    <w:p w14:paraId="141EF51D">
      <w:pPr>
        <w:pStyle w:val="22"/>
        <w:adjustRightInd w:val="0"/>
        <w:spacing w:line="360" w:lineRule="auto"/>
        <w:ind w:left="141" w:leftChars="67" w:firstLine="426"/>
        <w:rPr>
          <w:rFonts w:ascii="宋体"/>
          <w:sz w:val="21"/>
          <w:szCs w:val="21"/>
        </w:rPr>
      </w:pPr>
      <w:r>
        <w:rPr>
          <w:rFonts w:hint="eastAsia" w:ascii="宋体"/>
          <w:sz w:val="21"/>
          <w:szCs w:val="21"/>
        </w:rPr>
        <w:t>投标人没有按照招标文件要求提供全部资料，或者投标人没有对招标文件在各方面作出实质性响应是投标人的风险，并可能导致其投标被拒绝。</w:t>
      </w:r>
    </w:p>
    <w:p w14:paraId="262144B6">
      <w:pPr>
        <w:pStyle w:val="8"/>
        <w:numPr>
          <w:ilvl w:val="0"/>
          <w:numId w:val="0"/>
        </w:numPr>
        <w:adjustRightInd w:val="0"/>
        <w:spacing w:before="156" w:beforeLines="50" w:after="156" w:line="360" w:lineRule="auto"/>
        <w:ind w:left="426"/>
        <w:rPr>
          <w:rFonts w:ascii="宋体" w:hAnsi="宋体"/>
          <w:b/>
          <w:color w:val="000000"/>
          <w:szCs w:val="21"/>
        </w:rPr>
      </w:pPr>
      <w:r>
        <w:rPr>
          <w:rFonts w:hint="eastAsia" w:ascii="宋体" w:hAnsi="宋体"/>
          <w:b/>
          <w:color w:val="000000"/>
          <w:szCs w:val="21"/>
        </w:rPr>
        <w:t>（三）招标文件的澄清与修改</w:t>
      </w:r>
    </w:p>
    <w:p w14:paraId="7C7E9459">
      <w:pPr>
        <w:pStyle w:val="15"/>
        <w:adjustRightInd w:val="0"/>
        <w:spacing w:before="156" w:after="156" w:line="360" w:lineRule="auto"/>
        <w:ind w:firstLine="420" w:firstLineChars="200"/>
        <w:rPr>
          <w:rFonts w:ascii="新宋体" w:hAnsi="新宋体" w:eastAsia="新宋体" w:cs="新宋体"/>
          <w:sz w:val="22"/>
          <w:szCs w:val="22"/>
        </w:rPr>
      </w:pPr>
      <w:r>
        <w:rPr>
          <w:rFonts w:hAnsi="宋体"/>
          <w:color w:val="000000"/>
          <w:sz w:val="21"/>
          <w:szCs w:val="21"/>
        </w:rPr>
        <w:t>1</w:t>
      </w:r>
      <w:r>
        <w:rPr>
          <w:rFonts w:hint="eastAsia" w:hAnsi="宋体"/>
          <w:color w:val="000000"/>
          <w:sz w:val="21"/>
          <w:szCs w:val="21"/>
        </w:rPr>
        <w:t>. 招标人对已发出的招标文件进行必要的澄清和修改时，将在招标公告规定的投标截止时间10日前，以书面形式或在规定信息发布网站上通知所有招标文件受收人，投标人须自行查看是否有澄清和修改文件，并按澄清和修改文件要求投标，否则责任自负，澄清和修改的内容作为招标文件的组成部分。招标人根据实际情况，作出延长投标截止时间和开标时间的决定，并发布变更公告。</w:t>
      </w:r>
    </w:p>
    <w:p w14:paraId="05792C34">
      <w:pPr>
        <w:pStyle w:val="15"/>
        <w:adjustRightInd w:val="0"/>
        <w:spacing w:before="156" w:after="156" w:line="360" w:lineRule="auto"/>
        <w:ind w:firstLine="420" w:firstLineChars="200"/>
        <w:rPr>
          <w:rFonts w:hAnsi="宋体"/>
          <w:color w:val="000000"/>
          <w:sz w:val="21"/>
          <w:szCs w:val="21"/>
        </w:rPr>
      </w:pPr>
      <w:r>
        <w:rPr>
          <w:rFonts w:hAnsi="宋体"/>
          <w:color w:val="000000"/>
          <w:sz w:val="21"/>
          <w:szCs w:val="21"/>
        </w:rPr>
        <w:t>2</w:t>
      </w:r>
      <w:r>
        <w:rPr>
          <w:rFonts w:hint="eastAsia" w:hAnsi="宋体"/>
          <w:color w:val="000000"/>
          <w:sz w:val="21"/>
          <w:szCs w:val="21"/>
        </w:rPr>
        <w:t>. 购买招标文件的潜在投标人对招标文件有异议，应在投标截止时间10日前书面提出。逾期提出的将不予受理。对招标文件的异议应有法定代表人或其委托代理人签字，并盖投标人公章和注明日期。</w:t>
      </w:r>
    </w:p>
    <w:p w14:paraId="36885689">
      <w:pPr>
        <w:pStyle w:val="15"/>
        <w:adjustRightInd w:val="0"/>
        <w:spacing w:before="156" w:after="156" w:line="360" w:lineRule="auto"/>
        <w:ind w:firstLine="420" w:firstLineChars="200"/>
        <w:rPr>
          <w:rFonts w:hAnsi="宋体"/>
          <w:color w:val="000000"/>
          <w:sz w:val="21"/>
          <w:szCs w:val="21"/>
        </w:rPr>
      </w:pPr>
      <w:r>
        <w:rPr>
          <w:rFonts w:hint="eastAsia" w:hAnsi="宋体"/>
          <w:color w:val="000000"/>
          <w:sz w:val="21"/>
          <w:szCs w:val="21"/>
        </w:rPr>
        <w:t>3.没有提出异议且又参与了该项目投标的服务商将被视为完全认同招标文件。</w:t>
      </w:r>
    </w:p>
    <w:p w14:paraId="1533DA87">
      <w:pPr>
        <w:pStyle w:val="20"/>
        <w:adjustRightInd w:val="0"/>
        <w:spacing w:line="360" w:lineRule="auto"/>
        <w:rPr>
          <w:sz w:val="28"/>
        </w:rPr>
      </w:pPr>
      <w:bookmarkStart w:id="51" w:name="_Toc23263"/>
      <w:bookmarkStart w:id="52" w:name="_Toc3675"/>
      <w:bookmarkStart w:id="53" w:name="_Toc50128390"/>
      <w:r>
        <w:rPr>
          <w:sz w:val="28"/>
        </w:rPr>
        <w:t>三</w:t>
      </w:r>
      <w:r>
        <w:rPr>
          <w:rFonts w:hint="eastAsia"/>
          <w:sz w:val="28"/>
        </w:rPr>
        <w:t xml:space="preserve"> </w:t>
      </w:r>
      <w:r>
        <w:rPr>
          <w:sz w:val="28"/>
        </w:rPr>
        <w:t>投标文件的编制</w:t>
      </w:r>
      <w:bookmarkEnd w:id="51"/>
      <w:bookmarkEnd w:id="52"/>
      <w:bookmarkEnd w:id="53"/>
    </w:p>
    <w:p w14:paraId="07F188D1">
      <w:pPr>
        <w:numPr>
          <w:ilvl w:val="0"/>
          <w:numId w:val="7"/>
        </w:numPr>
        <w:tabs>
          <w:tab w:val="left" w:pos="540"/>
          <w:tab w:val="clear" w:pos="420"/>
        </w:tabs>
        <w:adjustRightInd w:val="0"/>
        <w:spacing w:line="360" w:lineRule="auto"/>
        <w:ind w:left="540" w:hanging="114"/>
        <w:rPr>
          <w:rFonts w:ascii="宋体" w:hAnsi="宋体"/>
          <w:color w:val="000000"/>
          <w:kern w:val="0"/>
          <w:szCs w:val="21"/>
        </w:rPr>
      </w:pPr>
      <w:r>
        <w:rPr>
          <w:rFonts w:hint="eastAsia" w:ascii="宋体" w:hAnsi="宋体"/>
          <w:color w:val="000000"/>
          <w:kern w:val="0"/>
          <w:szCs w:val="21"/>
        </w:rPr>
        <w:t>投标人应认真阅读招标文件中所有事项格式、条款和技术规范等。投标人没有按照招标文件要求提交全部资料，或者没有对招标文件各个方面做出实质性响应，导致投标被拒绝的风险由投标人自行承担。</w:t>
      </w:r>
    </w:p>
    <w:p w14:paraId="79A40331">
      <w:pPr>
        <w:pStyle w:val="68"/>
        <w:numPr>
          <w:ilvl w:val="0"/>
          <w:numId w:val="7"/>
        </w:numPr>
        <w:adjustRightInd w:val="0"/>
        <w:spacing w:line="360" w:lineRule="auto"/>
        <w:ind w:firstLine="6" w:firstLineChars="0"/>
        <w:jc w:val="left"/>
        <w:rPr>
          <w:rFonts w:ascii="宋体" w:hAnsi="宋体"/>
          <w:color w:val="000000"/>
          <w:kern w:val="0"/>
          <w:szCs w:val="21"/>
        </w:rPr>
      </w:pPr>
      <w:r>
        <w:rPr>
          <w:rFonts w:hint="eastAsia" w:ascii="宋体" w:hAnsi="宋体"/>
          <w:color w:val="000000"/>
          <w:kern w:val="0"/>
          <w:szCs w:val="21"/>
        </w:rPr>
        <w:t>投标文件的组成</w:t>
      </w:r>
    </w:p>
    <w:p w14:paraId="5EC4DF8B">
      <w:pPr>
        <w:tabs>
          <w:tab w:val="left" w:pos="360"/>
        </w:tabs>
        <w:adjustRightInd w:val="0"/>
        <w:spacing w:line="360" w:lineRule="auto"/>
        <w:ind w:left="425"/>
        <w:rPr>
          <w:rFonts w:hint="eastAsia" w:ascii="宋体" w:hAnsi="宋体"/>
          <w:color w:val="000000"/>
          <w:kern w:val="0"/>
          <w:szCs w:val="21"/>
        </w:rPr>
      </w:pPr>
      <w:r>
        <w:rPr>
          <w:rFonts w:hint="eastAsia" w:ascii="宋体" w:hAnsi="宋体"/>
          <w:color w:val="000000"/>
          <w:kern w:val="0"/>
          <w:szCs w:val="21"/>
        </w:rPr>
        <w:t>2.1投标文件由资格审查文件、商务技术标、价格标三部分构成：</w:t>
      </w:r>
    </w:p>
    <w:p w14:paraId="4074019C">
      <w:pPr>
        <w:numPr>
          <w:ilvl w:val="0"/>
          <w:numId w:val="8"/>
        </w:numPr>
        <w:adjustRightInd w:val="0"/>
        <w:spacing w:line="360" w:lineRule="auto"/>
        <w:rPr>
          <w:rFonts w:hint="eastAsia" w:ascii="宋体" w:hAnsi="宋体"/>
          <w:b/>
          <w:szCs w:val="21"/>
        </w:rPr>
      </w:pPr>
      <w:r>
        <w:rPr>
          <w:rFonts w:hint="eastAsia" w:ascii="宋体" w:hAnsi="宋体"/>
          <w:b/>
          <w:color w:val="000000"/>
          <w:szCs w:val="21"/>
        </w:rPr>
        <w:t>资格审查文件</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6625"/>
        <w:gridCol w:w="1880"/>
      </w:tblGrid>
      <w:tr w14:paraId="7297C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4" w:type="dxa"/>
            <w:vAlign w:val="center"/>
          </w:tcPr>
          <w:p w14:paraId="72EF0AC8">
            <w:pPr>
              <w:pStyle w:val="61"/>
              <w:jc w:val="center"/>
            </w:pPr>
            <w:r>
              <w:rPr>
                <w:rFonts w:hint="eastAsia"/>
              </w:rPr>
              <w:t>序号</w:t>
            </w:r>
          </w:p>
        </w:tc>
        <w:tc>
          <w:tcPr>
            <w:tcW w:w="6625" w:type="dxa"/>
            <w:vAlign w:val="center"/>
          </w:tcPr>
          <w:p w14:paraId="19C3E574">
            <w:pPr>
              <w:pStyle w:val="61"/>
              <w:jc w:val="center"/>
            </w:pPr>
            <w:r>
              <w:rPr>
                <w:rFonts w:hint="eastAsia"/>
              </w:rPr>
              <w:t>内容</w:t>
            </w:r>
          </w:p>
        </w:tc>
        <w:tc>
          <w:tcPr>
            <w:tcW w:w="1880" w:type="dxa"/>
            <w:vAlign w:val="center"/>
          </w:tcPr>
          <w:p w14:paraId="0ED4FE17">
            <w:pPr>
              <w:pStyle w:val="61"/>
              <w:jc w:val="center"/>
            </w:pPr>
            <w:r>
              <w:rPr>
                <w:rFonts w:hint="eastAsia"/>
              </w:rPr>
              <w:t>备注</w:t>
            </w:r>
          </w:p>
        </w:tc>
      </w:tr>
      <w:tr w14:paraId="28FD2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4" w:type="dxa"/>
            <w:vAlign w:val="center"/>
          </w:tcPr>
          <w:p w14:paraId="5052A43A">
            <w:pPr>
              <w:pStyle w:val="61"/>
              <w:jc w:val="center"/>
            </w:pPr>
            <w:r>
              <w:rPr>
                <w:rFonts w:hint="eastAsia"/>
              </w:rPr>
              <w:t>1</w:t>
            </w:r>
          </w:p>
        </w:tc>
        <w:tc>
          <w:tcPr>
            <w:tcW w:w="6625" w:type="dxa"/>
            <w:vAlign w:val="center"/>
          </w:tcPr>
          <w:p w14:paraId="2E07569D">
            <w:pPr>
              <w:adjustRightInd w:val="0"/>
              <w:spacing w:line="360" w:lineRule="auto"/>
            </w:pPr>
            <w:r>
              <w:rPr>
                <w:rFonts w:hint="eastAsia" w:ascii="宋体" w:hAnsi="宋体"/>
                <w:szCs w:val="21"/>
              </w:rPr>
              <w:t>法定代表人授权委托书</w:t>
            </w:r>
          </w:p>
        </w:tc>
        <w:tc>
          <w:tcPr>
            <w:tcW w:w="1880" w:type="dxa"/>
            <w:vAlign w:val="center"/>
          </w:tcPr>
          <w:p w14:paraId="46CF61AF">
            <w:pPr>
              <w:adjustRightInd w:val="0"/>
              <w:spacing w:line="360" w:lineRule="auto"/>
            </w:pPr>
            <w:r>
              <w:rPr>
                <w:rFonts w:hint="eastAsia" w:ascii="宋体" w:hAnsi="宋体" w:cs="新宋体"/>
                <w:bCs/>
                <w:szCs w:val="21"/>
              </w:rPr>
              <w:t>附件一（1）</w:t>
            </w:r>
          </w:p>
        </w:tc>
      </w:tr>
      <w:tr w14:paraId="2952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4" w:type="dxa"/>
            <w:vAlign w:val="center"/>
          </w:tcPr>
          <w:p w14:paraId="5AB82DA7">
            <w:pPr>
              <w:pStyle w:val="61"/>
              <w:jc w:val="center"/>
            </w:pPr>
            <w:r>
              <w:rPr>
                <w:rFonts w:hint="eastAsia"/>
              </w:rPr>
              <w:t>2</w:t>
            </w:r>
          </w:p>
        </w:tc>
        <w:tc>
          <w:tcPr>
            <w:tcW w:w="6625" w:type="dxa"/>
            <w:vAlign w:val="center"/>
          </w:tcPr>
          <w:p w14:paraId="17ADE1D6">
            <w:pPr>
              <w:adjustRightInd w:val="0"/>
              <w:spacing w:line="360" w:lineRule="auto"/>
            </w:pPr>
            <w:r>
              <w:rPr>
                <w:rFonts w:hint="eastAsia" w:ascii="宋体" w:hAnsi="宋体"/>
                <w:szCs w:val="21"/>
              </w:rPr>
              <w:t>法定代表人资格证明书</w:t>
            </w:r>
          </w:p>
        </w:tc>
        <w:tc>
          <w:tcPr>
            <w:tcW w:w="1880" w:type="dxa"/>
            <w:vAlign w:val="center"/>
          </w:tcPr>
          <w:p w14:paraId="0AE016C8">
            <w:pPr>
              <w:adjustRightInd w:val="0"/>
              <w:spacing w:line="360" w:lineRule="auto"/>
            </w:pPr>
            <w:r>
              <w:rPr>
                <w:rFonts w:hint="eastAsia" w:ascii="宋体" w:hAnsi="宋体" w:cs="新宋体"/>
                <w:bCs/>
                <w:szCs w:val="21"/>
              </w:rPr>
              <w:t>附件一（2）</w:t>
            </w:r>
          </w:p>
        </w:tc>
      </w:tr>
      <w:tr w14:paraId="666E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4" w:type="dxa"/>
            <w:vAlign w:val="center"/>
          </w:tcPr>
          <w:p w14:paraId="5D2D5846">
            <w:pPr>
              <w:pStyle w:val="61"/>
              <w:jc w:val="center"/>
            </w:pPr>
            <w:r>
              <w:rPr>
                <w:rFonts w:hint="eastAsia" w:ascii="宋体" w:hAnsi="宋体"/>
                <w:szCs w:val="21"/>
              </w:rPr>
              <w:t>3</w:t>
            </w:r>
          </w:p>
        </w:tc>
        <w:tc>
          <w:tcPr>
            <w:tcW w:w="6625" w:type="dxa"/>
            <w:vAlign w:val="center"/>
          </w:tcPr>
          <w:p w14:paraId="2DB5368E">
            <w:pPr>
              <w:adjustRightInd w:val="0"/>
              <w:spacing w:line="360" w:lineRule="auto"/>
            </w:pPr>
            <w:r>
              <w:rPr>
                <w:rFonts w:hint="eastAsia" w:ascii="宋体" w:hAnsi="宋体"/>
                <w:szCs w:val="21"/>
              </w:rPr>
              <w:t>投标声明书</w:t>
            </w:r>
          </w:p>
        </w:tc>
        <w:tc>
          <w:tcPr>
            <w:tcW w:w="1880" w:type="dxa"/>
            <w:vAlign w:val="center"/>
          </w:tcPr>
          <w:p w14:paraId="7352DBD7">
            <w:pPr>
              <w:adjustRightInd w:val="0"/>
              <w:spacing w:line="360" w:lineRule="auto"/>
              <w:rPr>
                <w:rFonts w:hint="eastAsia"/>
              </w:rPr>
            </w:pPr>
            <w:r>
              <w:rPr>
                <w:rFonts w:hint="eastAsia" w:ascii="宋体" w:hAnsi="宋体" w:cs="新宋体"/>
                <w:bCs/>
                <w:szCs w:val="21"/>
              </w:rPr>
              <w:t>附件二</w:t>
            </w:r>
          </w:p>
        </w:tc>
      </w:tr>
      <w:tr w14:paraId="40E0F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4" w:type="dxa"/>
            <w:vAlign w:val="center"/>
          </w:tcPr>
          <w:p w14:paraId="6167FD5D">
            <w:pPr>
              <w:pStyle w:val="61"/>
              <w:jc w:val="center"/>
            </w:pPr>
            <w:r>
              <w:rPr>
                <w:rFonts w:hint="eastAsia"/>
              </w:rPr>
              <w:t>4</w:t>
            </w:r>
          </w:p>
        </w:tc>
        <w:tc>
          <w:tcPr>
            <w:tcW w:w="6625" w:type="dxa"/>
            <w:vAlign w:val="center"/>
          </w:tcPr>
          <w:p w14:paraId="27F89617">
            <w:pPr>
              <w:adjustRightInd w:val="0"/>
              <w:spacing w:line="360" w:lineRule="auto"/>
            </w:pPr>
            <w:r>
              <w:rPr>
                <w:rFonts w:hint="eastAsia" w:ascii="宋体" w:hAnsi="宋体"/>
                <w:szCs w:val="21"/>
              </w:rPr>
              <w:t>投标人营业执照(或事业法人登记证书或其它工商等登记证明材料复印件加盖公章)</w:t>
            </w:r>
          </w:p>
        </w:tc>
        <w:tc>
          <w:tcPr>
            <w:tcW w:w="1880" w:type="dxa"/>
            <w:vAlign w:val="center"/>
          </w:tcPr>
          <w:p w14:paraId="1D6501CE">
            <w:pPr>
              <w:adjustRightInd w:val="0"/>
              <w:spacing w:line="360" w:lineRule="auto"/>
              <w:rPr>
                <w:rFonts w:hint="eastAsia"/>
              </w:rPr>
            </w:pPr>
            <w:r>
              <w:rPr>
                <w:rFonts w:hint="eastAsia" w:ascii="宋体" w:hAnsi="宋体" w:cs="新宋体"/>
                <w:bCs/>
                <w:szCs w:val="21"/>
              </w:rPr>
              <w:t>附件三</w:t>
            </w:r>
          </w:p>
        </w:tc>
      </w:tr>
      <w:tr w14:paraId="7BDE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14" w:type="dxa"/>
            <w:vAlign w:val="center"/>
          </w:tcPr>
          <w:p w14:paraId="57F00E27">
            <w:pPr>
              <w:pStyle w:val="61"/>
              <w:jc w:val="center"/>
            </w:pPr>
            <w:r>
              <w:rPr>
                <w:rFonts w:hint="eastAsia"/>
              </w:rPr>
              <w:t>5</w:t>
            </w:r>
          </w:p>
        </w:tc>
        <w:tc>
          <w:tcPr>
            <w:tcW w:w="6625" w:type="dxa"/>
            <w:vAlign w:val="center"/>
          </w:tcPr>
          <w:p w14:paraId="17DBD167">
            <w:pPr>
              <w:adjustRightInd w:val="0"/>
              <w:spacing w:line="360" w:lineRule="auto"/>
            </w:pPr>
            <w:r>
              <w:rPr>
                <w:rFonts w:hint="eastAsia" w:ascii="新宋体" w:hAnsi="新宋体" w:eastAsia="新宋体" w:cs="新宋体"/>
                <w:bCs/>
                <w:szCs w:val="21"/>
              </w:rPr>
              <w:t>具有履行合同所必需的设备和专业技术能力的承诺函</w:t>
            </w:r>
          </w:p>
        </w:tc>
        <w:tc>
          <w:tcPr>
            <w:tcW w:w="1880" w:type="dxa"/>
            <w:vAlign w:val="center"/>
          </w:tcPr>
          <w:p w14:paraId="1C36BE32">
            <w:pPr>
              <w:adjustRightInd w:val="0"/>
              <w:spacing w:line="360" w:lineRule="auto"/>
              <w:rPr>
                <w:rFonts w:hint="eastAsia"/>
              </w:rPr>
            </w:pPr>
            <w:r>
              <w:rPr>
                <w:rFonts w:hint="eastAsia" w:ascii="宋体" w:hAnsi="宋体" w:cs="新宋体"/>
                <w:bCs/>
                <w:szCs w:val="21"/>
              </w:rPr>
              <w:t>附件四</w:t>
            </w:r>
          </w:p>
        </w:tc>
      </w:tr>
      <w:tr w14:paraId="78F0E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14" w:type="dxa"/>
            <w:vAlign w:val="center"/>
          </w:tcPr>
          <w:p w14:paraId="690A1701">
            <w:pPr>
              <w:pStyle w:val="61"/>
              <w:jc w:val="center"/>
            </w:pPr>
            <w:r>
              <w:rPr>
                <w:rFonts w:hint="eastAsia"/>
              </w:rPr>
              <w:t>6</w:t>
            </w:r>
          </w:p>
        </w:tc>
        <w:tc>
          <w:tcPr>
            <w:tcW w:w="6625" w:type="dxa"/>
            <w:vAlign w:val="center"/>
          </w:tcPr>
          <w:p w14:paraId="050AD19B">
            <w:pPr>
              <w:adjustRightInd w:val="0"/>
              <w:spacing w:line="360" w:lineRule="auto"/>
              <w:rPr>
                <w:rFonts w:hint="eastAsia" w:ascii="新宋体" w:hAnsi="新宋体" w:eastAsia="新宋体" w:cs="新宋体"/>
                <w:bCs/>
                <w:szCs w:val="21"/>
              </w:rPr>
            </w:pPr>
            <w:r>
              <w:rPr>
                <w:rFonts w:hint="eastAsia" w:ascii="宋体" w:hAnsi="宋体"/>
                <w:color w:val="000000"/>
                <w:szCs w:val="21"/>
              </w:rPr>
              <w:t>具有良好的信誉和健全的财务会计制度的承诺函</w:t>
            </w:r>
          </w:p>
        </w:tc>
        <w:tc>
          <w:tcPr>
            <w:tcW w:w="1880" w:type="dxa"/>
            <w:vAlign w:val="center"/>
          </w:tcPr>
          <w:p w14:paraId="37C5EF80">
            <w:pPr>
              <w:adjustRightInd w:val="0"/>
              <w:spacing w:line="360" w:lineRule="auto"/>
              <w:rPr>
                <w:rFonts w:hint="eastAsia" w:ascii="宋体" w:hAnsi="宋体" w:cs="新宋体"/>
                <w:bCs/>
                <w:szCs w:val="21"/>
              </w:rPr>
            </w:pPr>
            <w:r>
              <w:rPr>
                <w:rFonts w:hint="eastAsia" w:ascii="宋体" w:hAnsi="宋体" w:cs="新宋体"/>
                <w:bCs/>
                <w:szCs w:val="21"/>
              </w:rPr>
              <w:t>附件五</w:t>
            </w:r>
          </w:p>
        </w:tc>
      </w:tr>
      <w:tr w14:paraId="2DB0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14" w:type="dxa"/>
            <w:vAlign w:val="center"/>
          </w:tcPr>
          <w:p w14:paraId="652938A7">
            <w:pPr>
              <w:pStyle w:val="61"/>
              <w:jc w:val="center"/>
            </w:pPr>
            <w:r>
              <w:rPr>
                <w:rFonts w:hint="eastAsia"/>
              </w:rPr>
              <w:t>7</w:t>
            </w:r>
          </w:p>
        </w:tc>
        <w:tc>
          <w:tcPr>
            <w:tcW w:w="6625" w:type="dxa"/>
            <w:vAlign w:val="center"/>
          </w:tcPr>
          <w:p w14:paraId="599673AA">
            <w:pPr>
              <w:adjustRightInd w:val="0"/>
              <w:spacing w:line="360" w:lineRule="auto"/>
              <w:rPr>
                <w:rFonts w:hint="eastAsia" w:ascii="新宋体" w:hAnsi="新宋体" w:eastAsia="新宋体" w:cs="新宋体"/>
                <w:bCs/>
                <w:szCs w:val="21"/>
              </w:rPr>
            </w:pPr>
            <w:r>
              <w:rPr>
                <w:rFonts w:hint="eastAsia" w:ascii="宋体" w:hAnsi="宋体"/>
                <w:szCs w:val="21"/>
              </w:rPr>
              <w:t>投标人未被列入失信被执行人名单、重大税收违法案件当事人名单、政府采购严重违法失信行为记录名单，信用信息以信用中国网站（www.creditchina.gov.cn）、中国政府采购网（www.ccgp.gov.cn）公布为准。</w:t>
            </w:r>
          </w:p>
        </w:tc>
        <w:tc>
          <w:tcPr>
            <w:tcW w:w="1880" w:type="dxa"/>
            <w:vAlign w:val="center"/>
          </w:tcPr>
          <w:p w14:paraId="74F0B283">
            <w:pPr>
              <w:adjustRightInd w:val="0"/>
              <w:spacing w:line="360" w:lineRule="auto"/>
              <w:rPr>
                <w:rFonts w:hint="eastAsia" w:ascii="宋体" w:hAnsi="宋体" w:cs="新宋体"/>
                <w:bCs/>
                <w:szCs w:val="21"/>
              </w:rPr>
            </w:pPr>
            <w:r>
              <w:rPr>
                <w:rFonts w:hint="eastAsia" w:ascii="宋体" w:hAnsi="宋体" w:cs="新宋体"/>
                <w:bCs/>
                <w:szCs w:val="21"/>
              </w:rPr>
              <w:t>附件六</w:t>
            </w:r>
          </w:p>
        </w:tc>
      </w:tr>
      <w:tr w14:paraId="2830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14" w:type="dxa"/>
            <w:vAlign w:val="center"/>
          </w:tcPr>
          <w:p w14:paraId="3883A43A">
            <w:pPr>
              <w:pStyle w:val="61"/>
              <w:jc w:val="center"/>
            </w:pPr>
            <w:r>
              <w:rPr>
                <w:rFonts w:hint="eastAsia"/>
              </w:rPr>
              <w:t>8</w:t>
            </w:r>
          </w:p>
        </w:tc>
        <w:tc>
          <w:tcPr>
            <w:tcW w:w="6625" w:type="dxa"/>
            <w:vAlign w:val="center"/>
          </w:tcPr>
          <w:p w14:paraId="392CDC59">
            <w:pPr>
              <w:adjustRightInd w:val="0"/>
              <w:spacing w:line="360" w:lineRule="auto"/>
              <w:rPr>
                <w:rFonts w:hint="eastAsia" w:ascii="新宋体" w:hAnsi="新宋体" w:eastAsia="新宋体" w:cs="新宋体"/>
                <w:bCs/>
                <w:szCs w:val="21"/>
              </w:rPr>
            </w:pPr>
            <w:r>
              <w:rPr>
                <w:rFonts w:hint="eastAsia" w:ascii="宋体" w:hAnsi="宋体"/>
                <w:bCs/>
                <w:szCs w:val="21"/>
              </w:rPr>
              <w:t>制造商出具的授权（技术规格书中要求出具的授权，代理商参与投标出具）</w:t>
            </w:r>
          </w:p>
        </w:tc>
        <w:tc>
          <w:tcPr>
            <w:tcW w:w="1880" w:type="dxa"/>
            <w:vAlign w:val="center"/>
          </w:tcPr>
          <w:p w14:paraId="64F3DA56">
            <w:pPr>
              <w:adjustRightInd w:val="0"/>
              <w:spacing w:line="360" w:lineRule="auto"/>
              <w:rPr>
                <w:rFonts w:hint="eastAsia" w:ascii="宋体" w:hAnsi="宋体" w:cs="新宋体"/>
                <w:bCs/>
                <w:szCs w:val="21"/>
              </w:rPr>
            </w:pPr>
            <w:r>
              <w:rPr>
                <w:rFonts w:hint="eastAsia" w:ascii="宋体" w:hAnsi="宋体" w:cs="新宋体"/>
                <w:bCs/>
                <w:szCs w:val="21"/>
              </w:rPr>
              <w:t>附件七</w:t>
            </w:r>
          </w:p>
        </w:tc>
      </w:tr>
    </w:tbl>
    <w:p w14:paraId="4C0F256F">
      <w:pPr>
        <w:pStyle w:val="61"/>
      </w:pPr>
    </w:p>
    <w:p w14:paraId="701CA67C">
      <w:pPr>
        <w:numPr>
          <w:ilvl w:val="0"/>
          <w:numId w:val="8"/>
        </w:numPr>
        <w:adjustRightInd w:val="0"/>
        <w:spacing w:line="360" w:lineRule="auto"/>
        <w:rPr>
          <w:rFonts w:ascii="宋体" w:hAnsi="宋体"/>
          <w:b/>
          <w:szCs w:val="21"/>
        </w:rPr>
      </w:pPr>
      <w:r>
        <w:rPr>
          <w:rFonts w:hint="eastAsia" w:ascii="宋体" w:hAnsi="宋体"/>
          <w:b/>
          <w:szCs w:val="21"/>
        </w:rPr>
        <w:t>商务技术标</w:t>
      </w:r>
    </w:p>
    <w:tbl>
      <w:tblPr>
        <w:tblStyle w:val="27"/>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6604"/>
        <w:gridCol w:w="1701"/>
      </w:tblGrid>
      <w:tr w14:paraId="75749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vAlign w:val="center"/>
          </w:tcPr>
          <w:p w14:paraId="5BEC426E">
            <w:pPr>
              <w:adjustRightInd w:val="0"/>
              <w:spacing w:line="360" w:lineRule="auto"/>
              <w:jc w:val="center"/>
              <w:rPr>
                <w:rFonts w:ascii="宋体" w:hAnsi="宋体" w:cs="新宋体"/>
                <w:bCs/>
                <w:szCs w:val="21"/>
              </w:rPr>
            </w:pPr>
            <w:r>
              <w:rPr>
                <w:rFonts w:hint="eastAsia" w:ascii="宋体" w:hAnsi="宋体" w:cs="新宋体"/>
                <w:bCs/>
                <w:szCs w:val="21"/>
              </w:rPr>
              <w:t>序号</w:t>
            </w:r>
          </w:p>
        </w:tc>
        <w:tc>
          <w:tcPr>
            <w:tcW w:w="6604" w:type="dxa"/>
            <w:vAlign w:val="center"/>
          </w:tcPr>
          <w:p w14:paraId="5123591B">
            <w:pPr>
              <w:adjustRightInd w:val="0"/>
              <w:spacing w:line="360" w:lineRule="auto"/>
              <w:jc w:val="center"/>
              <w:rPr>
                <w:rFonts w:ascii="宋体" w:hAnsi="宋体" w:cs="新宋体"/>
                <w:bCs/>
                <w:szCs w:val="21"/>
              </w:rPr>
            </w:pPr>
            <w:r>
              <w:rPr>
                <w:rFonts w:hint="eastAsia" w:ascii="宋体" w:hAnsi="宋体" w:cs="新宋体"/>
                <w:bCs/>
                <w:szCs w:val="21"/>
              </w:rPr>
              <w:t>内容</w:t>
            </w:r>
          </w:p>
        </w:tc>
        <w:tc>
          <w:tcPr>
            <w:tcW w:w="1701" w:type="dxa"/>
            <w:vAlign w:val="center"/>
          </w:tcPr>
          <w:p w14:paraId="3FBFC5DD">
            <w:pPr>
              <w:adjustRightInd w:val="0"/>
              <w:spacing w:line="360" w:lineRule="auto"/>
              <w:jc w:val="center"/>
              <w:rPr>
                <w:rFonts w:ascii="宋体" w:hAnsi="宋体" w:cs="新宋体"/>
                <w:bCs/>
                <w:szCs w:val="21"/>
              </w:rPr>
            </w:pPr>
            <w:r>
              <w:rPr>
                <w:rFonts w:hint="eastAsia" w:ascii="宋体" w:hAnsi="宋体" w:cs="新宋体"/>
                <w:bCs/>
                <w:szCs w:val="21"/>
              </w:rPr>
              <w:t>备注</w:t>
            </w:r>
          </w:p>
        </w:tc>
      </w:tr>
      <w:tr w14:paraId="60A2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34" w:type="dxa"/>
            <w:vAlign w:val="center"/>
          </w:tcPr>
          <w:p w14:paraId="4006BD73">
            <w:pPr>
              <w:adjustRightInd w:val="0"/>
              <w:spacing w:line="360" w:lineRule="auto"/>
              <w:jc w:val="center"/>
              <w:rPr>
                <w:rFonts w:ascii="宋体" w:hAnsi="宋体" w:cs="新宋体"/>
                <w:bCs/>
                <w:szCs w:val="21"/>
              </w:rPr>
            </w:pPr>
            <w:r>
              <w:rPr>
                <w:rFonts w:hint="eastAsia" w:ascii="宋体" w:hAnsi="宋体" w:cs="新宋体"/>
                <w:bCs/>
                <w:szCs w:val="21"/>
              </w:rPr>
              <w:t>1</w:t>
            </w:r>
          </w:p>
        </w:tc>
        <w:tc>
          <w:tcPr>
            <w:tcW w:w="6604" w:type="dxa"/>
            <w:vAlign w:val="center"/>
          </w:tcPr>
          <w:p w14:paraId="23395BB9">
            <w:pPr>
              <w:adjustRightInd w:val="0"/>
              <w:spacing w:line="360" w:lineRule="auto"/>
              <w:rPr>
                <w:rFonts w:ascii="宋体" w:hAnsi="宋体"/>
                <w:szCs w:val="21"/>
              </w:rPr>
            </w:pPr>
            <w:bookmarkStart w:id="54" w:name="_Toc6384"/>
            <w:bookmarkStart w:id="55" w:name="_Toc18413"/>
            <w:r>
              <w:rPr>
                <w:rFonts w:hint="eastAsia" w:ascii="宋体" w:hAnsi="宋体"/>
                <w:szCs w:val="21"/>
              </w:rPr>
              <w:t>投标函</w:t>
            </w:r>
            <w:bookmarkEnd w:id="54"/>
            <w:bookmarkEnd w:id="55"/>
          </w:p>
        </w:tc>
        <w:tc>
          <w:tcPr>
            <w:tcW w:w="1701" w:type="dxa"/>
            <w:vAlign w:val="center"/>
          </w:tcPr>
          <w:p w14:paraId="054956B4">
            <w:pPr>
              <w:adjustRightInd w:val="0"/>
              <w:spacing w:line="360" w:lineRule="auto"/>
              <w:rPr>
                <w:rFonts w:hint="eastAsia" w:ascii="宋体" w:hAnsi="宋体" w:cs="新宋体"/>
                <w:bCs/>
                <w:szCs w:val="21"/>
              </w:rPr>
            </w:pPr>
            <w:r>
              <w:rPr>
                <w:rFonts w:hint="eastAsia" w:ascii="宋体" w:hAnsi="宋体" w:cs="新宋体"/>
                <w:bCs/>
                <w:szCs w:val="21"/>
              </w:rPr>
              <w:t>附件八</w:t>
            </w:r>
          </w:p>
        </w:tc>
      </w:tr>
      <w:tr w14:paraId="4F807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34" w:type="dxa"/>
            <w:vAlign w:val="center"/>
          </w:tcPr>
          <w:p w14:paraId="4FCE3585">
            <w:pPr>
              <w:adjustRightInd w:val="0"/>
              <w:spacing w:line="360" w:lineRule="auto"/>
              <w:jc w:val="center"/>
              <w:rPr>
                <w:rFonts w:ascii="宋体" w:hAnsi="宋体" w:cs="新宋体"/>
                <w:bCs/>
                <w:szCs w:val="21"/>
              </w:rPr>
            </w:pPr>
            <w:r>
              <w:rPr>
                <w:rFonts w:hint="eastAsia" w:ascii="宋体" w:hAnsi="宋体" w:cs="新宋体"/>
                <w:bCs/>
                <w:szCs w:val="21"/>
              </w:rPr>
              <w:t>2</w:t>
            </w:r>
          </w:p>
        </w:tc>
        <w:tc>
          <w:tcPr>
            <w:tcW w:w="6604" w:type="dxa"/>
            <w:vAlign w:val="center"/>
          </w:tcPr>
          <w:p w14:paraId="3E619CA1">
            <w:pPr>
              <w:adjustRightInd w:val="0"/>
              <w:spacing w:line="360" w:lineRule="auto"/>
              <w:rPr>
                <w:rFonts w:ascii="宋体" w:hAnsi="宋体" w:cs="新宋体"/>
                <w:bCs/>
                <w:szCs w:val="21"/>
              </w:rPr>
            </w:pPr>
            <w:r>
              <w:rPr>
                <w:rFonts w:hint="eastAsia" w:ascii="宋体" w:hAnsi="宋体" w:cs="新宋体"/>
                <w:bCs/>
                <w:szCs w:val="21"/>
              </w:rPr>
              <w:t>技术规格、商务条款偏离表</w:t>
            </w:r>
          </w:p>
        </w:tc>
        <w:tc>
          <w:tcPr>
            <w:tcW w:w="1701" w:type="dxa"/>
            <w:vAlign w:val="center"/>
          </w:tcPr>
          <w:p w14:paraId="130EC56A">
            <w:pPr>
              <w:adjustRightInd w:val="0"/>
              <w:spacing w:line="360" w:lineRule="auto"/>
              <w:rPr>
                <w:rFonts w:hint="eastAsia" w:ascii="宋体" w:hAnsi="宋体" w:cs="新宋体"/>
                <w:bCs/>
                <w:szCs w:val="21"/>
              </w:rPr>
            </w:pPr>
            <w:r>
              <w:rPr>
                <w:rFonts w:hint="eastAsia" w:ascii="宋体" w:hAnsi="宋体" w:cs="新宋体"/>
                <w:bCs/>
                <w:szCs w:val="21"/>
              </w:rPr>
              <w:t>附件九</w:t>
            </w:r>
          </w:p>
        </w:tc>
      </w:tr>
      <w:tr w14:paraId="42F15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vAlign w:val="center"/>
          </w:tcPr>
          <w:p w14:paraId="48A533FE">
            <w:pPr>
              <w:adjustRightInd w:val="0"/>
              <w:spacing w:line="360" w:lineRule="auto"/>
              <w:jc w:val="center"/>
              <w:rPr>
                <w:rFonts w:ascii="宋体" w:hAnsi="宋体" w:cs="新宋体"/>
                <w:bCs/>
                <w:color w:val="000000"/>
                <w:szCs w:val="21"/>
              </w:rPr>
            </w:pPr>
            <w:r>
              <w:rPr>
                <w:rFonts w:hint="eastAsia" w:ascii="宋体" w:hAnsi="宋体" w:cs="新宋体"/>
                <w:bCs/>
                <w:color w:val="000000"/>
                <w:szCs w:val="21"/>
              </w:rPr>
              <w:t>3</w:t>
            </w:r>
          </w:p>
        </w:tc>
        <w:tc>
          <w:tcPr>
            <w:tcW w:w="6604" w:type="dxa"/>
            <w:vAlign w:val="center"/>
          </w:tcPr>
          <w:p w14:paraId="6F72C0A5">
            <w:pPr>
              <w:adjustRightInd w:val="0"/>
              <w:spacing w:line="360" w:lineRule="auto"/>
              <w:rPr>
                <w:rFonts w:ascii="宋体" w:hAnsi="宋体" w:cs="新宋体"/>
                <w:bCs/>
                <w:color w:val="000000"/>
                <w:szCs w:val="21"/>
              </w:rPr>
            </w:pPr>
            <w:r>
              <w:rPr>
                <w:rFonts w:hint="eastAsia" w:ascii="宋体" w:hAnsi="宋体"/>
                <w:color w:val="000000"/>
                <w:szCs w:val="21"/>
              </w:rPr>
              <w:t>投标人的基本情况</w:t>
            </w:r>
          </w:p>
        </w:tc>
        <w:tc>
          <w:tcPr>
            <w:tcW w:w="1701" w:type="dxa"/>
            <w:vAlign w:val="center"/>
          </w:tcPr>
          <w:p w14:paraId="48C53B6C">
            <w:pPr>
              <w:adjustRightInd w:val="0"/>
              <w:spacing w:line="360" w:lineRule="auto"/>
              <w:rPr>
                <w:rFonts w:hint="eastAsia" w:ascii="宋体" w:hAnsi="宋体" w:cs="新宋体"/>
                <w:bCs/>
                <w:color w:val="000000"/>
                <w:szCs w:val="21"/>
              </w:rPr>
            </w:pPr>
            <w:r>
              <w:rPr>
                <w:rFonts w:hint="eastAsia" w:ascii="宋体" w:hAnsi="宋体" w:cs="新宋体"/>
                <w:bCs/>
                <w:color w:val="000000"/>
                <w:szCs w:val="21"/>
              </w:rPr>
              <w:t>附件十</w:t>
            </w:r>
          </w:p>
        </w:tc>
      </w:tr>
      <w:tr w14:paraId="486A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34" w:type="dxa"/>
            <w:vAlign w:val="center"/>
          </w:tcPr>
          <w:p w14:paraId="46D388D7">
            <w:pPr>
              <w:adjustRightInd w:val="0"/>
              <w:spacing w:line="360" w:lineRule="auto"/>
              <w:jc w:val="center"/>
              <w:rPr>
                <w:rFonts w:ascii="宋体" w:hAnsi="宋体" w:cs="新宋体"/>
                <w:bCs/>
                <w:szCs w:val="21"/>
              </w:rPr>
            </w:pPr>
            <w:r>
              <w:rPr>
                <w:rFonts w:hint="eastAsia" w:ascii="宋体" w:hAnsi="宋体" w:cs="新宋体"/>
                <w:bCs/>
                <w:szCs w:val="21"/>
              </w:rPr>
              <w:t>4</w:t>
            </w:r>
          </w:p>
        </w:tc>
        <w:tc>
          <w:tcPr>
            <w:tcW w:w="6604" w:type="dxa"/>
            <w:vAlign w:val="center"/>
          </w:tcPr>
          <w:p w14:paraId="706BA597">
            <w:pPr>
              <w:adjustRightInd w:val="0"/>
              <w:spacing w:line="360" w:lineRule="auto"/>
              <w:rPr>
                <w:color w:val="000000"/>
                <w:szCs w:val="21"/>
              </w:rPr>
            </w:pPr>
            <w:r>
              <w:rPr>
                <w:rFonts w:hint="eastAsia" w:ascii="宋体" w:hAnsi="宋体" w:cs="宋体"/>
                <w:szCs w:val="21"/>
              </w:rPr>
              <w:t>质量保证服务计划、售后服务措施及承诺表</w:t>
            </w:r>
          </w:p>
        </w:tc>
        <w:tc>
          <w:tcPr>
            <w:tcW w:w="1701" w:type="dxa"/>
            <w:vAlign w:val="center"/>
          </w:tcPr>
          <w:p w14:paraId="1554FD43">
            <w:pPr>
              <w:adjustRightInd w:val="0"/>
              <w:spacing w:line="360" w:lineRule="auto"/>
              <w:rPr>
                <w:rFonts w:ascii="宋体" w:hAnsi="宋体" w:cs="新宋体"/>
                <w:bCs/>
                <w:szCs w:val="21"/>
              </w:rPr>
            </w:pPr>
            <w:r>
              <w:rPr>
                <w:rFonts w:hint="eastAsia" w:ascii="宋体" w:hAnsi="宋体" w:cs="新宋体"/>
                <w:bCs/>
                <w:szCs w:val="21"/>
              </w:rPr>
              <w:t>附件十一</w:t>
            </w:r>
          </w:p>
        </w:tc>
      </w:tr>
      <w:tr w14:paraId="3861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34" w:type="dxa"/>
            <w:vAlign w:val="center"/>
          </w:tcPr>
          <w:p w14:paraId="579D6BC3">
            <w:pPr>
              <w:adjustRightInd w:val="0"/>
              <w:spacing w:line="360" w:lineRule="auto"/>
              <w:jc w:val="center"/>
              <w:rPr>
                <w:rFonts w:ascii="宋体" w:hAnsi="宋体" w:cs="新宋体"/>
                <w:bCs/>
                <w:szCs w:val="21"/>
              </w:rPr>
            </w:pPr>
            <w:r>
              <w:rPr>
                <w:rFonts w:hint="eastAsia" w:ascii="宋体" w:hAnsi="宋体" w:cs="新宋体"/>
                <w:bCs/>
                <w:szCs w:val="21"/>
              </w:rPr>
              <w:t>5</w:t>
            </w:r>
          </w:p>
        </w:tc>
        <w:tc>
          <w:tcPr>
            <w:tcW w:w="6604" w:type="dxa"/>
            <w:vAlign w:val="center"/>
          </w:tcPr>
          <w:p w14:paraId="30392E6A">
            <w:pPr>
              <w:adjustRightInd w:val="0"/>
              <w:spacing w:line="360" w:lineRule="auto"/>
              <w:rPr>
                <w:rFonts w:hint="eastAsia" w:ascii="宋体" w:hAnsi="宋体" w:cs="宋体"/>
                <w:szCs w:val="21"/>
              </w:rPr>
            </w:pPr>
            <w:r>
              <w:rPr>
                <w:rFonts w:hint="eastAsia" w:ascii="宋体" w:hAnsi="宋体" w:cs="宋体"/>
                <w:szCs w:val="21"/>
              </w:rPr>
              <w:t>项目实施方案</w:t>
            </w:r>
          </w:p>
        </w:tc>
        <w:tc>
          <w:tcPr>
            <w:tcW w:w="1701" w:type="dxa"/>
            <w:vAlign w:val="center"/>
          </w:tcPr>
          <w:p w14:paraId="4D89EB78">
            <w:pPr>
              <w:adjustRightInd w:val="0"/>
              <w:spacing w:line="360" w:lineRule="auto"/>
              <w:rPr>
                <w:rFonts w:ascii="宋体" w:hAnsi="宋体" w:cs="新宋体"/>
                <w:bCs/>
                <w:szCs w:val="21"/>
              </w:rPr>
            </w:pPr>
            <w:r>
              <w:rPr>
                <w:rFonts w:hint="eastAsia" w:ascii="宋体" w:hAnsi="宋体" w:cs="新宋体"/>
                <w:bCs/>
                <w:szCs w:val="21"/>
              </w:rPr>
              <w:t>附件十二</w:t>
            </w:r>
          </w:p>
        </w:tc>
      </w:tr>
      <w:tr w14:paraId="00B44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34" w:type="dxa"/>
            <w:vAlign w:val="center"/>
          </w:tcPr>
          <w:p w14:paraId="3DFEE27A">
            <w:pPr>
              <w:adjustRightInd w:val="0"/>
              <w:spacing w:line="360" w:lineRule="auto"/>
              <w:jc w:val="center"/>
              <w:rPr>
                <w:rFonts w:ascii="宋体" w:hAnsi="宋体" w:cs="新宋体"/>
                <w:bCs/>
                <w:szCs w:val="21"/>
              </w:rPr>
            </w:pPr>
            <w:r>
              <w:rPr>
                <w:rFonts w:hint="eastAsia" w:ascii="宋体" w:hAnsi="宋体" w:cs="新宋体"/>
                <w:bCs/>
                <w:szCs w:val="21"/>
              </w:rPr>
              <w:t>6</w:t>
            </w:r>
          </w:p>
        </w:tc>
        <w:tc>
          <w:tcPr>
            <w:tcW w:w="6604" w:type="dxa"/>
            <w:vAlign w:val="center"/>
          </w:tcPr>
          <w:p w14:paraId="29B8B17E">
            <w:pPr>
              <w:adjustRightInd w:val="0"/>
              <w:spacing w:line="360" w:lineRule="auto"/>
              <w:rPr>
                <w:rFonts w:hint="eastAsia" w:ascii="宋体" w:hAnsi="宋体" w:cs="宋体"/>
                <w:szCs w:val="21"/>
              </w:rPr>
            </w:pPr>
            <w:r>
              <w:rPr>
                <w:rFonts w:hint="eastAsia" w:ascii="宋体" w:hAnsi="宋体" w:cs="宋体"/>
                <w:szCs w:val="21"/>
              </w:rPr>
              <w:t>技术响应情况</w:t>
            </w:r>
          </w:p>
        </w:tc>
        <w:tc>
          <w:tcPr>
            <w:tcW w:w="1701" w:type="dxa"/>
            <w:vAlign w:val="center"/>
          </w:tcPr>
          <w:p w14:paraId="750E0160">
            <w:pPr>
              <w:adjustRightInd w:val="0"/>
              <w:spacing w:line="360" w:lineRule="auto"/>
              <w:rPr>
                <w:rFonts w:ascii="宋体" w:hAnsi="宋体" w:cs="新宋体"/>
                <w:bCs/>
                <w:szCs w:val="21"/>
              </w:rPr>
            </w:pPr>
            <w:r>
              <w:rPr>
                <w:rFonts w:hint="eastAsia" w:ascii="宋体" w:hAnsi="宋体" w:cs="新宋体"/>
                <w:bCs/>
                <w:szCs w:val="21"/>
              </w:rPr>
              <w:t>附件十三</w:t>
            </w:r>
          </w:p>
        </w:tc>
      </w:tr>
      <w:tr w14:paraId="44195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34" w:type="dxa"/>
            <w:vAlign w:val="center"/>
          </w:tcPr>
          <w:p w14:paraId="7088CD44">
            <w:pPr>
              <w:adjustRightInd w:val="0"/>
              <w:spacing w:line="360" w:lineRule="auto"/>
              <w:jc w:val="center"/>
              <w:rPr>
                <w:rFonts w:hint="eastAsia" w:ascii="宋体" w:hAnsi="宋体" w:cs="新宋体"/>
                <w:bCs/>
                <w:szCs w:val="21"/>
              </w:rPr>
            </w:pPr>
            <w:r>
              <w:rPr>
                <w:rFonts w:hint="eastAsia" w:ascii="宋体" w:hAnsi="宋体" w:cs="新宋体"/>
                <w:bCs/>
                <w:szCs w:val="21"/>
              </w:rPr>
              <w:t>7</w:t>
            </w:r>
          </w:p>
        </w:tc>
        <w:tc>
          <w:tcPr>
            <w:tcW w:w="6604" w:type="dxa"/>
            <w:vAlign w:val="center"/>
          </w:tcPr>
          <w:p w14:paraId="7071C567">
            <w:pPr>
              <w:adjustRightInd w:val="0"/>
              <w:spacing w:line="360" w:lineRule="auto"/>
              <w:rPr>
                <w:rFonts w:hint="eastAsia" w:ascii="宋体" w:hAnsi="宋体" w:cs="宋体"/>
                <w:szCs w:val="21"/>
              </w:rPr>
            </w:pPr>
            <w:r>
              <w:rPr>
                <w:rFonts w:hint="eastAsia" w:ascii="宋体" w:hAnsi="宋体" w:cs="宋体"/>
                <w:szCs w:val="21"/>
              </w:rPr>
              <w:t>项目负责人简历表</w:t>
            </w:r>
          </w:p>
        </w:tc>
        <w:tc>
          <w:tcPr>
            <w:tcW w:w="1701" w:type="dxa"/>
            <w:vAlign w:val="center"/>
          </w:tcPr>
          <w:p w14:paraId="135DFB6C">
            <w:pPr>
              <w:adjustRightInd w:val="0"/>
              <w:spacing w:line="360" w:lineRule="auto"/>
              <w:rPr>
                <w:rFonts w:hint="eastAsia" w:ascii="宋体" w:hAnsi="宋体" w:cs="新宋体"/>
                <w:bCs/>
                <w:szCs w:val="21"/>
              </w:rPr>
            </w:pPr>
            <w:r>
              <w:rPr>
                <w:rFonts w:hint="eastAsia" w:ascii="宋体" w:hAnsi="宋体" w:cs="新宋体"/>
                <w:bCs/>
                <w:szCs w:val="21"/>
              </w:rPr>
              <w:t>附件十四</w:t>
            </w:r>
          </w:p>
        </w:tc>
      </w:tr>
      <w:tr w14:paraId="19AB2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34" w:type="dxa"/>
            <w:vAlign w:val="center"/>
          </w:tcPr>
          <w:p w14:paraId="4D71460C">
            <w:pPr>
              <w:adjustRightInd w:val="0"/>
              <w:spacing w:line="360" w:lineRule="auto"/>
              <w:jc w:val="center"/>
              <w:rPr>
                <w:rFonts w:hint="eastAsia" w:ascii="宋体" w:hAnsi="宋体" w:cs="新宋体"/>
                <w:bCs/>
                <w:szCs w:val="21"/>
              </w:rPr>
            </w:pPr>
            <w:r>
              <w:rPr>
                <w:rFonts w:hint="eastAsia" w:ascii="宋体" w:hAnsi="宋体" w:cs="新宋体"/>
                <w:bCs/>
                <w:szCs w:val="21"/>
              </w:rPr>
              <w:t>8</w:t>
            </w:r>
          </w:p>
        </w:tc>
        <w:tc>
          <w:tcPr>
            <w:tcW w:w="6604" w:type="dxa"/>
            <w:vAlign w:val="center"/>
          </w:tcPr>
          <w:p w14:paraId="33E4A4C0">
            <w:pPr>
              <w:adjustRightInd w:val="0"/>
              <w:spacing w:line="360" w:lineRule="auto"/>
              <w:rPr>
                <w:rFonts w:hint="eastAsia" w:ascii="宋体" w:hAnsi="宋体" w:cs="宋体"/>
                <w:szCs w:val="21"/>
              </w:rPr>
            </w:pPr>
            <w:r>
              <w:rPr>
                <w:rFonts w:hint="eastAsia" w:ascii="宋体" w:hAnsi="宋体" w:cs="宋体"/>
                <w:szCs w:val="21"/>
              </w:rPr>
              <w:t>投标人同类项目业绩情况表</w:t>
            </w:r>
          </w:p>
        </w:tc>
        <w:tc>
          <w:tcPr>
            <w:tcW w:w="1701" w:type="dxa"/>
            <w:vAlign w:val="center"/>
          </w:tcPr>
          <w:p w14:paraId="5258AD0B">
            <w:pPr>
              <w:adjustRightInd w:val="0"/>
              <w:spacing w:line="360" w:lineRule="auto"/>
              <w:rPr>
                <w:rFonts w:hint="eastAsia" w:ascii="宋体" w:hAnsi="宋体" w:cs="新宋体"/>
                <w:bCs/>
                <w:szCs w:val="21"/>
              </w:rPr>
            </w:pPr>
            <w:r>
              <w:rPr>
                <w:rFonts w:hint="eastAsia" w:ascii="宋体" w:hAnsi="宋体" w:cs="新宋体"/>
                <w:bCs/>
                <w:szCs w:val="21"/>
              </w:rPr>
              <w:t>附件十五</w:t>
            </w:r>
          </w:p>
        </w:tc>
      </w:tr>
      <w:tr w14:paraId="0552D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34" w:type="dxa"/>
            <w:vAlign w:val="center"/>
          </w:tcPr>
          <w:p w14:paraId="01957A92">
            <w:pPr>
              <w:adjustRightInd w:val="0"/>
              <w:spacing w:line="360" w:lineRule="auto"/>
              <w:jc w:val="center"/>
              <w:rPr>
                <w:rFonts w:hint="eastAsia" w:ascii="宋体" w:hAnsi="宋体" w:cs="新宋体"/>
                <w:bCs/>
                <w:szCs w:val="21"/>
              </w:rPr>
            </w:pPr>
            <w:r>
              <w:rPr>
                <w:rFonts w:hint="eastAsia" w:ascii="宋体" w:hAnsi="宋体" w:cs="新宋体"/>
                <w:bCs/>
                <w:szCs w:val="21"/>
              </w:rPr>
              <w:t>9</w:t>
            </w:r>
          </w:p>
        </w:tc>
        <w:tc>
          <w:tcPr>
            <w:tcW w:w="6604" w:type="dxa"/>
            <w:vAlign w:val="center"/>
          </w:tcPr>
          <w:p w14:paraId="5470526F">
            <w:pPr>
              <w:adjustRightInd w:val="0"/>
              <w:spacing w:line="360" w:lineRule="auto"/>
              <w:rPr>
                <w:rFonts w:hint="eastAsia" w:ascii="宋体" w:hAnsi="宋体" w:cs="宋体"/>
                <w:szCs w:val="21"/>
              </w:rPr>
            </w:pPr>
            <w:r>
              <w:rPr>
                <w:rFonts w:hint="eastAsia" w:ascii="宋体" w:hAnsi="宋体" w:cs="宋体"/>
                <w:szCs w:val="21"/>
              </w:rPr>
              <w:t>产品配置表</w:t>
            </w:r>
          </w:p>
        </w:tc>
        <w:tc>
          <w:tcPr>
            <w:tcW w:w="1701" w:type="dxa"/>
            <w:vAlign w:val="center"/>
          </w:tcPr>
          <w:p w14:paraId="649CFEA3">
            <w:pPr>
              <w:adjustRightInd w:val="0"/>
              <w:spacing w:line="360" w:lineRule="auto"/>
              <w:rPr>
                <w:rFonts w:hint="eastAsia" w:ascii="宋体" w:hAnsi="宋体" w:cs="新宋体"/>
                <w:bCs/>
                <w:szCs w:val="21"/>
              </w:rPr>
            </w:pPr>
            <w:r>
              <w:rPr>
                <w:rFonts w:hint="eastAsia" w:ascii="宋体" w:hAnsi="宋体" w:cs="新宋体"/>
                <w:bCs/>
                <w:szCs w:val="21"/>
              </w:rPr>
              <w:t>附件十六</w:t>
            </w:r>
          </w:p>
        </w:tc>
      </w:tr>
      <w:tr w14:paraId="19429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34" w:type="dxa"/>
            <w:vAlign w:val="center"/>
          </w:tcPr>
          <w:p w14:paraId="66405570">
            <w:pPr>
              <w:adjustRightInd w:val="0"/>
              <w:spacing w:line="360" w:lineRule="auto"/>
              <w:jc w:val="center"/>
              <w:rPr>
                <w:rFonts w:hint="eastAsia" w:ascii="宋体" w:hAnsi="宋体" w:cs="新宋体"/>
                <w:bCs/>
                <w:szCs w:val="21"/>
              </w:rPr>
            </w:pPr>
            <w:r>
              <w:rPr>
                <w:rFonts w:hint="eastAsia" w:ascii="宋体" w:hAnsi="宋体" w:cs="新宋体"/>
                <w:bCs/>
                <w:szCs w:val="21"/>
              </w:rPr>
              <w:t>10</w:t>
            </w:r>
          </w:p>
        </w:tc>
        <w:tc>
          <w:tcPr>
            <w:tcW w:w="6604" w:type="dxa"/>
            <w:vAlign w:val="center"/>
          </w:tcPr>
          <w:p w14:paraId="378B7A08">
            <w:pPr>
              <w:adjustRightInd w:val="0"/>
              <w:spacing w:line="360" w:lineRule="auto"/>
              <w:rPr>
                <w:rFonts w:hint="eastAsia" w:ascii="宋体" w:hAnsi="宋体"/>
                <w:bCs/>
                <w:szCs w:val="21"/>
              </w:rPr>
            </w:pPr>
            <w:r>
              <w:rPr>
                <w:rFonts w:hint="eastAsia" w:ascii="宋体" w:hAnsi="宋体"/>
                <w:bCs/>
                <w:szCs w:val="21"/>
              </w:rPr>
              <w:t>其他投标人认为需要提供的资信证明材料及内容</w:t>
            </w:r>
          </w:p>
        </w:tc>
        <w:tc>
          <w:tcPr>
            <w:tcW w:w="1701" w:type="dxa"/>
            <w:vAlign w:val="center"/>
          </w:tcPr>
          <w:p w14:paraId="201459A0">
            <w:pPr>
              <w:adjustRightInd w:val="0"/>
              <w:spacing w:line="360" w:lineRule="auto"/>
              <w:rPr>
                <w:rFonts w:hint="eastAsia" w:ascii="宋体" w:hAnsi="宋体" w:cs="新宋体"/>
                <w:bCs/>
                <w:szCs w:val="21"/>
              </w:rPr>
            </w:pPr>
          </w:p>
        </w:tc>
      </w:tr>
    </w:tbl>
    <w:p w14:paraId="68E67988">
      <w:pPr>
        <w:adjustRightInd w:val="0"/>
        <w:spacing w:line="360" w:lineRule="auto"/>
        <w:ind w:left="187" w:leftChars="85" w:hanging="9" w:hangingChars="4"/>
        <w:rPr>
          <w:rFonts w:ascii="宋体" w:hAnsi="宋体"/>
          <w:b/>
          <w:sz w:val="22"/>
          <w:szCs w:val="22"/>
        </w:rPr>
      </w:pPr>
      <w:r>
        <w:rPr>
          <w:rFonts w:hint="eastAsia" w:ascii="宋体" w:hAnsi="宋体"/>
          <w:b/>
          <w:sz w:val="22"/>
          <w:szCs w:val="22"/>
        </w:rPr>
        <w:t>说明：</w:t>
      </w:r>
    </w:p>
    <w:p w14:paraId="78E9881F">
      <w:pPr>
        <w:tabs>
          <w:tab w:val="left" w:pos="5355"/>
        </w:tabs>
        <w:adjustRightInd w:val="0"/>
        <w:spacing w:line="360" w:lineRule="auto"/>
        <w:rPr>
          <w:rFonts w:ascii="宋体" w:hAnsi="宋体"/>
          <w:sz w:val="22"/>
          <w:szCs w:val="22"/>
        </w:rPr>
      </w:pPr>
      <w:r>
        <w:rPr>
          <w:rFonts w:hint="eastAsia" w:ascii="新宋体" w:hAnsi="Segoe UI Symbol" w:eastAsia="新宋体" w:cs="新宋体"/>
          <w:kern w:val="0"/>
          <w:sz w:val="22"/>
          <w:szCs w:val="22"/>
          <w:lang w:val="zh-CN"/>
        </w:rPr>
        <w:t>投标人可根据招标文件中的技术规格书以及技术资信评分表，提供投标人认为需要提供的文件和资料。</w:t>
      </w:r>
    </w:p>
    <w:p w14:paraId="6F88D67B">
      <w:pPr>
        <w:numPr>
          <w:ilvl w:val="0"/>
          <w:numId w:val="8"/>
        </w:numPr>
        <w:adjustRightInd w:val="0"/>
        <w:spacing w:line="360" w:lineRule="auto"/>
        <w:rPr>
          <w:rFonts w:ascii="宋体" w:hAnsi="宋体"/>
          <w:b/>
          <w:sz w:val="22"/>
          <w:szCs w:val="22"/>
        </w:rPr>
      </w:pPr>
      <w:r>
        <w:rPr>
          <w:rFonts w:hint="eastAsia" w:ascii="宋体" w:hAnsi="宋体"/>
          <w:b/>
          <w:sz w:val="22"/>
          <w:szCs w:val="22"/>
        </w:rPr>
        <w:t>价格</w:t>
      </w:r>
      <w:r>
        <w:rPr>
          <w:rFonts w:ascii="宋体" w:hAnsi="宋体"/>
          <w:b/>
          <w:sz w:val="22"/>
          <w:szCs w:val="22"/>
        </w:rPr>
        <w:t>标</w:t>
      </w:r>
    </w:p>
    <w:tbl>
      <w:tblPr>
        <w:tblStyle w:val="27"/>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6682"/>
        <w:gridCol w:w="1701"/>
      </w:tblGrid>
      <w:tr w14:paraId="27AF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56" w:type="dxa"/>
            <w:vAlign w:val="center"/>
          </w:tcPr>
          <w:p w14:paraId="1E419A86">
            <w:pPr>
              <w:adjustRightInd w:val="0"/>
              <w:spacing w:line="360" w:lineRule="auto"/>
              <w:jc w:val="center"/>
              <w:rPr>
                <w:rFonts w:ascii="宋体" w:hAnsi="宋体" w:cs="楷体"/>
                <w:bCs/>
                <w:szCs w:val="21"/>
              </w:rPr>
            </w:pPr>
            <w:r>
              <w:rPr>
                <w:rFonts w:hint="eastAsia" w:ascii="宋体" w:hAnsi="宋体" w:cs="楷体"/>
                <w:bCs/>
                <w:szCs w:val="21"/>
              </w:rPr>
              <w:t>序号</w:t>
            </w:r>
          </w:p>
        </w:tc>
        <w:tc>
          <w:tcPr>
            <w:tcW w:w="6682" w:type="dxa"/>
            <w:vAlign w:val="center"/>
          </w:tcPr>
          <w:p w14:paraId="6D86993A">
            <w:pPr>
              <w:adjustRightInd w:val="0"/>
              <w:spacing w:line="360" w:lineRule="auto"/>
              <w:jc w:val="center"/>
              <w:rPr>
                <w:rFonts w:ascii="宋体" w:hAnsi="宋体" w:cs="楷体"/>
                <w:bCs/>
                <w:szCs w:val="21"/>
              </w:rPr>
            </w:pPr>
            <w:r>
              <w:rPr>
                <w:rFonts w:hint="eastAsia" w:ascii="宋体" w:hAnsi="宋体" w:cs="楷体"/>
                <w:bCs/>
                <w:szCs w:val="21"/>
              </w:rPr>
              <w:t>内容</w:t>
            </w:r>
          </w:p>
        </w:tc>
        <w:tc>
          <w:tcPr>
            <w:tcW w:w="1701" w:type="dxa"/>
            <w:vAlign w:val="center"/>
          </w:tcPr>
          <w:p w14:paraId="3C695BC6">
            <w:pPr>
              <w:adjustRightInd w:val="0"/>
              <w:spacing w:line="360" w:lineRule="auto"/>
              <w:jc w:val="center"/>
              <w:rPr>
                <w:rFonts w:ascii="宋体" w:hAnsi="宋体" w:cs="楷体"/>
                <w:bCs/>
                <w:szCs w:val="21"/>
              </w:rPr>
            </w:pPr>
            <w:r>
              <w:rPr>
                <w:rFonts w:hint="eastAsia" w:ascii="宋体" w:hAnsi="宋体" w:cs="楷体"/>
                <w:bCs/>
                <w:szCs w:val="21"/>
              </w:rPr>
              <w:t>备注</w:t>
            </w:r>
          </w:p>
        </w:tc>
      </w:tr>
      <w:tr w14:paraId="751BE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6" w:type="dxa"/>
            <w:vAlign w:val="center"/>
          </w:tcPr>
          <w:p w14:paraId="668D30AB">
            <w:pPr>
              <w:adjustRightInd w:val="0"/>
              <w:spacing w:line="360" w:lineRule="auto"/>
              <w:jc w:val="center"/>
              <w:rPr>
                <w:rFonts w:ascii="宋体" w:hAnsi="宋体" w:cs="楷体"/>
                <w:bCs/>
                <w:szCs w:val="21"/>
              </w:rPr>
            </w:pPr>
            <w:r>
              <w:rPr>
                <w:rFonts w:hint="eastAsia" w:ascii="宋体" w:hAnsi="宋体" w:cs="楷体"/>
                <w:bCs/>
                <w:szCs w:val="21"/>
              </w:rPr>
              <w:t>1</w:t>
            </w:r>
          </w:p>
        </w:tc>
        <w:tc>
          <w:tcPr>
            <w:tcW w:w="6682" w:type="dxa"/>
            <w:vAlign w:val="center"/>
          </w:tcPr>
          <w:p w14:paraId="0836D9F5">
            <w:pPr>
              <w:adjustRightInd w:val="0"/>
              <w:spacing w:line="360" w:lineRule="auto"/>
              <w:rPr>
                <w:rFonts w:ascii="宋体" w:hAnsi="宋体" w:cs="楷体"/>
                <w:bCs/>
                <w:szCs w:val="21"/>
              </w:rPr>
            </w:pPr>
            <w:r>
              <w:rPr>
                <w:rFonts w:hint="eastAsia" w:ascii="宋体" w:hAnsi="宋体" w:cs="楷体"/>
                <w:bCs/>
                <w:szCs w:val="21"/>
              </w:rPr>
              <w:t>投标报价一览表</w:t>
            </w:r>
          </w:p>
        </w:tc>
        <w:tc>
          <w:tcPr>
            <w:tcW w:w="1701" w:type="dxa"/>
            <w:vAlign w:val="center"/>
          </w:tcPr>
          <w:p w14:paraId="52427E9B">
            <w:pPr>
              <w:adjustRightInd w:val="0"/>
              <w:spacing w:line="360" w:lineRule="auto"/>
              <w:jc w:val="center"/>
              <w:rPr>
                <w:rFonts w:hint="eastAsia" w:ascii="宋体" w:hAnsi="宋体" w:cs="楷体"/>
                <w:bCs/>
                <w:szCs w:val="21"/>
              </w:rPr>
            </w:pPr>
            <w:r>
              <w:rPr>
                <w:rFonts w:hint="eastAsia" w:ascii="宋体" w:hAnsi="宋体" w:cs="楷体"/>
                <w:bCs/>
                <w:szCs w:val="21"/>
              </w:rPr>
              <w:t>附件十七</w:t>
            </w:r>
          </w:p>
        </w:tc>
      </w:tr>
      <w:tr w14:paraId="74D3A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6" w:type="dxa"/>
            <w:vAlign w:val="center"/>
          </w:tcPr>
          <w:p w14:paraId="61EF7FD1">
            <w:pPr>
              <w:adjustRightInd w:val="0"/>
              <w:spacing w:line="360" w:lineRule="auto"/>
              <w:jc w:val="center"/>
              <w:rPr>
                <w:rFonts w:hint="eastAsia" w:ascii="宋体" w:hAnsi="宋体" w:cs="楷体"/>
                <w:bCs/>
                <w:szCs w:val="21"/>
              </w:rPr>
            </w:pPr>
            <w:r>
              <w:rPr>
                <w:rFonts w:hint="eastAsia" w:ascii="宋体" w:hAnsi="宋体" w:cs="楷体"/>
                <w:bCs/>
                <w:szCs w:val="21"/>
              </w:rPr>
              <w:t>2</w:t>
            </w:r>
          </w:p>
        </w:tc>
        <w:tc>
          <w:tcPr>
            <w:tcW w:w="6682" w:type="dxa"/>
            <w:vAlign w:val="center"/>
          </w:tcPr>
          <w:p w14:paraId="475A123F">
            <w:pPr>
              <w:adjustRightInd w:val="0"/>
              <w:spacing w:line="360" w:lineRule="auto"/>
              <w:rPr>
                <w:rFonts w:hint="eastAsia" w:ascii="宋体" w:hAnsi="宋体" w:cs="楷体"/>
                <w:bCs/>
                <w:szCs w:val="21"/>
              </w:rPr>
            </w:pPr>
            <w:r>
              <w:rPr>
                <w:rFonts w:hint="eastAsia" w:ascii="宋体" w:hAnsi="宋体" w:cs="楷体"/>
                <w:bCs/>
                <w:szCs w:val="21"/>
              </w:rPr>
              <w:t>投标分项报价表</w:t>
            </w:r>
          </w:p>
        </w:tc>
        <w:tc>
          <w:tcPr>
            <w:tcW w:w="1701" w:type="dxa"/>
            <w:vAlign w:val="center"/>
          </w:tcPr>
          <w:p w14:paraId="73360A3F">
            <w:pPr>
              <w:adjustRightInd w:val="0"/>
              <w:spacing w:line="360" w:lineRule="auto"/>
              <w:jc w:val="center"/>
              <w:rPr>
                <w:rFonts w:hint="eastAsia" w:ascii="宋体" w:hAnsi="宋体" w:cs="楷体"/>
                <w:bCs/>
                <w:szCs w:val="21"/>
              </w:rPr>
            </w:pPr>
            <w:r>
              <w:rPr>
                <w:rFonts w:hint="eastAsia" w:ascii="宋体" w:hAnsi="宋体" w:cs="楷体"/>
                <w:bCs/>
                <w:szCs w:val="21"/>
              </w:rPr>
              <w:t>附件十八</w:t>
            </w:r>
          </w:p>
        </w:tc>
      </w:tr>
    </w:tbl>
    <w:p w14:paraId="28A2060A">
      <w:pPr>
        <w:adjustRightInd w:val="0"/>
        <w:spacing w:line="360" w:lineRule="auto"/>
        <w:ind w:firstLine="413" w:firstLineChars="196"/>
        <w:jc w:val="left"/>
        <w:outlineLvl w:val="0"/>
        <w:rPr>
          <w:rFonts w:ascii="宋体" w:hAnsi="宋体"/>
          <w:b/>
          <w:bCs/>
          <w:color w:val="000000"/>
          <w:szCs w:val="21"/>
        </w:rPr>
      </w:pPr>
      <w:bookmarkStart w:id="56" w:name="_Toc25787"/>
      <w:bookmarkStart w:id="57" w:name="_Toc1804"/>
      <w:bookmarkStart w:id="58" w:name="_Toc527495473"/>
      <w:bookmarkStart w:id="59" w:name="_Toc50128391"/>
      <w:bookmarkStart w:id="60" w:name="_Toc14400"/>
      <w:r>
        <w:rPr>
          <w:rFonts w:hint="eastAsia" w:ascii="宋体" w:hAnsi="宋体"/>
          <w:b/>
          <w:bCs/>
          <w:color w:val="000000"/>
          <w:szCs w:val="21"/>
        </w:rPr>
        <w:t>★注：投标函、法定代表人授权委托书（或法定代表人资格证明书）、投标声明书、各类承诺函、承诺书、投标报价一览表、投标分项报价表必须加盖单位公章。</w:t>
      </w:r>
      <w:bookmarkEnd w:id="56"/>
      <w:bookmarkEnd w:id="57"/>
      <w:bookmarkEnd w:id="58"/>
      <w:bookmarkEnd w:id="59"/>
    </w:p>
    <w:p w14:paraId="16C2192B">
      <w:pPr>
        <w:adjustRightInd w:val="0"/>
        <w:spacing w:line="360" w:lineRule="auto"/>
        <w:ind w:firstLine="411" w:firstLineChars="196"/>
        <w:jc w:val="left"/>
        <w:outlineLvl w:val="0"/>
        <w:rPr>
          <w:rFonts w:ascii="宋体" w:hAnsi="宋体"/>
          <w:color w:val="000000"/>
          <w:szCs w:val="21"/>
        </w:rPr>
      </w:pPr>
      <w:bookmarkStart w:id="61" w:name="_Toc527495474"/>
      <w:bookmarkStart w:id="62" w:name="_Toc50128392"/>
      <w:bookmarkStart w:id="63" w:name="_Toc30770"/>
      <w:bookmarkStart w:id="64" w:name="_Toc32750"/>
      <w:r>
        <w:rPr>
          <w:rFonts w:hint="eastAsia" w:ascii="宋体" w:hAnsi="宋体"/>
          <w:color w:val="000000"/>
          <w:szCs w:val="21"/>
        </w:rPr>
        <w:t>（二）投标文件的语言及计量</w:t>
      </w:r>
      <w:bookmarkEnd w:id="60"/>
      <w:bookmarkEnd w:id="61"/>
      <w:bookmarkEnd w:id="62"/>
      <w:bookmarkEnd w:id="63"/>
      <w:bookmarkEnd w:id="64"/>
    </w:p>
    <w:p w14:paraId="019CE5F7">
      <w:pPr>
        <w:adjustRightInd w:val="0"/>
        <w:spacing w:line="360" w:lineRule="auto"/>
        <w:ind w:firstLine="420" w:firstLineChars="200"/>
        <w:jc w:val="left"/>
        <w:rPr>
          <w:rFonts w:ascii="宋体" w:hAnsi="宋体"/>
          <w:color w:val="000000"/>
          <w:szCs w:val="21"/>
        </w:rPr>
      </w:pPr>
      <w:r>
        <w:rPr>
          <w:rFonts w:ascii="宋体" w:hAnsi="宋体"/>
          <w:color w:val="000000"/>
          <w:szCs w:val="21"/>
        </w:rPr>
        <w:t>1</w:t>
      </w:r>
      <w:r>
        <w:rPr>
          <w:rFonts w:hint="eastAsia" w:ascii="宋体" w:hAnsi="宋体"/>
          <w:color w:val="000000"/>
          <w:szCs w:val="21"/>
        </w:rPr>
        <w:t>.</w:t>
      </w:r>
      <w:r>
        <w:rPr>
          <w:rFonts w:ascii="宋体" w:hAnsi="宋体"/>
          <w:color w:val="000000"/>
          <w:szCs w:val="21"/>
        </w:rPr>
        <w:t>投标文件以及投标人与招标人就有关投标事宜的所有来往函电，均应以中文汉语书写。除签名、盖章、专用名称等特殊情形外，以中文汉语以外的文字表述的投标文件视同未提供。</w:t>
      </w:r>
    </w:p>
    <w:p w14:paraId="069DB526">
      <w:pPr>
        <w:adjustRightInd w:val="0"/>
        <w:spacing w:line="360" w:lineRule="auto"/>
        <w:ind w:firstLine="420" w:firstLineChars="200"/>
        <w:jc w:val="left"/>
        <w:rPr>
          <w:rFonts w:ascii="宋体" w:hAnsi="宋体"/>
          <w:color w:val="000000"/>
          <w:szCs w:val="21"/>
        </w:rPr>
      </w:pPr>
      <w:r>
        <w:rPr>
          <w:rFonts w:ascii="宋体" w:hAnsi="宋体"/>
          <w:color w:val="000000"/>
          <w:szCs w:val="21"/>
        </w:rPr>
        <w:t>2</w:t>
      </w:r>
      <w:r>
        <w:rPr>
          <w:rFonts w:hint="eastAsia" w:ascii="宋体" w:hAnsi="宋体"/>
          <w:color w:val="000000"/>
          <w:szCs w:val="21"/>
        </w:rPr>
        <w:t>.</w:t>
      </w:r>
      <w:r>
        <w:rPr>
          <w:rFonts w:ascii="宋体" w:hAnsi="宋体"/>
          <w:color w:val="000000"/>
          <w:szCs w:val="21"/>
        </w:rPr>
        <w:t>投标计量单位，招标文件已有明确规定的，使用招标文件规定的计量单位；招标文件没有规定的，应采用中华人民共和国法定计量单位（</w:t>
      </w:r>
      <w:r>
        <w:rPr>
          <w:rFonts w:hint="eastAsia" w:ascii="宋体" w:hAnsi="宋体"/>
          <w:color w:val="000000"/>
          <w:szCs w:val="21"/>
        </w:rPr>
        <w:t>例如</w:t>
      </w:r>
      <w:r>
        <w:rPr>
          <w:rFonts w:ascii="宋体" w:hAnsi="宋体"/>
          <w:color w:val="000000"/>
          <w:szCs w:val="21"/>
        </w:rPr>
        <w:t>货币单位：人民币元），否则视同未响应。</w:t>
      </w:r>
    </w:p>
    <w:p w14:paraId="69BD6AA3">
      <w:pPr>
        <w:adjustRightInd w:val="0"/>
        <w:spacing w:before="156" w:beforeLines="50" w:line="360" w:lineRule="auto"/>
        <w:ind w:firstLine="413" w:firstLineChars="196"/>
        <w:jc w:val="left"/>
        <w:outlineLvl w:val="0"/>
        <w:rPr>
          <w:rFonts w:ascii="宋体" w:hAnsi="宋体"/>
          <w:b/>
          <w:color w:val="000000"/>
          <w:szCs w:val="21"/>
        </w:rPr>
      </w:pPr>
      <w:r>
        <w:rPr>
          <w:rFonts w:hint="eastAsia" w:ascii="宋体" w:hAnsi="宋体"/>
          <w:b/>
          <w:color w:val="000000"/>
          <w:szCs w:val="21"/>
        </w:rPr>
        <w:tab/>
      </w:r>
      <w:bookmarkStart w:id="65" w:name="_Toc9494"/>
      <w:bookmarkStart w:id="66" w:name="_Toc50128393"/>
      <w:bookmarkStart w:id="67" w:name="_Toc30109"/>
      <w:bookmarkStart w:id="68" w:name="_Toc527495475"/>
      <w:bookmarkStart w:id="69" w:name="_Toc30554"/>
      <w:r>
        <w:rPr>
          <w:rFonts w:hint="eastAsia" w:ascii="宋体" w:hAnsi="宋体"/>
          <w:b/>
          <w:color w:val="000000"/>
          <w:szCs w:val="21"/>
        </w:rPr>
        <w:t>（三）投标报价</w:t>
      </w:r>
      <w:bookmarkEnd w:id="65"/>
      <w:bookmarkEnd w:id="66"/>
      <w:bookmarkEnd w:id="67"/>
      <w:bookmarkEnd w:id="68"/>
      <w:bookmarkEnd w:id="69"/>
    </w:p>
    <w:p w14:paraId="2DF0D4FC">
      <w:pPr>
        <w:adjustRightInd w:val="0"/>
        <w:spacing w:before="156" w:beforeLines="50" w:line="360" w:lineRule="auto"/>
        <w:ind w:firstLine="413" w:firstLineChars="196"/>
        <w:jc w:val="left"/>
        <w:outlineLvl w:val="0"/>
        <w:rPr>
          <w:rFonts w:ascii="宋体" w:hAnsi="宋体"/>
          <w:b/>
          <w:color w:val="000000"/>
          <w:szCs w:val="21"/>
        </w:rPr>
      </w:pPr>
      <w:r>
        <w:rPr>
          <w:rFonts w:hint="eastAsia" w:ascii="宋体" w:hAnsi="宋体"/>
          <w:b/>
          <w:color w:val="000000"/>
          <w:szCs w:val="21"/>
        </w:rPr>
        <w:tab/>
      </w:r>
      <w:bookmarkStart w:id="70" w:name="_Toc26553"/>
      <w:bookmarkStart w:id="71" w:name="_Toc7208"/>
      <w:bookmarkStart w:id="72" w:name="_Toc50128394"/>
      <w:bookmarkStart w:id="73" w:name="_Toc10024"/>
      <w:bookmarkStart w:id="74" w:name="_Toc527495476"/>
      <w:r>
        <w:rPr>
          <w:rFonts w:hint="eastAsia" w:ascii="宋体" w:hAnsi="宋体"/>
          <w:b/>
          <w:color w:val="000000"/>
          <w:szCs w:val="21"/>
        </w:rPr>
        <w:t>1.投标报价应按招标文件中相关附表格式填写。</w:t>
      </w:r>
      <w:bookmarkEnd w:id="70"/>
      <w:bookmarkEnd w:id="71"/>
      <w:bookmarkEnd w:id="72"/>
      <w:bookmarkEnd w:id="73"/>
      <w:bookmarkEnd w:id="74"/>
    </w:p>
    <w:p w14:paraId="0BEB3484">
      <w:pPr>
        <w:tabs>
          <w:tab w:val="left" w:pos="540"/>
        </w:tabs>
        <w:adjustRightInd w:val="0"/>
        <w:spacing w:line="360" w:lineRule="auto"/>
        <w:ind w:firstLine="424" w:firstLineChars="201"/>
        <w:rPr>
          <w:rFonts w:ascii="宋体" w:hAnsi="宋体"/>
          <w:szCs w:val="21"/>
        </w:rPr>
      </w:pPr>
      <w:bookmarkStart w:id="75" w:name="_Toc527495477"/>
      <w:bookmarkStart w:id="76" w:name="_Toc27262"/>
      <w:r>
        <w:rPr>
          <w:rFonts w:hint="eastAsia" w:ascii="宋体" w:hAnsi="宋体"/>
          <w:b/>
          <w:color w:val="000000"/>
          <w:szCs w:val="21"/>
        </w:rPr>
        <w:t>★2.</w:t>
      </w:r>
      <w:bookmarkEnd w:id="75"/>
      <w:bookmarkEnd w:id="76"/>
      <w:r>
        <w:rPr>
          <w:rFonts w:hint="eastAsia" w:ascii="宋体" w:hAnsi="宋体"/>
          <w:b/>
          <w:szCs w:val="21"/>
        </w:rPr>
        <w:t>本次报价包括港区超融合服务器采购的供货、增值税专用发票、包装、运输、装卸、安装调试、系统集成、验收、技术服务、售后服务、培训、材料等全部费用，投标人应根据上述因素自行考虑含入投标总价。</w:t>
      </w:r>
    </w:p>
    <w:p w14:paraId="30117949">
      <w:pPr>
        <w:adjustRightInd w:val="0"/>
        <w:spacing w:before="156" w:beforeLines="50" w:line="360" w:lineRule="auto"/>
        <w:ind w:firstLine="413" w:firstLineChars="196"/>
        <w:jc w:val="left"/>
        <w:outlineLvl w:val="0"/>
        <w:rPr>
          <w:rFonts w:ascii="宋体" w:hAnsi="宋体"/>
          <w:b/>
          <w:color w:val="000000"/>
          <w:szCs w:val="21"/>
        </w:rPr>
      </w:pPr>
      <w:r>
        <w:rPr>
          <w:rFonts w:hint="eastAsia" w:ascii="宋体" w:hAnsi="宋体"/>
          <w:b/>
          <w:color w:val="000000"/>
          <w:szCs w:val="21"/>
        </w:rPr>
        <w:tab/>
      </w:r>
      <w:bookmarkStart w:id="77" w:name="_Toc527495478"/>
      <w:bookmarkStart w:id="78" w:name="_Toc50128396"/>
      <w:bookmarkStart w:id="79" w:name="_Toc16921"/>
      <w:bookmarkStart w:id="80" w:name="_Toc4050"/>
      <w:bookmarkStart w:id="81" w:name="_Toc386"/>
      <w:r>
        <w:rPr>
          <w:rFonts w:hint="eastAsia" w:ascii="宋体" w:hAnsi="宋体"/>
          <w:b/>
          <w:color w:val="000000"/>
          <w:szCs w:val="21"/>
        </w:rPr>
        <w:t>3.投标文件只允许有一个投标价，有选择的或有条件的报价将不予接受。</w:t>
      </w:r>
      <w:bookmarkEnd w:id="77"/>
      <w:bookmarkEnd w:id="78"/>
      <w:bookmarkEnd w:id="79"/>
      <w:bookmarkEnd w:id="80"/>
      <w:bookmarkEnd w:id="81"/>
    </w:p>
    <w:p w14:paraId="6436B548">
      <w:pPr>
        <w:tabs>
          <w:tab w:val="left" w:pos="-180"/>
          <w:tab w:val="left" w:pos="180"/>
          <w:tab w:val="left" w:pos="360"/>
        </w:tabs>
        <w:adjustRightInd w:val="0"/>
        <w:spacing w:line="360" w:lineRule="auto"/>
        <w:ind w:left="1" w:firstLine="424" w:firstLineChars="201"/>
        <w:rPr>
          <w:rFonts w:ascii="宋体" w:hAnsi="宋体"/>
          <w:b/>
          <w:szCs w:val="21"/>
        </w:rPr>
      </w:pPr>
      <w:r>
        <w:rPr>
          <w:rFonts w:hint="eastAsia" w:ascii="宋体" w:hAnsi="宋体"/>
          <w:b/>
          <w:color w:val="000000"/>
          <w:szCs w:val="21"/>
        </w:rPr>
        <w:t>4.</w:t>
      </w:r>
      <w:r>
        <w:rPr>
          <w:rFonts w:hint="eastAsia" w:ascii="宋体" w:hAnsi="宋体"/>
          <w:b/>
          <w:szCs w:val="21"/>
        </w:rPr>
        <w:t>投标报价报出后，投标人不得以任何理由予以变更。任何包含价格调整的要求，将被认为是非实质性响应投标而予以拒绝。</w:t>
      </w:r>
    </w:p>
    <w:p w14:paraId="526F9CAE">
      <w:pPr>
        <w:pStyle w:val="68"/>
        <w:numPr>
          <w:ilvl w:val="0"/>
          <w:numId w:val="9"/>
        </w:numPr>
        <w:adjustRightInd w:val="0"/>
        <w:spacing w:before="156" w:beforeLines="50" w:line="360" w:lineRule="auto"/>
        <w:ind w:firstLineChars="0"/>
        <w:jc w:val="left"/>
        <w:outlineLvl w:val="0"/>
        <w:rPr>
          <w:rFonts w:ascii="宋体" w:hAnsi="宋体"/>
          <w:b/>
          <w:color w:val="000000"/>
          <w:szCs w:val="21"/>
        </w:rPr>
      </w:pPr>
      <w:bookmarkStart w:id="82" w:name="_Toc527495479"/>
      <w:bookmarkStart w:id="83" w:name="_Toc50128397"/>
      <w:bookmarkStart w:id="84" w:name="_Toc7076"/>
      <w:bookmarkStart w:id="85" w:name="_Toc11291"/>
      <w:bookmarkStart w:id="86" w:name="_Toc14125"/>
      <w:r>
        <w:rPr>
          <w:rFonts w:hint="eastAsia" w:ascii="宋体" w:hAnsi="宋体"/>
          <w:b/>
          <w:color w:val="000000"/>
          <w:szCs w:val="21"/>
        </w:rPr>
        <w:t>投标文件的有效期</w:t>
      </w:r>
      <w:bookmarkEnd w:id="82"/>
      <w:bookmarkEnd w:id="83"/>
      <w:bookmarkEnd w:id="84"/>
      <w:bookmarkEnd w:id="85"/>
      <w:bookmarkEnd w:id="86"/>
    </w:p>
    <w:p w14:paraId="5C2E9C26">
      <w:pPr>
        <w:pStyle w:val="8"/>
        <w:numPr>
          <w:ilvl w:val="0"/>
          <w:numId w:val="0"/>
        </w:numPr>
        <w:adjustRightInd w:val="0"/>
        <w:spacing w:before="156" w:after="156" w:line="360" w:lineRule="auto"/>
        <w:ind w:firstLine="422" w:firstLineChars="200"/>
        <w:rPr>
          <w:rFonts w:ascii="宋体" w:hAnsi="宋体"/>
          <w:b/>
          <w:color w:val="000000"/>
          <w:szCs w:val="21"/>
        </w:rPr>
      </w:pPr>
      <w:r>
        <w:rPr>
          <w:rFonts w:ascii="宋体" w:hAnsi="宋体"/>
          <w:b/>
          <w:color w:val="000000"/>
          <w:szCs w:val="21"/>
        </w:rPr>
        <w:t>1</w:t>
      </w:r>
      <w:r>
        <w:rPr>
          <w:rFonts w:hint="eastAsia" w:ascii="宋体" w:hAnsi="宋体"/>
          <w:b/>
          <w:color w:val="000000"/>
          <w:szCs w:val="21"/>
        </w:rPr>
        <w:t>.</w:t>
      </w:r>
      <w:r>
        <w:rPr>
          <w:rFonts w:ascii="宋体" w:hAnsi="宋体"/>
          <w:b/>
          <w:color w:val="000000"/>
          <w:szCs w:val="21"/>
        </w:rPr>
        <w:t>自投标截止日起</w:t>
      </w:r>
      <w:r>
        <w:rPr>
          <w:rFonts w:hint="eastAsia" w:ascii="宋体" w:hAnsi="宋体"/>
          <w:b/>
          <w:color w:val="000000"/>
          <w:szCs w:val="21"/>
        </w:rPr>
        <w:t>90</w:t>
      </w:r>
      <w:r>
        <w:rPr>
          <w:rFonts w:ascii="宋体" w:hAnsi="宋体"/>
          <w:b/>
          <w:color w:val="000000"/>
          <w:szCs w:val="21"/>
        </w:rPr>
        <w:t>天投标</w:t>
      </w:r>
      <w:r>
        <w:rPr>
          <w:rFonts w:hint="eastAsia" w:ascii="宋体" w:hAnsi="宋体"/>
          <w:b/>
          <w:color w:val="000000"/>
          <w:szCs w:val="21"/>
        </w:rPr>
        <w:t>文件</w:t>
      </w:r>
      <w:r>
        <w:rPr>
          <w:rFonts w:ascii="宋体" w:hAnsi="宋体"/>
          <w:b/>
          <w:color w:val="000000"/>
          <w:szCs w:val="21"/>
        </w:rPr>
        <w:t>应保持有效。有效期</w:t>
      </w:r>
      <w:r>
        <w:rPr>
          <w:rFonts w:hint="eastAsia" w:ascii="宋体" w:hAnsi="宋体"/>
          <w:b/>
          <w:color w:val="000000"/>
          <w:szCs w:val="21"/>
        </w:rPr>
        <w:t>不足</w:t>
      </w:r>
      <w:r>
        <w:rPr>
          <w:rFonts w:ascii="宋体" w:hAnsi="宋体"/>
          <w:b/>
          <w:color w:val="000000"/>
          <w:szCs w:val="21"/>
        </w:rPr>
        <w:t>的投标</w:t>
      </w:r>
      <w:r>
        <w:rPr>
          <w:rFonts w:hint="eastAsia" w:ascii="宋体" w:hAnsi="宋体"/>
          <w:b/>
          <w:color w:val="000000"/>
          <w:szCs w:val="21"/>
        </w:rPr>
        <w:t>文件</w:t>
      </w:r>
      <w:r>
        <w:rPr>
          <w:rFonts w:ascii="宋体" w:hAnsi="宋体"/>
          <w:b/>
          <w:color w:val="000000"/>
          <w:szCs w:val="21"/>
        </w:rPr>
        <w:t>将被拒绝。</w:t>
      </w:r>
    </w:p>
    <w:p w14:paraId="1EFB5C1D">
      <w:pPr>
        <w:pStyle w:val="8"/>
        <w:numPr>
          <w:ilvl w:val="0"/>
          <w:numId w:val="0"/>
        </w:numPr>
        <w:adjustRightInd w:val="0"/>
        <w:spacing w:before="156" w:after="156" w:line="360" w:lineRule="auto"/>
        <w:ind w:firstLine="420" w:firstLineChars="200"/>
        <w:rPr>
          <w:rFonts w:ascii="宋体" w:hAnsi="宋体"/>
          <w:color w:val="000000"/>
          <w:szCs w:val="21"/>
        </w:rPr>
      </w:pPr>
      <w:r>
        <w:rPr>
          <w:rFonts w:ascii="宋体" w:hAnsi="宋体"/>
          <w:color w:val="000000"/>
          <w:szCs w:val="21"/>
        </w:rPr>
        <w:t>2</w:t>
      </w:r>
      <w:r>
        <w:rPr>
          <w:rFonts w:hint="eastAsia" w:ascii="宋体" w:hAnsi="宋体"/>
          <w:color w:val="000000"/>
          <w:szCs w:val="21"/>
        </w:rPr>
        <w:t>.</w:t>
      </w:r>
      <w:r>
        <w:rPr>
          <w:rFonts w:ascii="宋体" w:hAnsi="宋体"/>
          <w:color w:val="000000"/>
          <w:szCs w:val="21"/>
        </w:rPr>
        <w:t>在特殊情况下，招标人可与投标人协商延长投标书的有效期，这种要求和答复均以书面形式进行。</w:t>
      </w:r>
    </w:p>
    <w:p w14:paraId="02C04024">
      <w:pPr>
        <w:adjustRightInd w:val="0"/>
        <w:spacing w:line="360" w:lineRule="auto"/>
        <w:ind w:firstLine="420" w:firstLineChars="200"/>
        <w:jc w:val="left"/>
        <w:outlineLvl w:val="0"/>
        <w:rPr>
          <w:rFonts w:ascii="宋体" w:hAnsi="宋体"/>
          <w:b/>
          <w:color w:val="000000"/>
          <w:szCs w:val="21"/>
        </w:rPr>
      </w:pPr>
      <w:bookmarkStart w:id="87" w:name="_Toc21685"/>
      <w:bookmarkStart w:id="88" w:name="_Toc13025"/>
      <w:bookmarkStart w:id="89" w:name="_Toc50128398"/>
      <w:bookmarkStart w:id="90" w:name="_Toc21404"/>
      <w:bookmarkStart w:id="91" w:name="_Toc527495480"/>
      <w:r>
        <w:rPr>
          <w:rFonts w:ascii="宋体" w:hAnsi="宋体"/>
          <w:color w:val="000000"/>
          <w:szCs w:val="21"/>
        </w:rPr>
        <w:t>3</w:t>
      </w:r>
      <w:r>
        <w:rPr>
          <w:rFonts w:hint="eastAsia" w:ascii="宋体" w:hAnsi="宋体"/>
          <w:color w:val="000000"/>
          <w:szCs w:val="21"/>
        </w:rPr>
        <w:t>.</w:t>
      </w:r>
      <w:r>
        <w:rPr>
          <w:rFonts w:ascii="宋体" w:hAnsi="宋体"/>
          <w:color w:val="000000"/>
          <w:szCs w:val="21"/>
        </w:rPr>
        <w:t>投标人可拒绝接受延期要求而不会导致投标保证金被没收。同意延长有效期的投标人需要相应延长投标保证金的有效期，但不能修改投标文件。</w:t>
      </w:r>
      <w:bookmarkEnd w:id="87"/>
      <w:bookmarkEnd w:id="88"/>
      <w:bookmarkEnd w:id="89"/>
      <w:bookmarkEnd w:id="90"/>
      <w:bookmarkEnd w:id="91"/>
    </w:p>
    <w:p w14:paraId="3CDAEDD7">
      <w:pPr>
        <w:adjustRightInd w:val="0"/>
        <w:spacing w:line="360" w:lineRule="auto"/>
        <w:ind w:firstLine="420" w:firstLineChars="200"/>
        <w:jc w:val="left"/>
        <w:outlineLvl w:val="0"/>
        <w:rPr>
          <w:rFonts w:ascii="宋体" w:hAnsi="宋体"/>
          <w:b/>
          <w:color w:val="000000"/>
          <w:szCs w:val="21"/>
        </w:rPr>
      </w:pPr>
      <w:bookmarkStart w:id="92" w:name="_Toc527495481"/>
      <w:bookmarkStart w:id="93" w:name="_Toc21211"/>
      <w:bookmarkStart w:id="94" w:name="_Toc19039"/>
      <w:bookmarkStart w:id="95" w:name="_Toc12663"/>
      <w:bookmarkStart w:id="96" w:name="_Toc50128399"/>
      <w:r>
        <w:rPr>
          <w:rFonts w:ascii="宋体" w:hAnsi="宋体"/>
          <w:color w:val="000000"/>
          <w:szCs w:val="21"/>
        </w:rPr>
        <w:t>4</w:t>
      </w:r>
      <w:r>
        <w:rPr>
          <w:rFonts w:hint="eastAsia" w:ascii="宋体" w:hAnsi="宋体"/>
          <w:color w:val="000000"/>
          <w:szCs w:val="21"/>
        </w:rPr>
        <w:t>.</w:t>
      </w:r>
      <w:r>
        <w:rPr>
          <w:rFonts w:ascii="宋体" w:hAnsi="宋体"/>
          <w:color w:val="000000"/>
          <w:szCs w:val="21"/>
        </w:rPr>
        <w:t>中标人的投标文件自开标之日起至合同履行完毕止均应保持有效。</w:t>
      </w:r>
      <w:bookmarkEnd w:id="92"/>
      <w:bookmarkEnd w:id="93"/>
      <w:bookmarkEnd w:id="94"/>
      <w:bookmarkEnd w:id="95"/>
      <w:bookmarkEnd w:id="96"/>
    </w:p>
    <w:p w14:paraId="6D05824C">
      <w:pPr>
        <w:adjustRightInd w:val="0"/>
        <w:spacing w:before="156" w:beforeLines="50" w:line="360" w:lineRule="auto"/>
        <w:ind w:firstLine="413" w:firstLineChars="196"/>
        <w:jc w:val="left"/>
        <w:outlineLvl w:val="0"/>
        <w:rPr>
          <w:rFonts w:ascii="宋体" w:hAnsi="宋体"/>
          <w:b/>
          <w:color w:val="000000"/>
          <w:szCs w:val="21"/>
        </w:rPr>
      </w:pPr>
      <w:bookmarkStart w:id="97" w:name="_Toc50128400"/>
      <w:bookmarkStart w:id="98" w:name="_Toc16601"/>
      <w:bookmarkStart w:id="99" w:name="_Toc26706"/>
      <w:bookmarkStart w:id="100" w:name="_Toc1123"/>
      <w:bookmarkStart w:id="101" w:name="_Toc527495482"/>
      <w:r>
        <w:rPr>
          <w:rFonts w:hint="eastAsia" w:ascii="宋体" w:hAnsi="宋体"/>
          <w:b/>
          <w:color w:val="000000"/>
          <w:szCs w:val="21"/>
        </w:rPr>
        <w:t>（五）投标保证金</w:t>
      </w:r>
      <w:bookmarkEnd w:id="97"/>
      <w:bookmarkEnd w:id="98"/>
      <w:bookmarkEnd w:id="99"/>
      <w:bookmarkEnd w:id="100"/>
      <w:bookmarkEnd w:id="101"/>
    </w:p>
    <w:p w14:paraId="5A9A61CF">
      <w:pPr>
        <w:snapToGrid w:val="0"/>
        <w:spacing w:line="360" w:lineRule="auto"/>
        <w:ind w:firstLine="413" w:firstLineChars="196"/>
        <w:jc w:val="left"/>
        <w:rPr>
          <w:rFonts w:ascii="宋体" w:hAnsi="宋体"/>
          <w:b/>
          <w:color w:val="000000"/>
          <w:szCs w:val="21"/>
        </w:rPr>
      </w:pPr>
      <w:r>
        <w:rPr>
          <w:rFonts w:ascii="宋体" w:hAnsi="宋体"/>
          <w:b/>
          <w:color w:val="000000"/>
          <w:szCs w:val="21"/>
        </w:rPr>
        <w:t>1.投标人须按规定提交投标保证金。否则，其投标将被拒绝。</w:t>
      </w:r>
    </w:p>
    <w:p w14:paraId="544D4A6B">
      <w:pPr>
        <w:snapToGrid w:val="0"/>
        <w:spacing w:line="360" w:lineRule="auto"/>
        <w:ind w:firstLine="411" w:firstLineChars="196"/>
        <w:jc w:val="left"/>
        <w:rPr>
          <w:rFonts w:ascii="宋体" w:hAnsi="宋体"/>
          <w:color w:val="000000"/>
          <w:szCs w:val="21"/>
        </w:rPr>
      </w:pPr>
      <w:r>
        <w:rPr>
          <w:rFonts w:ascii="宋体" w:hAnsi="宋体"/>
          <w:color w:val="000000"/>
          <w:szCs w:val="21"/>
        </w:rPr>
        <w:tab/>
      </w:r>
      <w:r>
        <w:rPr>
          <w:rFonts w:ascii="宋体" w:hAnsi="宋体"/>
          <w:color w:val="000000"/>
          <w:szCs w:val="21"/>
        </w:rPr>
        <w:t>2.保证金形式：</w:t>
      </w:r>
      <w:r>
        <w:rPr>
          <w:rFonts w:hint="eastAsia" w:ascii="宋体" w:hAnsi="宋体" w:cs="宋体"/>
          <w:bCs/>
          <w:kern w:val="0"/>
          <w:szCs w:val="21"/>
        </w:rPr>
        <w:t>银行转账</w:t>
      </w:r>
      <w:r>
        <w:rPr>
          <w:rFonts w:hint="eastAsia" w:ascii="宋体" w:hAnsi="宋体"/>
          <w:color w:val="000000"/>
          <w:szCs w:val="21"/>
        </w:rPr>
        <w:t>；</w:t>
      </w:r>
    </w:p>
    <w:p w14:paraId="22EAF5F4">
      <w:pPr>
        <w:snapToGrid w:val="0"/>
        <w:spacing w:line="360" w:lineRule="auto"/>
        <w:ind w:firstLine="411" w:firstLineChars="196"/>
        <w:jc w:val="left"/>
        <w:rPr>
          <w:rFonts w:ascii="宋体" w:hAnsi="宋体"/>
          <w:color w:val="000000"/>
          <w:szCs w:val="21"/>
        </w:rPr>
      </w:pPr>
      <w:r>
        <w:rPr>
          <w:rFonts w:ascii="宋体" w:hAnsi="宋体"/>
          <w:color w:val="000000"/>
          <w:szCs w:val="21"/>
        </w:rPr>
        <w:tab/>
      </w:r>
      <w:r>
        <w:rPr>
          <w:rFonts w:ascii="宋体" w:hAnsi="宋体"/>
          <w:color w:val="000000"/>
          <w:szCs w:val="21"/>
        </w:rPr>
        <w:t>3.</w:t>
      </w:r>
      <w:r>
        <w:rPr>
          <w:rFonts w:hint="eastAsia" w:ascii="宋体" w:hAnsi="宋体"/>
          <w:color w:val="000000"/>
          <w:szCs w:val="21"/>
        </w:rPr>
        <w:t>中标人及</w:t>
      </w:r>
      <w:r>
        <w:rPr>
          <w:rFonts w:ascii="宋体" w:hAnsi="宋体"/>
          <w:color w:val="000000"/>
          <w:szCs w:val="21"/>
        </w:rPr>
        <w:t>未中标人的投标保证金</w:t>
      </w:r>
      <w:r>
        <w:rPr>
          <w:rFonts w:hint="eastAsia" w:ascii="宋体" w:hAnsi="宋体"/>
          <w:color w:val="000000"/>
          <w:szCs w:val="21"/>
        </w:rPr>
        <w:t>将</w:t>
      </w:r>
      <w:r>
        <w:rPr>
          <w:rFonts w:ascii="宋体" w:hAnsi="宋体"/>
          <w:color w:val="000000"/>
          <w:szCs w:val="21"/>
        </w:rPr>
        <w:t>在</w:t>
      </w:r>
      <w:r>
        <w:rPr>
          <w:rFonts w:hint="eastAsia" w:ascii="宋体" w:hAnsi="宋体"/>
          <w:color w:val="000000"/>
          <w:szCs w:val="21"/>
        </w:rPr>
        <w:t>中标通知书发出</w:t>
      </w:r>
      <w:r>
        <w:rPr>
          <w:rFonts w:ascii="宋体" w:hAnsi="宋体"/>
          <w:color w:val="000000"/>
          <w:szCs w:val="21"/>
        </w:rPr>
        <w:t>后5个工作日内</w:t>
      </w:r>
      <w:r>
        <w:rPr>
          <w:rFonts w:hint="eastAsia" w:ascii="宋体" w:hAnsi="宋体"/>
          <w:color w:val="000000"/>
          <w:szCs w:val="21"/>
        </w:rPr>
        <w:t>无息</w:t>
      </w:r>
      <w:r>
        <w:rPr>
          <w:rFonts w:ascii="宋体" w:hAnsi="宋体"/>
          <w:color w:val="000000"/>
          <w:szCs w:val="21"/>
        </w:rPr>
        <w:t>退还。</w:t>
      </w:r>
    </w:p>
    <w:p w14:paraId="5A21941B">
      <w:pPr>
        <w:snapToGrid w:val="0"/>
        <w:spacing w:line="360" w:lineRule="auto"/>
        <w:ind w:firstLine="411" w:firstLineChars="196"/>
        <w:jc w:val="left"/>
        <w:rPr>
          <w:rFonts w:ascii="宋体" w:hAnsi="宋体"/>
          <w:b/>
          <w:color w:val="000000"/>
          <w:szCs w:val="21"/>
        </w:rPr>
      </w:pPr>
      <w:r>
        <w:rPr>
          <w:rFonts w:ascii="宋体" w:hAnsi="宋体"/>
          <w:color w:val="000000"/>
          <w:szCs w:val="21"/>
        </w:rPr>
        <w:tab/>
      </w:r>
      <w:r>
        <w:rPr>
          <w:rFonts w:hint="eastAsia" w:ascii="宋体" w:hAnsi="宋体"/>
          <w:b/>
          <w:color w:val="000000"/>
          <w:szCs w:val="21"/>
        </w:rPr>
        <w:t>4</w:t>
      </w:r>
      <w:r>
        <w:rPr>
          <w:rFonts w:ascii="宋体" w:hAnsi="宋体"/>
          <w:b/>
          <w:color w:val="000000"/>
          <w:szCs w:val="21"/>
        </w:rPr>
        <w:t>.投标人有下列情形之一的，投标保证金将不予退还：</w:t>
      </w:r>
    </w:p>
    <w:p w14:paraId="7173B8DC">
      <w:pPr>
        <w:snapToGrid w:val="0"/>
        <w:spacing w:line="360" w:lineRule="auto"/>
        <w:ind w:firstLine="411" w:firstLineChars="196"/>
        <w:jc w:val="left"/>
        <w:rPr>
          <w:rFonts w:ascii="宋体" w:hAnsi="宋体"/>
          <w:color w:val="000000"/>
          <w:szCs w:val="21"/>
        </w:rPr>
      </w:pPr>
      <w:r>
        <w:rPr>
          <w:rFonts w:ascii="宋体" w:hAnsi="宋体"/>
          <w:color w:val="000000"/>
          <w:szCs w:val="21"/>
        </w:rPr>
        <w:tab/>
      </w:r>
      <w:r>
        <w:rPr>
          <w:rFonts w:ascii="宋体" w:hAnsi="宋体"/>
          <w:color w:val="000000"/>
          <w:szCs w:val="21"/>
        </w:rPr>
        <w:t>（1）投标人在投标有效期内撤回投标文件的；</w:t>
      </w:r>
    </w:p>
    <w:p w14:paraId="4E624117">
      <w:pPr>
        <w:snapToGrid w:val="0"/>
        <w:spacing w:line="360" w:lineRule="auto"/>
        <w:ind w:firstLine="411" w:firstLineChars="196"/>
        <w:jc w:val="left"/>
        <w:rPr>
          <w:rFonts w:ascii="宋体" w:hAnsi="宋体"/>
          <w:color w:val="000000"/>
          <w:szCs w:val="21"/>
        </w:rPr>
      </w:pPr>
      <w:r>
        <w:rPr>
          <w:rFonts w:ascii="宋体" w:hAnsi="宋体"/>
          <w:color w:val="000000"/>
          <w:szCs w:val="21"/>
        </w:rPr>
        <w:tab/>
      </w:r>
      <w:r>
        <w:rPr>
          <w:rFonts w:ascii="宋体" w:hAnsi="宋体"/>
          <w:color w:val="000000"/>
          <w:szCs w:val="21"/>
        </w:rPr>
        <w:t>（2）未按规定提交履约保证金</w:t>
      </w:r>
      <w:r>
        <w:rPr>
          <w:rFonts w:hint="eastAsia" w:ascii="宋体" w:hAnsi="宋体"/>
          <w:color w:val="000000"/>
          <w:szCs w:val="21"/>
        </w:rPr>
        <w:t>（如适用）</w:t>
      </w:r>
      <w:r>
        <w:rPr>
          <w:rFonts w:ascii="宋体" w:hAnsi="宋体"/>
          <w:color w:val="000000"/>
          <w:szCs w:val="21"/>
        </w:rPr>
        <w:t>的；</w:t>
      </w:r>
    </w:p>
    <w:p w14:paraId="5226D803">
      <w:pPr>
        <w:snapToGrid w:val="0"/>
        <w:spacing w:line="360" w:lineRule="auto"/>
        <w:ind w:firstLine="411" w:firstLineChars="196"/>
        <w:jc w:val="left"/>
        <w:rPr>
          <w:rFonts w:ascii="宋体" w:hAnsi="宋体"/>
          <w:color w:val="000000"/>
          <w:szCs w:val="21"/>
        </w:rPr>
      </w:pPr>
      <w:r>
        <w:rPr>
          <w:rFonts w:ascii="宋体" w:hAnsi="宋体"/>
          <w:color w:val="000000"/>
          <w:szCs w:val="21"/>
        </w:rPr>
        <w:tab/>
      </w:r>
      <w:r>
        <w:rPr>
          <w:rFonts w:ascii="宋体" w:hAnsi="宋体"/>
          <w:color w:val="000000"/>
          <w:szCs w:val="21"/>
        </w:rPr>
        <w:t>（3）投标人在投标过程中弄虚作假，提供虚假材料的；</w:t>
      </w:r>
    </w:p>
    <w:p w14:paraId="0DDF9A1F">
      <w:pPr>
        <w:snapToGrid w:val="0"/>
        <w:spacing w:line="360" w:lineRule="auto"/>
        <w:ind w:firstLine="411" w:firstLineChars="196"/>
        <w:jc w:val="left"/>
        <w:rPr>
          <w:rFonts w:ascii="宋体" w:hAnsi="宋体"/>
          <w:color w:val="000000"/>
          <w:szCs w:val="21"/>
        </w:rPr>
      </w:pPr>
      <w:r>
        <w:rPr>
          <w:rFonts w:ascii="宋体" w:hAnsi="宋体"/>
          <w:color w:val="000000"/>
          <w:szCs w:val="21"/>
        </w:rPr>
        <w:tab/>
      </w:r>
      <w:r>
        <w:rPr>
          <w:rFonts w:ascii="宋体" w:hAnsi="宋体"/>
          <w:color w:val="000000"/>
          <w:szCs w:val="21"/>
        </w:rPr>
        <w:t>（4）中标人无正当理由不与招标人签订合同的；</w:t>
      </w:r>
    </w:p>
    <w:p w14:paraId="49B663F7">
      <w:pPr>
        <w:snapToGrid w:val="0"/>
        <w:spacing w:line="360" w:lineRule="auto"/>
        <w:ind w:firstLine="411" w:firstLineChars="196"/>
        <w:jc w:val="left"/>
        <w:rPr>
          <w:rFonts w:ascii="宋体" w:hAnsi="宋体"/>
          <w:color w:val="000000"/>
          <w:szCs w:val="21"/>
        </w:rPr>
      </w:pPr>
      <w:r>
        <w:rPr>
          <w:rFonts w:ascii="宋体" w:hAnsi="宋体"/>
          <w:color w:val="000000"/>
          <w:szCs w:val="21"/>
        </w:rPr>
        <w:tab/>
      </w:r>
      <w:r>
        <w:rPr>
          <w:rFonts w:ascii="宋体" w:hAnsi="宋体"/>
          <w:color w:val="000000"/>
          <w:szCs w:val="21"/>
        </w:rPr>
        <w:t>（5）将中标项目转让给他人或者在投标文件中未说明且未经招标人同意，将中标项目分包给他人的；</w:t>
      </w:r>
    </w:p>
    <w:p w14:paraId="0892FB38">
      <w:pPr>
        <w:snapToGrid w:val="0"/>
        <w:spacing w:line="360" w:lineRule="auto"/>
        <w:ind w:firstLine="411" w:firstLineChars="196"/>
        <w:jc w:val="left"/>
        <w:rPr>
          <w:rFonts w:ascii="宋体" w:hAnsi="宋体"/>
          <w:color w:val="000000"/>
          <w:szCs w:val="21"/>
        </w:rPr>
      </w:pPr>
      <w:r>
        <w:rPr>
          <w:rFonts w:ascii="宋体" w:hAnsi="宋体"/>
          <w:color w:val="000000"/>
          <w:szCs w:val="21"/>
        </w:rPr>
        <w:tab/>
      </w:r>
      <w:r>
        <w:rPr>
          <w:rFonts w:ascii="宋体" w:hAnsi="宋体"/>
          <w:color w:val="000000"/>
          <w:szCs w:val="21"/>
        </w:rPr>
        <w:t>（6）投标人在投标过程中违反</w:t>
      </w:r>
      <w:r>
        <w:rPr>
          <w:rFonts w:hint="eastAsia" w:ascii="宋体" w:hAnsi="宋体"/>
          <w:color w:val="000000"/>
          <w:szCs w:val="21"/>
        </w:rPr>
        <w:t>有关法律法规的；</w:t>
      </w:r>
    </w:p>
    <w:p w14:paraId="5CB7CF28">
      <w:pPr>
        <w:snapToGrid w:val="0"/>
        <w:spacing w:line="360" w:lineRule="auto"/>
        <w:ind w:firstLine="411" w:firstLineChars="196"/>
        <w:jc w:val="left"/>
        <w:rPr>
          <w:rFonts w:ascii="宋体" w:hAnsi="宋体"/>
          <w:color w:val="000000"/>
          <w:szCs w:val="21"/>
        </w:rPr>
      </w:pPr>
      <w:r>
        <w:rPr>
          <w:rFonts w:ascii="宋体" w:hAnsi="宋体"/>
          <w:color w:val="000000"/>
          <w:szCs w:val="21"/>
        </w:rPr>
        <w:t>（7）其他严重扰乱招投标程序的</w:t>
      </w:r>
      <w:r>
        <w:rPr>
          <w:rFonts w:hint="eastAsia" w:ascii="宋体" w:hAnsi="宋体"/>
          <w:color w:val="000000"/>
          <w:szCs w:val="21"/>
        </w:rPr>
        <w:t>。</w:t>
      </w:r>
    </w:p>
    <w:p w14:paraId="4AC671C6">
      <w:pPr>
        <w:adjustRightInd w:val="0"/>
        <w:spacing w:before="156" w:beforeLines="50" w:line="360" w:lineRule="auto"/>
        <w:ind w:firstLine="413" w:firstLineChars="196"/>
        <w:jc w:val="left"/>
        <w:outlineLvl w:val="0"/>
        <w:rPr>
          <w:rFonts w:ascii="宋体" w:hAnsi="宋体"/>
          <w:b/>
          <w:color w:val="000000"/>
          <w:szCs w:val="21"/>
        </w:rPr>
      </w:pPr>
      <w:bookmarkStart w:id="102" w:name="_Toc527495483"/>
      <w:bookmarkStart w:id="103" w:name="_Toc2315"/>
      <w:bookmarkStart w:id="104" w:name="_Toc21704"/>
      <w:bookmarkStart w:id="105" w:name="_Toc20508"/>
      <w:bookmarkStart w:id="106" w:name="_Toc50128401"/>
      <w:r>
        <w:rPr>
          <w:rFonts w:hint="eastAsia" w:ascii="宋体" w:hAnsi="宋体"/>
          <w:b/>
          <w:color w:val="000000"/>
          <w:szCs w:val="21"/>
        </w:rPr>
        <w:t>（六）投标文件的签署和份数</w:t>
      </w:r>
      <w:bookmarkEnd w:id="102"/>
      <w:bookmarkEnd w:id="103"/>
      <w:bookmarkEnd w:id="104"/>
      <w:bookmarkEnd w:id="105"/>
      <w:bookmarkEnd w:id="106"/>
    </w:p>
    <w:p w14:paraId="21D35D4C">
      <w:pPr>
        <w:snapToGrid w:val="0"/>
        <w:spacing w:line="360" w:lineRule="auto"/>
        <w:ind w:firstLine="420" w:firstLineChars="200"/>
        <w:jc w:val="left"/>
        <w:rPr>
          <w:rFonts w:ascii="宋体" w:hAnsi="宋体"/>
          <w:color w:val="000000"/>
          <w:szCs w:val="21"/>
        </w:rPr>
      </w:pPr>
      <w:r>
        <w:rPr>
          <w:rFonts w:ascii="宋体" w:hAnsi="宋体"/>
          <w:color w:val="000000"/>
          <w:szCs w:val="21"/>
        </w:rPr>
        <w:t>1</w:t>
      </w:r>
      <w:r>
        <w:rPr>
          <w:rFonts w:hint="eastAsia" w:ascii="宋体" w:hAnsi="宋体"/>
          <w:color w:val="000000"/>
          <w:szCs w:val="21"/>
        </w:rPr>
        <w:t>.</w:t>
      </w:r>
      <w:r>
        <w:rPr>
          <w:rFonts w:ascii="宋体" w:hAnsi="宋体"/>
          <w:color w:val="000000"/>
          <w:szCs w:val="21"/>
        </w:rPr>
        <w:t>投标人应</w:t>
      </w:r>
      <w:r>
        <w:rPr>
          <w:rFonts w:hint="eastAsia" w:ascii="宋体" w:hAnsi="宋体"/>
          <w:color w:val="000000"/>
          <w:szCs w:val="21"/>
        </w:rPr>
        <w:t>按</w:t>
      </w:r>
      <w:r>
        <w:rPr>
          <w:rFonts w:ascii="宋体" w:hAnsi="宋体"/>
          <w:color w:val="000000"/>
          <w:szCs w:val="21"/>
        </w:rPr>
        <w:t>本招标文件规定的格式和顺序编制、装订投标文件</w:t>
      </w:r>
      <w:r>
        <w:rPr>
          <w:rFonts w:hint="eastAsia" w:ascii="宋体" w:hAnsi="宋体"/>
          <w:color w:val="000000"/>
          <w:szCs w:val="21"/>
        </w:rPr>
        <w:t>并标注页码</w:t>
      </w:r>
      <w:r>
        <w:rPr>
          <w:rFonts w:ascii="宋体" w:hAnsi="宋体"/>
          <w:color w:val="000000"/>
          <w:szCs w:val="21"/>
        </w:rPr>
        <w:t>，投标文件内容不完整、编排混乱导致投标文件被误读、漏读或者查找不到相关内容的，是投标人的责任。</w:t>
      </w:r>
    </w:p>
    <w:p w14:paraId="44626395">
      <w:pPr>
        <w:widowControl/>
        <w:spacing w:before="60" w:after="60" w:line="360" w:lineRule="auto"/>
        <w:ind w:right="62" w:firstLine="420" w:firstLineChars="200"/>
        <w:jc w:val="left"/>
        <w:rPr>
          <w:rFonts w:ascii="宋体" w:hAnsi="宋体"/>
          <w:color w:val="000000"/>
          <w:szCs w:val="21"/>
        </w:rPr>
      </w:pPr>
      <w:r>
        <w:rPr>
          <w:rFonts w:ascii="宋体" w:hAnsi="宋体"/>
          <w:color w:val="000000"/>
          <w:szCs w:val="21"/>
        </w:rPr>
        <w:t>2</w:t>
      </w:r>
      <w:r>
        <w:rPr>
          <w:rFonts w:hint="eastAsia" w:ascii="宋体" w:hAnsi="宋体"/>
          <w:color w:val="000000"/>
          <w:szCs w:val="21"/>
        </w:rPr>
        <w:t>.将电子投标文件加密后递交至电子招标采购平台。</w:t>
      </w:r>
    </w:p>
    <w:p w14:paraId="284F0EFA">
      <w:pPr>
        <w:snapToGrid w:val="0"/>
        <w:spacing w:line="360" w:lineRule="auto"/>
        <w:ind w:firstLine="420" w:firstLineChars="200"/>
        <w:jc w:val="left"/>
        <w:rPr>
          <w:rFonts w:ascii="宋体" w:hAnsi="宋体"/>
          <w:color w:val="000000"/>
          <w:szCs w:val="21"/>
        </w:rPr>
      </w:pPr>
      <w:r>
        <w:rPr>
          <w:rFonts w:ascii="宋体" w:hAnsi="宋体"/>
          <w:color w:val="000000"/>
          <w:szCs w:val="21"/>
        </w:rPr>
        <w:t>3</w:t>
      </w:r>
      <w:r>
        <w:rPr>
          <w:rFonts w:hint="eastAsia" w:ascii="宋体" w:hAnsi="宋体"/>
          <w:color w:val="000000"/>
          <w:szCs w:val="21"/>
        </w:rPr>
        <w:t>.</w:t>
      </w:r>
      <w:r>
        <w:rPr>
          <w:rFonts w:ascii="宋体" w:hAnsi="宋体"/>
          <w:color w:val="000000"/>
          <w:szCs w:val="21"/>
        </w:rPr>
        <w:t>投标文件需打印或用不褪色的墨水填写，</w:t>
      </w:r>
      <w:r>
        <w:rPr>
          <w:rFonts w:hint="eastAsia" w:ascii="宋体" w:hAnsi="宋体"/>
          <w:color w:val="000000"/>
          <w:szCs w:val="21"/>
        </w:rPr>
        <w:t>制作成电子加密投标文件后上传到电子招标采购平台</w:t>
      </w:r>
      <w:r>
        <w:rPr>
          <w:rFonts w:ascii="宋体" w:hAnsi="宋体"/>
          <w:color w:val="000000"/>
          <w:szCs w:val="21"/>
        </w:rPr>
        <w:t>。</w:t>
      </w:r>
    </w:p>
    <w:p w14:paraId="7C14F1AA">
      <w:pPr>
        <w:snapToGrid w:val="0"/>
        <w:spacing w:line="360" w:lineRule="auto"/>
        <w:ind w:firstLine="420" w:firstLineChars="200"/>
        <w:jc w:val="left"/>
        <w:rPr>
          <w:rFonts w:ascii="宋体" w:hAnsi="宋体"/>
          <w:color w:val="000000"/>
          <w:szCs w:val="21"/>
        </w:rPr>
      </w:pPr>
      <w:r>
        <w:rPr>
          <w:rFonts w:ascii="宋体" w:hAnsi="宋体"/>
          <w:color w:val="000000"/>
          <w:szCs w:val="21"/>
        </w:rPr>
        <w:t>4</w:t>
      </w:r>
      <w:r>
        <w:rPr>
          <w:rFonts w:hint="eastAsia" w:ascii="宋体" w:hAnsi="宋体"/>
          <w:color w:val="000000"/>
          <w:szCs w:val="21"/>
        </w:rPr>
        <w:t>.</w:t>
      </w:r>
      <w:r>
        <w:rPr>
          <w:rFonts w:ascii="宋体" w:hAnsi="宋体"/>
          <w:color w:val="000000"/>
          <w:szCs w:val="21"/>
        </w:rPr>
        <w:t>投标文件须由投标人在规定位置盖章并由法定代表人或法定代表</w:t>
      </w:r>
      <w:r>
        <w:rPr>
          <w:rFonts w:hint="eastAsia" w:ascii="宋体" w:hAnsi="宋体"/>
          <w:color w:val="000000"/>
          <w:szCs w:val="21"/>
        </w:rPr>
        <w:t>人的授权代表</w:t>
      </w:r>
      <w:r>
        <w:rPr>
          <w:rFonts w:ascii="宋体" w:hAnsi="宋体"/>
          <w:color w:val="000000"/>
          <w:szCs w:val="21"/>
        </w:rPr>
        <w:t>签署，投标人应写全称。</w:t>
      </w:r>
    </w:p>
    <w:p w14:paraId="1FD93268">
      <w:pPr>
        <w:snapToGrid w:val="0"/>
        <w:spacing w:line="360" w:lineRule="auto"/>
        <w:ind w:firstLine="420" w:firstLineChars="200"/>
        <w:jc w:val="left"/>
        <w:rPr>
          <w:rFonts w:ascii="宋体" w:hAnsi="宋体"/>
          <w:color w:val="000000"/>
          <w:szCs w:val="21"/>
        </w:rPr>
      </w:pPr>
      <w:r>
        <w:rPr>
          <w:rFonts w:ascii="宋体" w:hAnsi="宋体"/>
          <w:color w:val="000000"/>
          <w:szCs w:val="21"/>
        </w:rPr>
        <w:t>5</w:t>
      </w:r>
      <w:r>
        <w:rPr>
          <w:rFonts w:hint="eastAsia" w:ascii="宋体" w:hAnsi="宋体"/>
          <w:color w:val="000000"/>
          <w:szCs w:val="21"/>
        </w:rPr>
        <w:t>.</w:t>
      </w:r>
      <w:r>
        <w:rPr>
          <w:rFonts w:ascii="宋体" w:hAnsi="宋体"/>
          <w:color w:val="000000"/>
          <w:szCs w:val="21"/>
        </w:rPr>
        <w:t>投标文件不得涂改，若有修改错漏处，须加盖单位公章或者法定代表人或</w:t>
      </w:r>
      <w:r>
        <w:rPr>
          <w:rFonts w:hint="eastAsia" w:ascii="宋体" w:hAnsi="宋体"/>
          <w:color w:val="000000"/>
          <w:szCs w:val="21"/>
        </w:rPr>
        <w:t>授权代表</w:t>
      </w:r>
      <w:r>
        <w:rPr>
          <w:rFonts w:ascii="宋体" w:hAnsi="宋体"/>
          <w:color w:val="000000"/>
          <w:szCs w:val="21"/>
        </w:rPr>
        <w:t>签字或盖章。投标文件因字迹潦草或表达不清</w:t>
      </w:r>
      <w:r>
        <w:rPr>
          <w:rFonts w:hint="eastAsia" w:ascii="宋体" w:hAnsi="宋体"/>
          <w:color w:val="000000"/>
          <w:szCs w:val="21"/>
        </w:rPr>
        <w:t>或电子文件质量差辨识不清等</w:t>
      </w:r>
      <w:r>
        <w:rPr>
          <w:rFonts w:ascii="宋体" w:hAnsi="宋体"/>
          <w:color w:val="000000"/>
          <w:szCs w:val="21"/>
        </w:rPr>
        <w:t>所引起的后果由投标人负责。</w:t>
      </w:r>
    </w:p>
    <w:p w14:paraId="2BE47B9C">
      <w:pPr>
        <w:adjustRightInd w:val="0"/>
        <w:spacing w:before="156" w:beforeLines="50" w:line="360" w:lineRule="auto"/>
        <w:ind w:firstLine="310" w:firstLineChars="147"/>
        <w:jc w:val="left"/>
        <w:rPr>
          <w:rFonts w:ascii="宋体" w:hAnsi="宋体"/>
          <w:b/>
          <w:color w:val="000000"/>
          <w:szCs w:val="21"/>
        </w:rPr>
      </w:pPr>
      <w:r>
        <w:rPr>
          <w:rFonts w:hint="eastAsia" w:ascii="宋体" w:hAnsi="宋体"/>
          <w:b/>
          <w:color w:val="000000"/>
          <w:szCs w:val="21"/>
        </w:rPr>
        <w:t>（七）投标文件的包装、递交、修改和撤回</w:t>
      </w:r>
    </w:p>
    <w:p w14:paraId="2AB37FC7">
      <w:pPr>
        <w:snapToGrid w:val="0"/>
        <w:spacing w:line="480" w:lineRule="exact"/>
        <w:ind w:firstLine="420"/>
        <w:jc w:val="left"/>
        <w:rPr>
          <w:rFonts w:ascii="宋体" w:hAnsi="宋体"/>
        </w:rPr>
      </w:pPr>
      <w:r>
        <w:rPr>
          <w:rFonts w:ascii="宋体" w:hAnsi="宋体"/>
          <w:szCs w:val="21"/>
        </w:rPr>
        <w:t>1.</w:t>
      </w:r>
      <w:r>
        <w:rPr>
          <w:rFonts w:hint="eastAsia" w:ascii="宋体" w:hAnsi="宋体"/>
        </w:rPr>
        <w:t xml:space="preserve"> 投标人应在投标截止时间前递交投标文件。</w:t>
      </w:r>
    </w:p>
    <w:p w14:paraId="71A78B33">
      <w:pPr>
        <w:snapToGrid w:val="0"/>
        <w:spacing w:line="480" w:lineRule="exact"/>
        <w:ind w:firstLine="420"/>
        <w:jc w:val="left"/>
        <w:rPr>
          <w:rFonts w:ascii="宋体" w:hAnsi="宋体"/>
        </w:rPr>
      </w:pPr>
      <w:r>
        <w:rPr>
          <w:rFonts w:hint="eastAsia"/>
        </w:rPr>
        <w:t>2.</w:t>
      </w:r>
      <w:r>
        <w:rPr>
          <w:rFonts w:hint="eastAsia" w:ascii="宋体" w:hAnsi="宋体"/>
        </w:rPr>
        <w:t xml:space="preserve"> 投标人通过</w:t>
      </w:r>
      <w:r>
        <w:rPr>
          <w:rFonts w:hint="eastAsia" w:ascii="宋体" w:hAnsi="宋体"/>
          <w:color w:val="000000"/>
          <w:szCs w:val="21"/>
        </w:rPr>
        <w:t>电子招标采购平台</w:t>
      </w:r>
      <w:r>
        <w:rPr>
          <w:rFonts w:hint="eastAsia" w:ascii="宋体" w:hAnsi="宋体"/>
        </w:rPr>
        <w:t>递交电子投标文件。</w:t>
      </w:r>
    </w:p>
    <w:p w14:paraId="4669BAEF">
      <w:pPr>
        <w:snapToGrid w:val="0"/>
        <w:spacing w:line="480" w:lineRule="exact"/>
        <w:ind w:firstLine="420"/>
        <w:jc w:val="left"/>
        <w:rPr>
          <w:rFonts w:ascii="宋体" w:hAnsi="宋体"/>
          <w:szCs w:val="21"/>
        </w:rPr>
      </w:pPr>
      <w:r>
        <w:rPr>
          <w:rFonts w:hint="eastAsia" w:ascii="宋体" w:hAnsi="宋体"/>
          <w:szCs w:val="21"/>
        </w:rPr>
        <w:t>3.电子投标文件的拒收情形（因招标人或系统原因导致的除外）：</w:t>
      </w:r>
    </w:p>
    <w:p w14:paraId="7F9B67EA">
      <w:pPr>
        <w:snapToGrid w:val="0"/>
        <w:spacing w:line="480" w:lineRule="exact"/>
        <w:ind w:firstLine="420"/>
        <w:jc w:val="left"/>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）投标截止时间后送达（上传）的投标文件、未按招标文件要求上传的；</w:t>
      </w:r>
    </w:p>
    <w:p w14:paraId="11F527F0">
      <w:pPr>
        <w:snapToGrid w:val="0"/>
        <w:spacing w:line="480" w:lineRule="exact"/>
        <w:ind w:firstLine="420"/>
        <w:jc w:val="left"/>
        <w:rPr>
          <w:rFonts w:ascii="宋体" w:hAnsi="宋体"/>
          <w:szCs w:val="21"/>
        </w:rPr>
      </w:pPr>
      <w:r>
        <w:rPr>
          <w:rFonts w:hint="eastAsia" w:ascii="宋体" w:hAnsi="宋体"/>
          <w:szCs w:val="21"/>
        </w:rPr>
        <w:t>（2）投标人未按规定加密的投标文件，应当拒收并提示；</w:t>
      </w:r>
    </w:p>
    <w:p w14:paraId="13C19758">
      <w:pPr>
        <w:snapToGrid w:val="0"/>
        <w:spacing w:line="480" w:lineRule="exact"/>
        <w:ind w:firstLine="420"/>
        <w:jc w:val="left"/>
        <w:rPr>
          <w:rFonts w:ascii="宋体" w:hAnsi="宋体"/>
          <w:szCs w:val="21"/>
        </w:rPr>
      </w:pPr>
      <w:r>
        <w:rPr>
          <w:rFonts w:hint="eastAsia" w:ascii="宋体" w:hAnsi="宋体"/>
          <w:szCs w:val="21"/>
        </w:rPr>
        <w:t>（3）电子投标文件无法解密的：</w:t>
      </w:r>
    </w:p>
    <w:p w14:paraId="79017BF4">
      <w:pPr>
        <w:snapToGrid w:val="0"/>
        <w:spacing w:line="480" w:lineRule="exact"/>
        <w:ind w:firstLine="420"/>
        <w:jc w:val="left"/>
        <w:rPr>
          <w:rFonts w:ascii="宋体" w:hAnsi="宋体"/>
          <w:szCs w:val="21"/>
        </w:rPr>
      </w:pPr>
      <w:r>
        <w:rPr>
          <w:rFonts w:hint="eastAsia" w:ascii="宋体" w:hAnsi="宋体"/>
          <w:szCs w:val="21"/>
        </w:rPr>
        <w:t>（4）电子投标文件解密后无法正确读取的；</w:t>
      </w:r>
    </w:p>
    <w:p w14:paraId="27AB4267">
      <w:pPr>
        <w:snapToGrid w:val="0"/>
        <w:spacing w:line="480" w:lineRule="exact"/>
        <w:ind w:firstLine="420"/>
        <w:jc w:val="left"/>
        <w:rPr>
          <w:rFonts w:ascii="宋体" w:hAnsi="宋体"/>
          <w:szCs w:val="21"/>
        </w:rPr>
      </w:pPr>
      <w:r>
        <w:rPr>
          <w:rFonts w:hint="eastAsia" w:ascii="宋体" w:hAnsi="宋体"/>
          <w:szCs w:val="21"/>
        </w:rPr>
        <w:t>（5）电子投标文件无法导入成功的。</w:t>
      </w:r>
    </w:p>
    <w:p w14:paraId="1B20CF5D">
      <w:pPr>
        <w:snapToGrid w:val="0"/>
        <w:spacing w:line="480" w:lineRule="exact"/>
        <w:ind w:firstLine="420"/>
        <w:jc w:val="left"/>
        <w:rPr>
          <w:rFonts w:ascii="宋体" w:hAnsi="宋体"/>
          <w:szCs w:val="21"/>
        </w:rPr>
      </w:pPr>
      <w:r>
        <w:rPr>
          <w:rFonts w:hint="eastAsia" w:ascii="宋体" w:hAnsi="宋体"/>
          <w:szCs w:val="21"/>
        </w:rPr>
        <w:t>4.在投标截止时间前，投标人可以修改或撤回已递交的投标文件，但应以书面形式通知招标人。投标截止时间前未完成投标文件传输的，视为撤回投标文件。。</w:t>
      </w:r>
    </w:p>
    <w:p w14:paraId="597A1198">
      <w:pPr>
        <w:adjustRightInd w:val="0"/>
        <w:spacing w:line="360" w:lineRule="auto"/>
        <w:ind w:firstLine="420"/>
        <w:jc w:val="left"/>
        <w:rPr>
          <w:rFonts w:ascii="宋体" w:hAnsi="宋体"/>
          <w:color w:val="000000"/>
          <w:szCs w:val="21"/>
        </w:rPr>
      </w:pPr>
      <w:r>
        <w:rPr>
          <w:rFonts w:hint="eastAsia" w:ascii="宋体" w:hAnsi="宋体"/>
          <w:szCs w:val="21"/>
        </w:rPr>
        <w:t>5</w:t>
      </w:r>
      <w:r>
        <w:rPr>
          <w:rFonts w:ascii="宋体" w:hAnsi="宋体"/>
          <w:szCs w:val="21"/>
        </w:rPr>
        <w:t>.</w:t>
      </w:r>
      <w:r>
        <w:rPr>
          <w:rFonts w:hint="eastAsia" w:ascii="宋体" w:hAnsi="宋体"/>
          <w:szCs w:val="21"/>
        </w:rPr>
        <w:t>投标人修改或撤回已递交投标文件的通知，应按要求加盖单位公印章。电子招标投标交易平台收到通知后，即时向投标人发出确认回执通知。</w:t>
      </w:r>
    </w:p>
    <w:p w14:paraId="50A96A18">
      <w:pPr>
        <w:snapToGrid w:val="0"/>
        <w:spacing w:before="156" w:beforeLines="50" w:line="360" w:lineRule="auto"/>
        <w:ind w:firstLine="413" w:firstLineChars="196"/>
        <w:jc w:val="left"/>
        <w:outlineLvl w:val="2"/>
        <w:rPr>
          <w:rFonts w:ascii="宋体" w:hAnsi="宋体"/>
          <w:b/>
          <w:color w:val="000000"/>
          <w:szCs w:val="21"/>
        </w:rPr>
      </w:pPr>
      <w:bookmarkStart w:id="107" w:name="_Toc50128402"/>
      <w:bookmarkStart w:id="108" w:name="_Toc13061"/>
      <w:bookmarkStart w:id="109" w:name="_Toc338"/>
      <w:r>
        <w:rPr>
          <w:rFonts w:hint="eastAsia" w:ascii="宋体" w:hAnsi="宋体"/>
          <w:b/>
          <w:color w:val="000000"/>
          <w:szCs w:val="21"/>
        </w:rPr>
        <w:t>（八）投标无效的情形</w:t>
      </w:r>
      <w:bookmarkEnd w:id="107"/>
      <w:bookmarkEnd w:id="108"/>
      <w:bookmarkEnd w:id="109"/>
    </w:p>
    <w:p w14:paraId="35960E0C">
      <w:pPr>
        <w:snapToGrid w:val="0"/>
        <w:spacing w:line="360" w:lineRule="auto"/>
        <w:ind w:firstLine="420" w:firstLineChars="200"/>
        <w:jc w:val="left"/>
        <w:rPr>
          <w:rFonts w:ascii="宋体" w:hAnsi="宋体"/>
          <w:bCs/>
          <w:color w:val="000000"/>
          <w:szCs w:val="21"/>
        </w:rPr>
      </w:pPr>
      <w:r>
        <w:rPr>
          <w:rFonts w:hint="eastAsia" w:ascii="宋体" w:hAnsi="宋体"/>
          <w:bCs/>
          <w:color w:val="000000"/>
          <w:szCs w:val="21"/>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14:paraId="4399245D">
      <w:pPr>
        <w:snapToGrid w:val="0"/>
        <w:spacing w:line="360" w:lineRule="auto"/>
        <w:ind w:firstLine="422" w:firstLineChars="200"/>
        <w:jc w:val="left"/>
        <w:rPr>
          <w:rFonts w:ascii="宋体" w:hAnsi="宋体"/>
          <w:b/>
          <w:bCs/>
          <w:color w:val="000000"/>
          <w:szCs w:val="21"/>
        </w:rPr>
      </w:pPr>
      <w:r>
        <w:rPr>
          <w:rFonts w:ascii="宋体" w:hAnsi="宋体"/>
          <w:b/>
          <w:bCs/>
          <w:color w:val="000000"/>
          <w:szCs w:val="21"/>
        </w:rPr>
        <w:t>在</w:t>
      </w:r>
      <w:r>
        <w:rPr>
          <w:rFonts w:hint="eastAsia" w:ascii="宋体" w:hAnsi="宋体"/>
          <w:b/>
          <w:bCs/>
          <w:color w:val="000000"/>
          <w:szCs w:val="21"/>
        </w:rPr>
        <w:t>初步评审</w:t>
      </w:r>
      <w:r>
        <w:rPr>
          <w:rFonts w:ascii="宋体" w:hAnsi="宋体"/>
          <w:b/>
          <w:bCs/>
          <w:color w:val="000000"/>
          <w:szCs w:val="21"/>
        </w:rPr>
        <w:t>时，如发现下列情形之一的，投标文件将被视为无效：</w:t>
      </w:r>
    </w:p>
    <w:p w14:paraId="18DB275D">
      <w:pPr>
        <w:snapToGrid w:val="0"/>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 xml:space="preserve">1.1投标人的资格条件不符合招标文件要求的； </w:t>
      </w:r>
    </w:p>
    <w:p w14:paraId="3432793B">
      <w:pPr>
        <w:snapToGrid w:val="0"/>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1.2投标人未提交投标保证金或保证金金额不足，投标保证金不符合招标文件要求的；</w:t>
      </w:r>
    </w:p>
    <w:p w14:paraId="1ECAAD24">
      <w:pPr>
        <w:snapToGrid w:val="0"/>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1.3投标文件未按招标文件要求签字盖章，无法定代表人签字或签字人无法定代表人有效授权委托书的；</w:t>
      </w:r>
    </w:p>
    <w:p w14:paraId="16FB6038">
      <w:pPr>
        <w:snapToGrid w:val="0"/>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1.4投标有效期不足的；</w:t>
      </w:r>
    </w:p>
    <w:p w14:paraId="75769581">
      <w:pPr>
        <w:snapToGrid w:val="0"/>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1.5在评标过程中，评标委员会发现投标人的报价明显低于其他投标报价，使得其投标报价可能低于其个别成本的，应当要求该投标人作出书面说明并提供相关证明材料。投标人不能合理说明或者不能提供相关证明材料的，由评标委员会认定该投标人以低于成本报价竞标，其投标作无效标处理；</w:t>
      </w:r>
    </w:p>
    <w:p w14:paraId="5529598F">
      <w:pPr>
        <w:snapToGrid w:val="0"/>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1.6投标文件的实质性内容未使用中文表述、意思表述不明确、前后矛盾或者使用计量单位不符合招标文件要求的（经评标委员会认定并允许其当场更正的笔误除外）；</w:t>
      </w:r>
    </w:p>
    <w:p w14:paraId="289BA2FA">
      <w:pPr>
        <w:snapToGrid w:val="0"/>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 xml:space="preserve">1.7未实质性响应招标文件要求（与招标文件中标“★”的实质性条款偏离）或者投标文件有招标人不能接受的附加条件的； </w:t>
      </w:r>
    </w:p>
    <w:p w14:paraId="32B51500">
      <w:pPr>
        <w:snapToGrid w:val="0"/>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1.8存在串标、抬标或弄虚作假情况的；</w:t>
      </w:r>
    </w:p>
    <w:p w14:paraId="26BFDC32">
      <w:pPr>
        <w:snapToGrid w:val="0"/>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1.9法律、法规和招标文件规定的其他无效情形（或出现重大偏差）。</w:t>
      </w:r>
    </w:p>
    <w:p w14:paraId="34597CCA">
      <w:pPr>
        <w:tabs>
          <w:tab w:val="left" w:pos="540"/>
        </w:tabs>
        <w:snapToGrid w:val="0"/>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1.10不同投标人的电子投标文件编制时的计算机硬件信息中网卡MAC地址（如有）、硬盘（含移动存储介质）序列号（Optane_0000或0100_0000_0000_0000序列号除外）、互联网接入IP地址相同的。</w:t>
      </w:r>
    </w:p>
    <w:p w14:paraId="39BF4DF2">
      <w:pPr>
        <w:pStyle w:val="20"/>
        <w:adjustRightInd w:val="0"/>
        <w:spacing w:line="360" w:lineRule="auto"/>
        <w:rPr>
          <w:sz w:val="28"/>
        </w:rPr>
      </w:pPr>
      <w:bookmarkStart w:id="110" w:name="_Toc20641"/>
      <w:bookmarkStart w:id="111" w:name="_Toc50128403"/>
      <w:bookmarkStart w:id="112" w:name="_Toc26977"/>
      <w:r>
        <w:rPr>
          <w:rFonts w:hint="eastAsia"/>
          <w:sz w:val="28"/>
        </w:rPr>
        <w:t>四 重新招标</w:t>
      </w:r>
      <w:bookmarkEnd w:id="110"/>
      <w:bookmarkEnd w:id="111"/>
      <w:bookmarkEnd w:id="112"/>
    </w:p>
    <w:p w14:paraId="6862DA35">
      <w:pPr>
        <w:snapToGrid w:val="0"/>
        <w:spacing w:line="360" w:lineRule="auto"/>
        <w:ind w:firstLine="420" w:firstLineChars="200"/>
        <w:jc w:val="left"/>
        <w:rPr>
          <w:rFonts w:ascii="宋体" w:hAnsi="宋体"/>
          <w:bCs/>
          <w:color w:val="000000"/>
          <w:szCs w:val="21"/>
        </w:rPr>
      </w:pPr>
      <w:bookmarkStart w:id="113" w:name="_Toc50128404"/>
      <w:r>
        <w:rPr>
          <w:rFonts w:ascii="宋体" w:hAnsi="宋体"/>
          <w:bCs/>
          <w:color w:val="000000"/>
          <w:szCs w:val="21"/>
        </w:rPr>
        <w:t>（</w:t>
      </w:r>
      <w:r>
        <w:rPr>
          <w:rFonts w:hint="eastAsia" w:ascii="宋体" w:hAnsi="宋体"/>
          <w:bCs/>
          <w:color w:val="000000"/>
          <w:szCs w:val="21"/>
        </w:rPr>
        <w:t>一</w:t>
      </w:r>
      <w:r>
        <w:rPr>
          <w:rFonts w:ascii="宋体" w:hAnsi="宋体"/>
          <w:bCs/>
          <w:color w:val="000000"/>
          <w:szCs w:val="21"/>
        </w:rPr>
        <w:t>）</w:t>
      </w:r>
      <w:r>
        <w:rPr>
          <w:rFonts w:hint="eastAsia" w:ascii="宋体" w:hAnsi="宋体"/>
          <w:bCs/>
          <w:color w:val="000000"/>
          <w:szCs w:val="21"/>
        </w:rPr>
        <w:t>投标截止时，投标人少于3家或经评审认为所有投标人的投标文件存在报价明显不合理或均不满足符合性要求时，评标委员会应否决所有投标，重新招标。</w:t>
      </w:r>
    </w:p>
    <w:p w14:paraId="55617B82">
      <w:pPr>
        <w:snapToGrid w:val="0"/>
        <w:spacing w:line="360" w:lineRule="auto"/>
        <w:ind w:firstLine="420" w:firstLineChars="200"/>
        <w:jc w:val="left"/>
        <w:rPr>
          <w:rFonts w:ascii="宋体" w:hAnsi="宋体"/>
          <w:bCs/>
          <w:color w:val="000000"/>
          <w:szCs w:val="21"/>
        </w:rPr>
      </w:pPr>
      <w:r>
        <w:rPr>
          <w:rFonts w:ascii="宋体" w:hAnsi="宋体"/>
          <w:bCs/>
          <w:color w:val="000000"/>
          <w:szCs w:val="21"/>
        </w:rPr>
        <w:t>（</w:t>
      </w:r>
      <w:r>
        <w:rPr>
          <w:rFonts w:hint="eastAsia" w:ascii="宋体" w:hAnsi="宋体"/>
          <w:bCs/>
          <w:color w:val="000000"/>
          <w:szCs w:val="21"/>
        </w:rPr>
        <w:t>二</w:t>
      </w:r>
      <w:r>
        <w:rPr>
          <w:rFonts w:ascii="宋体" w:hAnsi="宋体"/>
          <w:bCs/>
          <w:color w:val="000000"/>
          <w:szCs w:val="21"/>
        </w:rPr>
        <w:t>）</w:t>
      </w:r>
      <w:r>
        <w:rPr>
          <w:rFonts w:hint="eastAsia" w:ascii="宋体" w:hAnsi="宋体"/>
          <w:bCs/>
          <w:color w:val="000000"/>
          <w:szCs w:val="21"/>
        </w:rPr>
        <w:t>经评审，当有效标不足3个而使招投标失去竞争时，评标委员应否决全部投标，重新组织招标。</w:t>
      </w:r>
    </w:p>
    <w:p w14:paraId="7DDD56F7">
      <w:pPr>
        <w:snapToGrid w:val="0"/>
        <w:spacing w:line="360" w:lineRule="auto"/>
        <w:ind w:firstLine="420" w:firstLineChars="200"/>
        <w:jc w:val="left"/>
        <w:rPr>
          <w:rFonts w:ascii="宋体" w:hAnsi="宋体"/>
          <w:bCs/>
          <w:color w:val="000000"/>
          <w:szCs w:val="21"/>
        </w:rPr>
      </w:pPr>
      <w:r>
        <w:rPr>
          <w:rFonts w:ascii="宋体" w:hAnsi="宋体"/>
          <w:bCs/>
          <w:color w:val="000000"/>
          <w:szCs w:val="21"/>
        </w:rPr>
        <w:t>（</w:t>
      </w:r>
      <w:r>
        <w:rPr>
          <w:rFonts w:hint="eastAsia" w:ascii="宋体" w:hAnsi="宋体"/>
          <w:bCs/>
          <w:color w:val="000000"/>
          <w:szCs w:val="21"/>
        </w:rPr>
        <w:t>三</w:t>
      </w:r>
      <w:r>
        <w:rPr>
          <w:rFonts w:ascii="宋体" w:hAnsi="宋体"/>
          <w:bCs/>
          <w:color w:val="000000"/>
          <w:szCs w:val="21"/>
        </w:rPr>
        <w:t>）</w:t>
      </w:r>
      <w:r>
        <w:rPr>
          <w:rFonts w:hint="eastAsia" w:ascii="宋体" w:hAnsi="宋体"/>
          <w:bCs/>
          <w:color w:val="000000"/>
          <w:szCs w:val="21"/>
        </w:rPr>
        <w:t>中标候选人均未与招标人签订合同的，重新组织招标。</w:t>
      </w:r>
    </w:p>
    <w:p w14:paraId="78A130C0">
      <w:pPr>
        <w:pStyle w:val="20"/>
        <w:adjustRightInd w:val="0"/>
        <w:spacing w:line="360" w:lineRule="auto"/>
        <w:rPr>
          <w:sz w:val="28"/>
        </w:rPr>
      </w:pPr>
      <w:bookmarkStart w:id="114" w:name="_Toc24382"/>
      <w:bookmarkStart w:id="115" w:name="_Toc31247"/>
      <w:r>
        <w:rPr>
          <w:rFonts w:hint="eastAsia"/>
          <w:sz w:val="28"/>
        </w:rPr>
        <w:t>五 开标</w:t>
      </w:r>
      <w:bookmarkEnd w:id="113"/>
      <w:bookmarkEnd w:id="114"/>
      <w:bookmarkEnd w:id="115"/>
    </w:p>
    <w:p w14:paraId="732AE64C">
      <w:pPr>
        <w:pStyle w:val="15"/>
        <w:adjustRightInd w:val="0"/>
        <w:spacing w:before="156" w:after="156" w:line="360" w:lineRule="auto"/>
        <w:ind w:firstLine="413" w:firstLineChars="196"/>
        <w:rPr>
          <w:rFonts w:hAnsi="宋体"/>
          <w:b/>
          <w:color w:val="000000"/>
          <w:sz w:val="21"/>
          <w:szCs w:val="21"/>
        </w:rPr>
      </w:pPr>
      <w:r>
        <w:rPr>
          <w:rFonts w:hAnsi="宋体"/>
          <w:b/>
          <w:color w:val="000000"/>
          <w:sz w:val="21"/>
          <w:szCs w:val="21"/>
        </w:rPr>
        <w:t>（一）开标准备</w:t>
      </w:r>
    </w:p>
    <w:p w14:paraId="01CCF996">
      <w:pPr>
        <w:pStyle w:val="15"/>
        <w:adjustRightInd w:val="0"/>
        <w:spacing w:before="156" w:after="156" w:line="360" w:lineRule="auto"/>
        <w:ind w:firstLine="420" w:firstLineChars="200"/>
        <w:rPr>
          <w:rFonts w:hAnsi="宋体"/>
          <w:bCs/>
          <w:color w:val="000000"/>
          <w:sz w:val="21"/>
          <w:szCs w:val="21"/>
        </w:rPr>
      </w:pPr>
      <w:r>
        <w:rPr>
          <w:rFonts w:hint="eastAsia" w:hAnsi="宋体"/>
          <w:bCs/>
          <w:color w:val="000000"/>
          <w:sz w:val="21"/>
          <w:szCs w:val="21"/>
        </w:rPr>
        <w:t>招标人将在规定的时间和地点进行开标，投标人的法定代表人或其授权代表应在投标截止时间之后三十分钟内在“浙江海港投标管家”工具端—进入项目—开标—远程开标模块，进行开标结果确定，如超时未确认，视作投标人已对开标结果确认无误。</w:t>
      </w:r>
    </w:p>
    <w:p w14:paraId="2A033770">
      <w:pPr>
        <w:pStyle w:val="15"/>
        <w:adjustRightInd w:val="0"/>
        <w:spacing w:before="156" w:after="156" w:line="360" w:lineRule="auto"/>
        <w:ind w:firstLine="422" w:firstLineChars="200"/>
        <w:rPr>
          <w:rFonts w:hAnsi="宋体"/>
          <w:b/>
          <w:color w:val="000000"/>
          <w:sz w:val="21"/>
          <w:szCs w:val="21"/>
        </w:rPr>
      </w:pPr>
      <w:r>
        <w:rPr>
          <w:rFonts w:hAnsi="宋体"/>
          <w:b/>
          <w:color w:val="000000"/>
          <w:sz w:val="21"/>
          <w:szCs w:val="21"/>
        </w:rPr>
        <w:t>（二） 开标程序：</w:t>
      </w:r>
    </w:p>
    <w:p w14:paraId="53442BE3">
      <w:pPr>
        <w:pStyle w:val="15"/>
        <w:snapToGrid w:val="0"/>
        <w:spacing w:before="156" w:after="156" w:line="360" w:lineRule="auto"/>
        <w:ind w:firstLine="420" w:firstLineChars="200"/>
        <w:rPr>
          <w:rFonts w:hAnsi="宋体"/>
          <w:color w:val="000000"/>
          <w:sz w:val="21"/>
          <w:szCs w:val="21"/>
        </w:rPr>
      </w:pPr>
      <w:r>
        <w:rPr>
          <w:rFonts w:hAnsi="宋体"/>
          <w:color w:val="000000"/>
          <w:sz w:val="21"/>
          <w:szCs w:val="21"/>
        </w:rPr>
        <w:t>1</w:t>
      </w:r>
      <w:r>
        <w:rPr>
          <w:rFonts w:hint="eastAsia" w:hAnsi="宋体"/>
          <w:color w:val="000000"/>
          <w:sz w:val="21"/>
          <w:szCs w:val="21"/>
        </w:rPr>
        <w:t>.</w:t>
      </w:r>
      <w:r>
        <w:rPr>
          <w:rFonts w:hAnsi="宋体"/>
          <w:color w:val="000000"/>
          <w:sz w:val="21"/>
          <w:szCs w:val="21"/>
        </w:rPr>
        <w:t>开标会由</w:t>
      </w:r>
      <w:r>
        <w:rPr>
          <w:rFonts w:hint="eastAsia" w:hAnsi="宋体"/>
          <w:color w:val="000000"/>
          <w:sz w:val="21"/>
          <w:szCs w:val="21"/>
        </w:rPr>
        <w:t>招标人或代理机构</w:t>
      </w:r>
      <w:r>
        <w:rPr>
          <w:rFonts w:hAnsi="宋体"/>
          <w:color w:val="000000"/>
          <w:sz w:val="21"/>
          <w:szCs w:val="21"/>
        </w:rPr>
        <w:t>主持，主持人宣布开标会议开始；</w:t>
      </w:r>
    </w:p>
    <w:p w14:paraId="57442D3E">
      <w:pPr>
        <w:pStyle w:val="15"/>
        <w:snapToGrid w:val="0"/>
        <w:spacing w:before="156" w:after="156" w:line="360" w:lineRule="auto"/>
        <w:ind w:firstLine="420" w:firstLineChars="200"/>
        <w:rPr>
          <w:rFonts w:hAnsi="宋体"/>
          <w:color w:val="000000"/>
          <w:sz w:val="21"/>
          <w:szCs w:val="21"/>
        </w:rPr>
      </w:pPr>
      <w:r>
        <w:rPr>
          <w:rFonts w:hAnsi="宋体"/>
          <w:color w:val="000000"/>
          <w:sz w:val="21"/>
          <w:szCs w:val="21"/>
        </w:rPr>
        <w:t>2</w:t>
      </w:r>
      <w:r>
        <w:rPr>
          <w:rFonts w:hint="eastAsia" w:hAnsi="宋体"/>
          <w:color w:val="000000"/>
          <w:sz w:val="21"/>
          <w:szCs w:val="21"/>
        </w:rPr>
        <w:t>.主持人</w:t>
      </w:r>
      <w:r>
        <w:rPr>
          <w:rFonts w:hAnsi="宋体"/>
          <w:color w:val="000000"/>
          <w:sz w:val="21"/>
          <w:szCs w:val="21"/>
        </w:rPr>
        <w:t xml:space="preserve">介绍参加开标会的人员名单； </w:t>
      </w:r>
    </w:p>
    <w:p w14:paraId="4A18A619">
      <w:pPr>
        <w:pStyle w:val="15"/>
        <w:snapToGrid w:val="0"/>
        <w:spacing w:before="156" w:after="156" w:line="360" w:lineRule="auto"/>
        <w:ind w:firstLine="420" w:firstLineChars="200"/>
        <w:rPr>
          <w:rFonts w:hAnsi="宋体"/>
          <w:color w:val="000000"/>
          <w:sz w:val="21"/>
          <w:szCs w:val="21"/>
        </w:rPr>
      </w:pPr>
      <w:r>
        <w:rPr>
          <w:rFonts w:hint="eastAsia" w:hAnsi="宋体"/>
          <w:color w:val="000000"/>
          <w:sz w:val="21"/>
          <w:szCs w:val="21"/>
        </w:rPr>
        <w:t>3.主持人发起投标文件解密</w:t>
      </w:r>
      <w:r>
        <w:rPr>
          <w:rFonts w:hAnsi="宋体"/>
          <w:color w:val="000000"/>
          <w:sz w:val="21"/>
          <w:szCs w:val="21"/>
        </w:rPr>
        <w:t>；</w:t>
      </w:r>
    </w:p>
    <w:p w14:paraId="099D05B3">
      <w:pPr>
        <w:pStyle w:val="15"/>
        <w:snapToGrid w:val="0"/>
        <w:spacing w:before="156" w:after="156" w:line="360" w:lineRule="auto"/>
        <w:ind w:firstLine="420" w:firstLineChars="200"/>
        <w:rPr>
          <w:rFonts w:hAnsi="宋体"/>
          <w:color w:val="000000"/>
          <w:sz w:val="21"/>
          <w:szCs w:val="21"/>
        </w:rPr>
      </w:pPr>
      <w:r>
        <w:rPr>
          <w:rFonts w:hint="eastAsia" w:hAnsi="宋体"/>
          <w:color w:val="000000"/>
          <w:sz w:val="21"/>
          <w:szCs w:val="21"/>
        </w:rPr>
        <w:t>4.所有投标解密后开启电子投标文件</w:t>
      </w:r>
      <w:r>
        <w:rPr>
          <w:rFonts w:hAnsi="宋体"/>
          <w:color w:val="000000"/>
          <w:sz w:val="21"/>
          <w:szCs w:val="21"/>
        </w:rPr>
        <w:t>。</w:t>
      </w:r>
    </w:p>
    <w:p w14:paraId="31535CCE">
      <w:pPr>
        <w:pStyle w:val="15"/>
        <w:snapToGrid w:val="0"/>
        <w:spacing w:before="156" w:after="156" w:line="360" w:lineRule="auto"/>
        <w:ind w:firstLine="420" w:firstLineChars="200"/>
        <w:rPr>
          <w:rFonts w:hAnsi="宋体"/>
          <w:color w:val="000000"/>
          <w:sz w:val="21"/>
          <w:szCs w:val="21"/>
        </w:rPr>
      </w:pPr>
      <w:r>
        <w:rPr>
          <w:rFonts w:hint="eastAsia" w:hAnsi="宋体"/>
          <w:color w:val="000000"/>
          <w:sz w:val="21"/>
          <w:szCs w:val="21"/>
        </w:rPr>
        <w:t>5</w:t>
      </w:r>
      <w:r>
        <w:rPr>
          <w:rFonts w:hAnsi="宋体"/>
          <w:color w:val="000000"/>
          <w:sz w:val="21"/>
          <w:szCs w:val="21"/>
        </w:rPr>
        <w:t>、</w:t>
      </w:r>
      <w:r>
        <w:rPr>
          <w:rFonts w:hint="eastAsia" w:hAnsi="宋体"/>
          <w:color w:val="000000"/>
          <w:sz w:val="21"/>
          <w:szCs w:val="21"/>
        </w:rPr>
        <w:t>开启电子投标文件后公布开标结果</w:t>
      </w:r>
      <w:r>
        <w:rPr>
          <w:rFonts w:hAnsi="宋体"/>
          <w:color w:val="000000"/>
          <w:sz w:val="21"/>
          <w:szCs w:val="21"/>
        </w:rPr>
        <w:t>。</w:t>
      </w:r>
    </w:p>
    <w:p w14:paraId="171EDB10">
      <w:pPr>
        <w:pStyle w:val="15"/>
        <w:adjustRightInd w:val="0"/>
        <w:spacing w:before="156" w:after="156" w:line="360" w:lineRule="auto"/>
        <w:ind w:firstLine="420" w:firstLineChars="200"/>
        <w:rPr>
          <w:rFonts w:ascii="新宋体" w:hAnsi="新宋体" w:eastAsia="新宋体" w:cs="新宋体"/>
          <w:sz w:val="21"/>
          <w:szCs w:val="21"/>
        </w:rPr>
      </w:pPr>
      <w:r>
        <w:rPr>
          <w:rFonts w:hint="eastAsia" w:hAnsi="宋体"/>
          <w:color w:val="000000"/>
          <w:sz w:val="21"/>
          <w:szCs w:val="21"/>
        </w:rPr>
        <w:t>6.</w:t>
      </w:r>
      <w:r>
        <w:rPr>
          <w:rFonts w:hAnsi="宋体"/>
          <w:color w:val="000000"/>
          <w:sz w:val="21"/>
          <w:szCs w:val="21"/>
        </w:rPr>
        <w:t>开标会议结束。</w:t>
      </w:r>
    </w:p>
    <w:p w14:paraId="19EA0121">
      <w:pPr>
        <w:pStyle w:val="20"/>
        <w:adjustRightInd w:val="0"/>
        <w:spacing w:line="360" w:lineRule="auto"/>
        <w:rPr>
          <w:sz w:val="28"/>
        </w:rPr>
      </w:pPr>
      <w:bookmarkStart w:id="116" w:name="_Toc14122"/>
      <w:bookmarkStart w:id="117" w:name="_Toc20040"/>
      <w:r>
        <w:rPr>
          <w:rFonts w:hint="eastAsia"/>
          <w:color w:val="000000"/>
          <w:sz w:val="28"/>
        </w:rPr>
        <w:t>六 评标</w:t>
      </w:r>
      <w:bookmarkEnd w:id="116"/>
      <w:bookmarkEnd w:id="117"/>
    </w:p>
    <w:p w14:paraId="51177B42">
      <w:pPr>
        <w:tabs>
          <w:tab w:val="left" w:pos="540"/>
        </w:tabs>
        <w:adjustRightInd w:val="0"/>
        <w:spacing w:line="360" w:lineRule="auto"/>
        <w:ind w:left="-2" w:leftChars="-1" w:firstLine="407" w:firstLineChars="194"/>
        <w:jc w:val="left"/>
        <w:rPr>
          <w:rFonts w:ascii="宋体" w:hAnsi="宋体"/>
          <w:color w:val="000000"/>
          <w:szCs w:val="21"/>
        </w:rPr>
      </w:pPr>
      <w:r>
        <w:rPr>
          <w:rFonts w:ascii="宋体" w:hAnsi="宋体"/>
          <w:color w:val="000000"/>
          <w:szCs w:val="21"/>
        </w:rPr>
        <w:t>（一）组建评标委员会</w:t>
      </w:r>
    </w:p>
    <w:p w14:paraId="75B5440C">
      <w:pPr>
        <w:tabs>
          <w:tab w:val="left" w:pos="540"/>
        </w:tabs>
        <w:adjustRightInd w:val="0"/>
        <w:spacing w:line="360" w:lineRule="auto"/>
        <w:ind w:left="-2" w:leftChars="-1" w:firstLine="407" w:firstLineChars="194"/>
        <w:jc w:val="left"/>
        <w:rPr>
          <w:rFonts w:ascii="宋体" w:hAnsi="宋体"/>
          <w:color w:val="000000"/>
          <w:szCs w:val="21"/>
        </w:rPr>
      </w:pPr>
      <w:r>
        <w:rPr>
          <w:rFonts w:ascii="宋体" w:hAnsi="宋体"/>
          <w:color w:val="000000"/>
          <w:szCs w:val="21"/>
        </w:rPr>
        <w:t>本项目评标委员会由评审专家</w:t>
      </w:r>
      <w:r>
        <w:rPr>
          <w:rFonts w:hint="eastAsia" w:ascii="宋体" w:hAnsi="宋体"/>
          <w:color w:val="000000"/>
          <w:szCs w:val="21"/>
        </w:rPr>
        <w:t>和招标人代表共5人</w:t>
      </w:r>
      <w:r>
        <w:rPr>
          <w:rFonts w:ascii="宋体" w:hAnsi="宋体"/>
          <w:color w:val="000000"/>
          <w:szCs w:val="21"/>
        </w:rPr>
        <w:t>组成。</w:t>
      </w:r>
    </w:p>
    <w:p w14:paraId="1D6D05F9">
      <w:pPr>
        <w:tabs>
          <w:tab w:val="left" w:pos="540"/>
        </w:tabs>
        <w:adjustRightInd w:val="0"/>
        <w:spacing w:line="360" w:lineRule="auto"/>
        <w:ind w:left="-2" w:leftChars="-1" w:firstLine="407" w:firstLineChars="194"/>
        <w:jc w:val="left"/>
        <w:rPr>
          <w:rFonts w:ascii="宋体" w:hAnsi="宋体"/>
          <w:color w:val="000000"/>
          <w:szCs w:val="21"/>
        </w:rPr>
      </w:pPr>
      <w:r>
        <w:rPr>
          <w:rFonts w:ascii="宋体" w:hAnsi="宋体"/>
          <w:color w:val="000000"/>
          <w:szCs w:val="21"/>
        </w:rPr>
        <w:t>（二）评标的方式</w:t>
      </w:r>
    </w:p>
    <w:p w14:paraId="587C3AE5">
      <w:pPr>
        <w:tabs>
          <w:tab w:val="left" w:pos="540"/>
        </w:tabs>
        <w:adjustRightInd w:val="0"/>
        <w:spacing w:line="360" w:lineRule="auto"/>
        <w:ind w:left="-2" w:leftChars="-1" w:firstLine="407" w:firstLineChars="194"/>
        <w:jc w:val="left"/>
        <w:rPr>
          <w:rFonts w:ascii="宋体" w:hAnsi="宋体"/>
          <w:color w:val="000000"/>
          <w:szCs w:val="21"/>
        </w:rPr>
      </w:pPr>
      <w:r>
        <w:rPr>
          <w:rFonts w:ascii="宋体" w:hAnsi="宋体"/>
          <w:color w:val="000000"/>
          <w:szCs w:val="21"/>
        </w:rPr>
        <w:t>本项目采用不公开方式评标，评标的依据为招标文件和投标文件。</w:t>
      </w:r>
    </w:p>
    <w:p w14:paraId="3B42F612">
      <w:pPr>
        <w:tabs>
          <w:tab w:val="left" w:pos="540"/>
        </w:tabs>
        <w:adjustRightInd w:val="0"/>
        <w:spacing w:line="360" w:lineRule="auto"/>
        <w:ind w:left="-2" w:leftChars="-1" w:firstLine="407" w:firstLineChars="194"/>
        <w:jc w:val="left"/>
        <w:rPr>
          <w:rFonts w:ascii="宋体" w:hAnsi="宋体"/>
          <w:color w:val="000000"/>
          <w:szCs w:val="21"/>
        </w:rPr>
      </w:pPr>
      <w:r>
        <w:rPr>
          <w:rFonts w:ascii="宋体" w:hAnsi="宋体"/>
          <w:color w:val="000000"/>
          <w:szCs w:val="21"/>
        </w:rPr>
        <w:t>（三）评标程序</w:t>
      </w:r>
    </w:p>
    <w:p w14:paraId="5B18E3C2">
      <w:pPr>
        <w:tabs>
          <w:tab w:val="left" w:pos="540"/>
        </w:tabs>
        <w:adjustRightInd w:val="0"/>
        <w:spacing w:line="360" w:lineRule="auto"/>
        <w:ind w:left="-2" w:leftChars="-1" w:firstLine="407" w:firstLineChars="194"/>
        <w:jc w:val="left"/>
        <w:rPr>
          <w:rFonts w:ascii="宋体" w:hAnsi="宋体"/>
          <w:color w:val="000000"/>
          <w:szCs w:val="21"/>
        </w:rPr>
      </w:pPr>
      <w:r>
        <w:rPr>
          <w:rFonts w:ascii="宋体" w:hAnsi="宋体"/>
          <w:color w:val="000000"/>
          <w:szCs w:val="21"/>
        </w:rPr>
        <w:t>1</w:t>
      </w:r>
      <w:r>
        <w:rPr>
          <w:rFonts w:hint="eastAsia" w:ascii="宋体" w:hAnsi="宋体"/>
          <w:color w:val="000000"/>
          <w:szCs w:val="21"/>
        </w:rPr>
        <w:t>.</w:t>
      </w:r>
      <w:r>
        <w:rPr>
          <w:rFonts w:ascii="宋体" w:hAnsi="宋体"/>
          <w:color w:val="000000"/>
          <w:szCs w:val="21"/>
        </w:rPr>
        <w:t>形式审查</w:t>
      </w:r>
    </w:p>
    <w:p w14:paraId="6BD6F3BA">
      <w:pPr>
        <w:tabs>
          <w:tab w:val="left" w:pos="540"/>
        </w:tabs>
        <w:adjustRightInd w:val="0"/>
        <w:spacing w:line="360" w:lineRule="auto"/>
        <w:ind w:left="-2" w:leftChars="-1" w:firstLine="407" w:firstLineChars="194"/>
        <w:jc w:val="left"/>
        <w:rPr>
          <w:rFonts w:ascii="宋体" w:hAnsi="宋体"/>
          <w:color w:val="000000"/>
          <w:szCs w:val="21"/>
        </w:rPr>
      </w:pPr>
      <w:r>
        <w:rPr>
          <w:rFonts w:hint="eastAsia" w:ascii="宋体" w:hAnsi="宋体"/>
          <w:color w:val="000000"/>
          <w:szCs w:val="21"/>
        </w:rPr>
        <w:t>招标人的工作人员协助评标委员会对投标人的资格</w:t>
      </w:r>
      <w:r>
        <w:rPr>
          <w:rFonts w:ascii="宋体" w:hAnsi="宋体"/>
          <w:color w:val="000000"/>
          <w:szCs w:val="21"/>
        </w:rPr>
        <w:t>和投标文件的完整性、合法性等进行审查。</w:t>
      </w:r>
    </w:p>
    <w:p w14:paraId="44C1AC60">
      <w:pPr>
        <w:tabs>
          <w:tab w:val="left" w:pos="540"/>
        </w:tabs>
        <w:adjustRightInd w:val="0"/>
        <w:spacing w:line="360" w:lineRule="auto"/>
        <w:ind w:left="-2" w:leftChars="-1" w:firstLine="407" w:firstLineChars="194"/>
        <w:jc w:val="left"/>
        <w:rPr>
          <w:rFonts w:ascii="宋体" w:hAnsi="宋体"/>
          <w:color w:val="000000"/>
          <w:szCs w:val="21"/>
        </w:rPr>
      </w:pPr>
      <w:r>
        <w:rPr>
          <w:rFonts w:ascii="宋体" w:hAnsi="宋体"/>
          <w:color w:val="000000"/>
          <w:szCs w:val="21"/>
        </w:rPr>
        <w:t>2</w:t>
      </w:r>
      <w:r>
        <w:rPr>
          <w:rFonts w:hint="eastAsia" w:ascii="宋体" w:hAnsi="宋体"/>
          <w:color w:val="000000"/>
          <w:szCs w:val="21"/>
        </w:rPr>
        <w:t>.</w:t>
      </w:r>
      <w:r>
        <w:rPr>
          <w:rFonts w:ascii="宋体" w:hAnsi="宋体"/>
          <w:color w:val="000000"/>
          <w:szCs w:val="21"/>
        </w:rPr>
        <w:t>实质审查与比较</w:t>
      </w:r>
    </w:p>
    <w:p w14:paraId="360C9AA5">
      <w:pPr>
        <w:tabs>
          <w:tab w:val="left" w:pos="540"/>
        </w:tabs>
        <w:adjustRightInd w:val="0"/>
        <w:spacing w:line="360" w:lineRule="auto"/>
        <w:ind w:left="-2" w:leftChars="-1" w:firstLine="407" w:firstLineChars="194"/>
        <w:jc w:val="left"/>
        <w:rPr>
          <w:rFonts w:ascii="宋体" w:hAnsi="宋体"/>
          <w:color w:val="000000"/>
          <w:szCs w:val="21"/>
        </w:rPr>
      </w:pPr>
      <w:r>
        <w:rPr>
          <w:rFonts w:hint="eastAsia" w:ascii="宋体" w:hAnsi="宋体"/>
          <w:color w:val="000000"/>
          <w:szCs w:val="21"/>
        </w:rPr>
        <w:t>（</w:t>
      </w:r>
      <w:r>
        <w:rPr>
          <w:rFonts w:ascii="宋体" w:hAnsi="宋体"/>
          <w:color w:val="000000"/>
          <w:szCs w:val="21"/>
        </w:rPr>
        <w:t>1）评标委员会审查投标文件的实质性内容是否符合招标文件的实质性要求。</w:t>
      </w:r>
    </w:p>
    <w:p w14:paraId="46044F57">
      <w:pPr>
        <w:tabs>
          <w:tab w:val="left" w:pos="540"/>
        </w:tabs>
        <w:adjustRightInd w:val="0"/>
        <w:spacing w:line="360" w:lineRule="auto"/>
        <w:ind w:left="-2" w:leftChars="-1" w:firstLine="407" w:firstLineChars="194"/>
        <w:jc w:val="left"/>
        <w:rPr>
          <w:rFonts w:ascii="宋体" w:hAnsi="宋体"/>
          <w:color w:val="000000"/>
          <w:szCs w:val="21"/>
        </w:rPr>
      </w:pPr>
      <w:r>
        <w:rPr>
          <w:rFonts w:hint="eastAsia" w:ascii="宋体" w:hAnsi="宋体"/>
          <w:color w:val="000000"/>
          <w:szCs w:val="21"/>
        </w:rPr>
        <w:t>（</w:t>
      </w:r>
      <w:r>
        <w:rPr>
          <w:rFonts w:ascii="宋体" w:hAnsi="宋体"/>
          <w:color w:val="000000"/>
          <w:szCs w:val="21"/>
        </w:rPr>
        <w:t>2）评标委员会将根据投标人的投标文件进行审查、核对,如有疑问,将对投标人进行询标,投标人要向评标委员会澄清有关问题,并最终以书面形式进行答复。</w:t>
      </w:r>
    </w:p>
    <w:p w14:paraId="26AAF39D">
      <w:pPr>
        <w:tabs>
          <w:tab w:val="left" w:pos="540"/>
        </w:tabs>
        <w:adjustRightInd w:val="0"/>
        <w:spacing w:line="360" w:lineRule="auto"/>
        <w:ind w:left="-2" w:leftChars="-1" w:firstLine="407" w:firstLineChars="194"/>
        <w:jc w:val="left"/>
        <w:rPr>
          <w:rFonts w:ascii="宋体" w:hAnsi="宋体"/>
          <w:color w:val="000000"/>
          <w:szCs w:val="21"/>
        </w:rPr>
      </w:pPr>
      <w:r>
        <w:rPr>
          <w:rFonts w:hint="eastAsia" w:ascii="宋体" w:hAnsi="宋体"/>
          <w:color w:val="000000"/>
          <w:szCs w:val="21"/>
        </w:rPr>
        <w:t>投标人代表未到场或者拒绝澄清或者澄清的内容改变了投标文件的实质性内容的，评标委员会有权对该投标文件作出不利于投标人的评判。</w:t>
      </w:r>
    </w:p>
    <w:p w14:paraId="46E83500">
      <w:pPr>
        <w:tabs>
          <w:tab w:val="left" w:pos="540"/>
        </w:tabs>
        <w:adjustRightInd w:val="0"/>
        <w:spacing w:line="360" w:lineRule="auto"/>
        <w:ind w:left="-2" w:leftChars="-1" w:firstLine="407" w:firstLineChars="194"/>
        <w:jc w:val="left"/>
        <w:rPr>
          <w:rFonts w:ascii="宋体" w:hAnsi="宋体"/>
          <w:color w:val="000000"/>
          <w:szCs w:val="21"/>
        </w:rPr>
      </w:pPr>
      <w:r>
        <w:rPr>
          <w:rFonts w:hint="eastAsia" w:ascii="宋体" w:hAnsi="宋体"/>
          <w:color w:val="000000"/>
          <w:szCs w:val="21"/>
        </w:rPr>
        <w:t>（</w:t>
      </w:r>
      <w:r>
        <w:rPr>
          <w:rFonts w:ascii="宋体" w:hAnsi="宋体"/>
          <w:color w:val="000000"/>
          <w:szCs w:val="21"/>
        </w:rPr>
        <w:t>3）各投标人的</w:t>
      </w:r>
      <w:r>
        <w:rPr>
          <w:rFonts w:hint="eastAsia" w:ascii="宋体" w:hAnsi="宋体"/>
          <w:color w:val="000000"/>
          <w:szCs w:val="21"/>
        </w:rPr>
        <w:t>商务</w:t>
      </w:r>
      <w:r>
        <w:rPr>
          <w:rFonts w:ascii="宋体" w:hAnsi="宋体"/>
          <w:color w:val="000000"/>
          <w:szCs w:val="21"/>
        </w:rPr>
        <w:t>技术得分为所有评委的有效评分的算术平均数</w:t>
      </w:r>
      <w:r>
        <w:rPr>
          <w:rFonts w:hint="eastAsia" w:ascii="宋体" w:hAnsi="宋体"/>
          <w:color w:val="000000"/>
          <w:szCs w:val="21"/>
        </w:rPr>
        <w:t>(计算保留两位小数)</w:t>
      </w:r>
      <w:r>
        <w:rPr>
          <w:rFonts w:ascii="宋体" w:hAnsi="宋体"/>
          <w:color w:val="000000"/>
          <w:szCs w:val="21"/>
        </w:rPr>
        <w:t>。</w:t>
      </w:r>
    </w:p>
    <w:p w14:paraId="52B93E5F">
      <w:pPr>
        <w:tabs>
          <w:tab w:val="left" w:pos="540"/>
        </w:tabs>
        <w:adjustRightInd w:val="0"/>
        <w:spacing w:line="360" w:lineRule="auto"/>
        <w:ind w:left="-2" w:leftChars="-1" w:firstLine="407" w:firstLineChars="194"/>
        <w:jc w:val="left"/>
        <w:rPr>
          <w:rFonts w:ascii="宋体" w:hAnsi="宋体"/>
          <w:color w:val="000000"/>
          <w:szCs w:val="21"/>
        </w:rPr>
      </w:pPr>
      <w:r>
        <w:rPr>
          <w:rFonts w:hint="eastAsia" w:ascii="宋体" w:hAnsi="宋体"/>
          <w:color w:val="000000"/>
          <w:szCs w:val="21"/>
        </w:rPr>
        <w:t>（</w:t>
      </w:r>
      <w:r>
        <w:rPr>
          <w:rFonts w:ascii="宋体" w:hAnsi="宋体"/>
          <w:color w:val="000000"/>
          <w:szCs w:val="21"/>
        </w:rPr>
        <w:t>4）评标委员会根据</w:t>
      </w:r>
      <w:r>
        <w:rPr>
          <w:rFonts w:hint="eastAsia" w:ascii="宋体" w:hAnsi="宋体"/>
          <w:color w:val="000000"/>
          <w:szCs w:val="21"/>
        </w:rPr>
        <w:t>本项目的评分标准</w:t>
      </w:r>
      <w:r>
        <w:rPr>
          <w:rFonts w:ascii="宋体" w:hAnsi="宋体"/>
          <w:color w:val="000000"/>
          <w:szCs w:val="21"/>
        </w:rPr>
        <w:t>计算各投标人的报价得分</w:t>
      </w:r>
      <w:r>
        <w:rPr>
          <w:rFonts w:hint="eastAsia" w:ascii="宋体" w:hAnsi="宋体"/>
          <w:color w:val="000000"/>
          <w:szCs w:val="21"/>
        </w:rPr>
        <w:t>。</w:t>
      </w:r>
    </w:p>
    <w:p w14:paraId="777FDDF8">
      <w:pPr>
        <w:tabs>
          <w:tab w:val="left" w:pos="540"/>
        </w:tabs>
        <w:adjustRightInd w:val="0"/>
        <w:spacing w:line="360" w:lineRule="auto"/>
        <w:ind w:left="-2" w:leftChars="-1" w:firstLine="407" w:firstLineChars="194"/>
        <w:jc w:val="left"/>
        <w:rPr>
          <w:rFonts w:ascii="宋体" w:hAnsi="宋体"/>
          <w:color w:val="000000"/>
          <w:szCs w:val="21"/>
        </w:rPr>
      </w:pPr>
      <w:r>
        <w:rPr>
          <w:rFonts w:hint="eastAsia" w:ascii="宋体" w:hAnsi="宋体"/>
          <w:color w:val="000000"/>
          <w:szCs w:val="21"/>
        </w:rPr>
        <w:t>（</w:t>
      </w:r>
      <w:r>
        <w:rPr>
          <w:rFonts w:ascii="宋体" w:hAnsi="宋体"/>
          <w:color w:val="000000"/>
          <w:szCs w:val="21"/>
        </w:rPr>
        <w:t>5）评标委员会完成评标后,评委对各部分得分汇总,</w:t>
      </w:r>
      <w:r>
        <w:rPr>
          <w:rFonts w:hint="eastAsia" w:ascii="宋体" w:hAnsi="宋体"/>
          <w:color w:val="000000"/>
          <w:szCs w:val="21"/>
        </w:rPr>
        <w:t>计算</w:t>
      </w:r>
      <w:r>
        <w:rPr>
          <w:rFonts w:ascii="宋体" w:hAnsi="宋体"/>
          <w:color w:val="000000"/>
          <w:szCs w:val="21"/>
        </w:rPr>
        <w:t>出本项目</w:t>
      </w:r>
      <w:r>
        <w:rPr>
          <w:rFonts w:hint="eastAsia" w:ascii="宋体" w:hAnsi="宋体"/>
          <w:color w:val="000000"/>
          <w:szCs w:val="21"/>
        </w:rPr>
        <w:t>最终得分</w:t>
      </w:r>
      <w:r>
        <w:rPr>
          <w:rFonts w:ascii="宋体" w:hAnsi="宋体"/>
          <w:color w:val="000000"/>
          <w:szCs w:val="21"/>
        </w:rPr>
        <w:t>。评标委员会按评标原则推荐中标候选人同时起草评标报告。</w:t>
      </w:r>
    </w:p>
    <w:p w14:paraId="7EDAA60E">
      <w:pPr>
        <w:tabs>
          <w:tab w:val="left" w:pos="540"/>
        </w:tabs>
        <w:adjustRightInd w:val="0"/>
        <w:spacing w:line="360" w:lineRule="auto"/>
        <w:ind w:left="-2" w:leftChars="-1" w:firstLine="407" w:firstLineChars="194"/>
        <w:jc w:val="left"/>
        <w:rPr>
          <w:rFonts w:ascii="宋体" w:hAnsi="宋体"/>
          <w:color w:val="000000"/>
          <w:szCs w:val="21"/>
        </w:rPr>
      </w:pPr>
      <w:r>
        <w:rPr>
          <w:rFonts w:hint="eastAsia" w:ascii="宋体" w:hAnsi="宋体"/>
          <w:color w:val="000000"/>
          <w:szCs w:val="21"/>
        </w:rPr>
        <w:t>（四）澄清问题的形式</w:t>
      </w:r>
    </w:p>
    <w:p w14:paraId="52A38155">
      <w:pPr>
        <w:tabs>
          <w:tab w:val="left" w:pos="540"/>
        </w:tabs>
        <w:adjustRightInd w:val="0"/>
        <w:spacing w:line="360" w:lineRule="auto"/>
        <w:ind w:left="-2" w:leftChars="-1" w:firstLine="407" w:firstLineChars="194"/>
        <w:jc w:val="left"/>
        <w:rPr>
          <w:rFonts w:ascii="宋体" w:hAnsi="宋体"/>
          <w:color w:val="000000"/>
          <w:szCs w:val="21"/>
        </w:rPr>
      </w:pPr>
      <w:r>
        <w:rPr>
          <w:rFonts w:hint="eastAsia" w:ascii="宋体" w:hAnsi="宋体"/>
          <w:color w:val="000000"/>
          <w:szCs w:val="21"/>
        </w:rPr>
        <w:t>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w:t>
      </w:r>
    </w:p>
    <w:p w14:paraId="47FEE39D">
      <w:pPr>
        <w:tabs>
          <w:tab w:val="left" w:pos="540"/>
        </w:tabs>
        <w:adjustRightInd w:val="0"/>
        <w:spacing w:line="360" w:lineRule="auto"/>
        <w:ind w:left="-2" w:leftChars="-1" w:firstLine="407" w:firstLineChars="194"/>
        <w:jc w:val="left"/>
        <w:rPr>
          <w:rFonts w:ascii="宋体" w:hAnsi="宋体"/>
          <w:color w:val="000000"/>
          <w:szCs w:val="21"/>
        </w:rPr>
      </w:pPr>
      <w:r>
        <w:rPr>
          <w:rFonts w:ascii="宋体" w:hAnsi="宋体"/>
          <w:color w:val="000000"/>
          <w:szCs w:val="21"/>
        </w:rPr>
        <w:t>（五）错误修正</w:t>
      </w:r>
    </w:p>
    <w:p w14:paraId="09BCB225">
      <w:pPr>
        <w:tabs>
          <w:tab w:val="left" w:pos="540"/>
        </w:tabs>
        <w:adjustRightInd w:val="0"/>
        <w:spacing w:line="360" w:lineRule="auto"/>
        <w:ind w:left="-2" w:leftChars="-1" w:firstLine="407" w:firstLineChars="194"/>
        <w:jc w:val="left"/>
        <w:rPr>
          <w:rFonts w:ascii="宋体" w:hAnsi="宋体"/>
          <w:color w:val="000000"/>
          <w:szCs w:val="21"/>
        </w:rPr>
      </w:pPr>
      <w:r>
        <w:rPr>
          <w:rFonts w:ascii="宋体" w:hAnsi="宋体"/>
          <w:color w:val="000000"/>
          <w:szCs w:val="21"/>
        </w:rPr>
        <w:t>投标文件如果出现计算或表达上的错误，修正错误的原则如下：</w:t>
      </w:r>
    </w:p>
    <w:p w14:paraId="495FCBAB">
      <w:pPr>
        <w:tabs>
          <w:tab w:val="left" w:pos="540"/>
        </w:tabs>
        <w:adjustRightInd w:val="0"/>
        <w:spacing w:line="360" w:lineRule="auto"/>
        <w:ind w:left="-2" w:leftChars="-1" w:firstLine="407" w:firstLineChars="194"/>
        <w:jc w:val="left"/>
        <w:rPr>
          <w:rFonts w:ascii="宋体" w:hAnsi="宋体"/>
          <w:color w:val="000000"/>
          <w:szCs w:val="21"/>
        </w:rPr>
      </w:pPr>
      <w:r>
        <w:rPr>
          <w:rFonts w:ascii="宋体" w:hAnsi="宋体"/>
          <w:color w:val="000000"/>
          <w:szCs w:val="21"/>
        </w:rPr>
        <w:t>1</w:t>
      </w:r>
      <w:r>
        <w:rPr>
          <w:rFonts w:hint="eastAsia" w:ascii="宋体" w:hAnsi="宋体"/>
          <w:color w:val="000000"/>
          <w:szCs w:val="21"/>
        </w:rPr>
        <w:t>.</w:t>
      </w:r>
      <w:r>
        <w:rPr>
          <w:rFonts w:ascii="宋体" w:hAnsi="宋体"/>
          <w:color w:val="000000"/>
          <w:szCs w:val="21"/>
        </w:rPr>
        <w:t>投标文件的大写金额和小写金额不一致的，以大写金额为准；</w:t>
      </w:r>
    </w:p>
    <w:p w14:paraId="46A0505E">
      <w:pPr>
        <w:tabs>
          <w:tab w:val="left" w:pos="540"/>
        </w:tabs>
        <w:adjustRightInd w:val="0"/>
        <w:spacing w:line="360" w:lineRule="auto"/>
        <w:ind w:left="-2" w:leftChars="-1" w:firstLine="407" w:firstLineChars="194"/>
        <w:jc w:val="left"/>
        <w:rPr>
          <w:rFonts w:ascii="宋体" w:hAnsi="宋体"/>
          <w:color w:val="000000"/>
          <w:szCs w:val="21"/>
        </w:rPr>
      </w:pPr>
      <w:r>
        <w:rPr>
          <w:rFonts w:hint="eastAsia" w:ascii="宋体" w:hAnsi="宋体"/>
          <w:color w:val="000000"/>
          <w:szCs w:val="21"/>
        </w:rPr>
        <w:t>2.</w:t>
      </w:r>
      <w:r>
        <w:rPr>
          <w:rFonts w:ascii="宋体" w:hAnsi="宋体"/>
          <w:color w:val="000000"/>
          <w:szCs w:val="21"/>
        </w:rPr>
        <w:t>总价金额与按单价汇总金额不一致的，以单价金额计算结果为准；</w:t>
      </w:r>
    </w:p>
    <w:p w14:paraId="725A9B27">
      <w:pPr>
        <w:tabs>
          <w:tab w:val="left" w:pos="540"/>
        </w:tabs>
        <w:adjustRightInd w:val="0"/>
        <w:spacing w:line="360" w:lineRule="auto"/>
        <w:ind w:left="-2" w:leftChars="-1" w:firstLine="407" w:firstLineChars="194"/>
        <w:jc w:val="left"/>
        <w:rPr>
          <w:rFonts w:ascii="宋体" w:hAnsi="宋体"/>
          <w:color w:val="000000"/>
          <w:szCs w:val="21"/>
        </w:rPr>
      </w:pPr>
      <w:r>
        <w:rPr>
          <w:rFonts w:hint="eastAsia" w:ascii="宋体" w:hAnsi="宋体"/>
          <w:color w:val="000000"/>
          <w:szCs w:val="21"/>
        </w:rPr>
        <w:t>3.</w:t>
      </w:r>
      <w:r>
        <w:rPr>
          <w:rFonts w:ascii="宋体" w:hAnsi="宋体"/>
          <w:color w:val="000000"/>
          <w:szCs w:val="21"/>
        </w:rPr>
        <w:t>对不同文字文本投标文件的解释发生异议的，以中文文本为准。</w:t>
      </w:r>
    </w:p>
    <w:p w14:paraId="7EFA3071">
      <w:pPr>
        <w:tabs>
          <w:tab w:val="left" w:pos="540"/>
        </w:tabs>
        <w:adjustRightInd w:val="0"/>
        <w:spacing w:line="360" w:lineRule="auto"/>
        <w:ind w:left="-2" w:leftChars="-1" w:firstLine="407" w:firstLineChars="194"/>
        <w:jc w:val="left"/>
        <w:rPr>
          <w:rFonts w:ascii="宋体" w:hAnsi="宋体"/>
          <w:color w:val="000000"/>
          <w:szCs w:val="21"/>
        </w:rPr>
      </w:pPr>
      <w:r>
        <w:rPr>
          <w:rFonts w:ascii="宋体" w:hAnsi="宋体"/>
          <w:color w:val="000000"/>
          <w:szCs w:val="21"/>
        </w:rPr>
        <w:t>按上述修正错误的原则及方法调整或修正投标文件的投标报价，投标人同意</w:t>
      </w:r>
      <w:r>
        <w:rPr>
          <w:rFonts w:hint="eastAsia" w:ascii="宋体" w:hAnsi="宋体"/>
          <w:color w:val="000000"/>
          <w:szCs w:val="21"/>
        </w:rPr>
        <w:t>并签字确认</w:t>
      </w:r>
      <w:r>
        <w:rPr>
          <w:rFonts w:ascii="宋体" w:hAnsi="宋体"/>
          <w:color w:val="000000"/>
          <w:szCs w:val="21"/>
        </w:rPr>
        <w:t>后，调整后的投标报价对投标人具有约束作用。如果投标人不接受修正后的报价，则其投标将</w:t>
      </w:r>
      <w:r>
        <w:rPr>
          <w:rFonts w:hint="eastAsia" w:ascii="宋体" w:hAnsi="宋体"/>
          <w:color w:val="000000"/>
          <w:szCs w:val="21"/>
        </w:rPr>
        <w:t>作为无效投标处理</w:t>
      </w:r>
      <w:r>
        <w:rPr>
          <w:rFonts w:ascii="宋体" w:hAnsi="宋体"/>
          <w:color w:val="000000"/>
          <w:szCs w:val="21"/>
        </w:rPr>
        <w:t>。</w:t>
      </w:r>
    </w:p>
    <w:p w14:paraId="3F4DED8C">
      <w:pPr>
        <w:tabs>
          <w:tab w:val="left" w:pos="540"/>
        </w:tabs>
        <w:adjustRightInd w:val="0"/>
        <w:spacing w:line="360" w:lineRule="auto"/>
        <w:ind w:left="-2" w:leftChars="-1" w:firstLine="407" w:firstLineChars="194"/>
        <w:jc w:val="left"/>
        <w:rPr>
          <w:rFonts w:ascii="宋体" w:hAnsi="宋体"/>
          <w:color w:val="000000"/>
          <w:szCs w:val="21"/>
        </w:rPr>
      </w:pPr>
      <w:r>
        <w:rPr>
          <w:rFonts w:ascii="宋体" w:hAnsi="宋体"/>
          <w:color w:val="000000"/>
          <w:szCs w:val="21"/>
        </w:rPr>
        <w:t>（六）评标原则和评标办法</w:t>
      </w:r>
    </w:p>
    <w:p w14:paraId="15FEDF9B">
      <w:pPr>
        <w:tabs>
          <w:tab w:val="left" w:pos="540"/>
        </w:tabs>
        <w:adjustRightInd w:val="0"/>
        <w:spacing w:line="360" w:lineRule="auto"/>
        <w:ind w:left="-2" w:leftChars="-1" w:firstLine="407" w:firstLineChars="194"/>
        <w:jc w:val="left"/>
        <w:rPr>
          <w:rFonts w:ascii="宋体" w:hAnsi="宋体"/>
          <w:color w:val="000000"/>
          <w:szCs w:val="21"/>
        </w:rPr>
      </w:pPr>
      <w:r>
        <w:rPr>
          <w:rFonts w:ascii="宋体" w:hAnsi="宋体"/>
          <w:color w:val="000000"/>
          <w:szCs w:val="21"/>
        </w:rPr>
        <w:t>1</w:t>
      </w:r>
      <w:r>
        <w:rPr>
          <w:rFonts w:hint="eastAsia" w:ascii="宋体" w:hAnsi="宋体"/>
          <w:color w:val="000000"/>
          <w:szCs w:val="21"/>
        </w:rPr>
        <w:t>.</w:t>
      </w:r>
      <w:r>
        <w:rPr>
          <w:rFonts w:ascii="宋体" w:hAnsi="宋体"/>
          <w:color w:val="000000"/>
          <w:szCs w:val="21"/>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2C32673C">
      <w:pPr>
        <w:tabs>
          <w:tab w:val="left" w:pos="540"/>
        </w:tabs>
        <w:adjustRightInd w:val="0"/>
        <w:spacing w:line="360" w:lineRule="auto"/>
        <w:ind w:left="-2" w:leftChars="-1" w:firstLine="407" w:firstLineChars="194"/>
        <w:jc w:val="left"/>
        <w:rPr>
          <w:rFonts w:ascii="宋体" w:hAnsi="宋体"/>
          <w:color w:val="000000"/>
          <w:szCs w:val="21"/>
        </w:rPr>
      </w:pPr>
      <w:r>
        <w:rPr>
          <w:rFonts w:ascii="宋体" w:hAnsi="宋体"/>
          <w:color w:val="000000"/>
          <w:szCs w:val="21"/>
        </w:rPr>
        <w:t>2</w:t>
      </w:r>
      <w:r>
        <w:rPr>
          <w:rFonts w:hint="eastAsia" w:ascii="宋体" w:hAnsi="宋体"/>
          <w:color w:val="000000"/>
          <w:szCs w:val="21"/>
        </w:rPr>
        <w:t>.</w:t>
      </w:r>
      <w:r>
        <w:rPr>
          <w:rFonts w:ascii="宋体" w:hAnsi="宋体"/>
          <w:color w:val="000000"/>
          <w:szCs w:val="21"/>
        </w:rPr>
        <w:t>评标办法。本项目评标办法是</w:t>
      </w:r>
      <w:r>
        <w:rPr>
          <w:rFonts w:hint="eastAsia" w:ascii="宋体" w:hAnsi="宋体"/>
          <w:color w:val="000000"/>
          <w:szCs w:val="21"/>
        </w:rPr>
        <w:t>综合评分法</w:t>
      </w:r>
      <w:r>
        <w:rPr>
          <w:rFonts w:ascii="宋体" w:hAnsi="宋体"/>
          <w:color w:val="000000"/>
          <w:szCs w:val="21"/>
        </w:rPr>
        <w:t>，具体评标内容及评分标准等详见《第</w:t>
      </w:r>
      <w:r>
        <w:rPr>
          <w:rFonts w:hint="eastAsia" w:ascii="宋体" w:hAnsi="宋体"/>
          <w:color w:val="000000"/>
          <w:szCs w:val="21"/>
        </w:rPr>
        <w:t>四</w:t>
      </w:r>
      <w:r>
        <w:rPr>
          <w:rFonts w:ascii="宋体" w:hAnsi="宋体"/>
          <w:color w:val="000000"/>
          <w:szCs w:val="21"/>
        </w:rPr>
        <w:t>章：评标办法及评分标准》。</w:t>
      </w:r>
    </w:p>
    <w:p w14:paraId="7C76D211">
      <w:pPr>
        <w:tabs>
          <w:tab w:val="left" w:pos="540"/>
        </w:tabs>
        <w:adjustRightInd w:val="0"/>
        <w:spacing w:line="360" w:lineRule="auto"/>
        <w:ind w:left="-2" w:leftChars="-1" w:firstLine="407" w:firstLineChars="194"/>
        <w:jc w:val="left"/>
        <w:rPr>
          <w:rFonts w:ascii="宋体" w:hAnsi="宋体"/>
          <w:color w:val="000000"/>
          <w:szCs w:val="21"/>
        </w:rPr>
      </w:pPr>
      <w:r>
        <w:rPr>
          <w:rFonts w:ascii="宋体" w:hAnsi="宋体"/>
          <w:color w:val="000000"/>
          <w:szCs w:val="21"/>
        </w:rPr>
        <w:t>（七）评标过程的监控</w:t>
      </w:r>
    </w:p>
    <w:p w14:paraId="5650AB38">
      <w:pPr>
        <w:tabs>
          <w:tab w:val="left" w:pos="540"/>
        </w:tabs>
        <w:adjustRightInd w:val="0"/>
        <w:spacing w:line="360" w:lineRule="auto"/>
        <w:ind w:left="-2" w:leftChars="-1" w:firstLine="407" w:firstLineChars="194"/>
        <w:jc w:val="left"/>
        <w:rPr>
          <w:rFonts w:ascii="宋体" w:hAnsi="宋体"/>
          <w:color w:val="000000"/>
          <w:szCs w:val="21"/>
        </w:rPr>
      </w:pPr>
      <w:r>
        <w:rPr>
          <w:rFonts w:ascii="宋体" w:hAnsi="宋体"/>
          <w:color w:val="000000"/>
          <w:szCs w:val="21"/>
        </w:rPr>
        <w:t>投标人在评标过程中所进行的</w:t>
      </w:r>
      <w:r>
        <w:rPr>
          <w:rFonts w:hint="eastAsia" w:ascii="宋体" w:hAnsi="宋体"/>
          <w:color w:val="000000"/>
          <w:szCs w:val="21"/>
        </w:rPr>
        <w:t>试</w:t>
      </w:r>
      <w:r>
        <w:rPr>
          <w:rFonts w:ascii="宋体" w:hAnsi="宋体"/>
          <w:color w:val="000000"/>
          <w:szCs w:val="21"/>
        </w:rPr>
        <w:t>图影响评标结果的不公正活动，可能导致其投标被拒绝。</w:t>
      </w:r>
    </w:p>
    <w:p w14:paraId="0B29B723">
      <w:pPr>
        <w:tabs>
          <w:tab w:val="left" w:pos="540"/>
        </w:tabs>
        <w:adjustRightInd w:val="0"/>
        <w:spacing w:line="360" w:lineRule="auto"/>
        <w:ind w:left="-2" w:leftChars="-1" w:firstLine="407" w:firstLineChars="194"/>
        <w:jc w:val="left"/>
        <w:rPr>
          <w:rFonts w:ascii="宋体" w:hAnsi="宋体"/>
          <w:color w:val="000000"/>
          <w:szCs w:val="21"/>
        </w:rPr>
      </w:pPr>
      <w:bookmarkStart w:id="118" w:name="_Toc50128405"/>
      <w:r>
        <w:rPr>
          <w:rFonts w:hint="eastAsia" w:ascii="宋体" w:hAnsi="宋体"/>
          <w:color w:val="000000"/>
          <w:szCs w:val="21"/>
        </w:rPr>
        <w:t>（八）中标候选人</w:t>
      </w:r>
      <w:bookmarkEnd w:id="118"/>
    </w:p>
    <w:p w14:paraId="19CC7447">
      <w:pPr>
        <w:tabs>
          <w:tab w:val="left" w:pos="540"/>
        </w:tabs>
        <w:adjustRightInd w:val="0"/>
        <w:spacing w:line="360" w:lineRule="auto"/>
        <w:ind w:left="-2" w:leftChars="-1" w:firstLine="407" w:firstLineChars="194"/>
        <w:jc w:val="left"/>
        <w:rPr>
          <w:rFonts w:ascii="宋体" w:hAnsi="宋体"/>
          <w:color w:val="000000"/>
          <w:szCs w:val="21"/>
        </w:rPr>
      </w:pPr>
      <w:r>
        <w:rPr>
          <w:rFonts w:hint="eastAsia" w:ascii="宋体" w:hAnsi="宋体"/>
          <w:color w:val="000000"/>
          <w:szCs w:val="21"/>
        </w:rPr>
        <w:t>1.评标委员会根据各投标人的综合得分高低排定顺序，推荐综合得分最高的投标人为第一中标候选人；综合得分第二的投标人为第二中标候选人（得分相同投标报价低的排序优先；得分且投标报价相同的，抽签决定）。招标人根据评标委员会推荐的中标候选人确定中标人。</w:t>
      </w:r>
    </w:p>
    <w:p w14:paraId="155F8746">
      <w:pPr>
        <w:tabs>
          <w:tab w:val="left" w:pos="540"/>
        </w:tabs>
        <w:adjustRightInd w:val="0"/>
        <w:spacing w:line="360" w:lineRule="auto"/>
        <w:ind w:left="-2" w:leftChars="-1" w:firstLine="407" w:firstLineChars="194"/>
        <w:jc w:val="left"/>
        <w:rPr>
          <w:rFonts w:ascii="宋体" w:hAnsi="宋体"/>
          <w:color w:val="000000"/>
          <w:szCs w:val="21"/>
        </w:rPr>
      </w:pPr>
      <w:r>
        <w:rPr>
          <w:rFonts w:ascii="宋体" w:hAnsi="宋体"/>
          <w:color w:val="000000"/>
          <w:szCs w:val="21"/>
        </w:rPr>
        <w:t>2</w:t>
      </w:r>
      <w:r>
        <w:rPr>
          <w:rFonts w:hint="eastAsia" w:ascii="宋体" w:hAnsi="宋体"/>
          <w:color w:val="000000"/>
          <w:szCs w:val="21"/>
        </w:rPr>
        <w:t>.</w:t>
      </w:r>
      <w:r>
        <w:rPr>
          <w:rFonts w:ascii="宋体" w:hAnsi="宋体"/>
          <w:color w:val="000000"/>
          <w:szCs w:val="21"/>
        </w:rPr>
        <w:t>中标人拖延、拒签</w:t>
      </w:r>
      <w:r>
        <w:rPr>
          <w:rFonts w:hint="eastAsia" w:ascii="宋体" w:hAnsi="宋体"/>
          <w:color w:val="000000"/>
          <w:szCs w:val="21"/>
        </w:rPr>
        <w:t>合同或拒交履约保证金</w:t>
      </w:r>
      <w:r>
        <w:rPr>
          <w:rFonts w:ascii="宋体" w:hAnsi="宋体"/>
          <w:color w:val="000000"/>
          <w:szCs w:val="21"/>
        </w:rPr>
        <w:t>的或</w:t>
      </w:r>
      <w:r>
        <w:rPr>
          <w:rFonts w:hint="eastAsia" w:ascii="宋体" w:hAnsi="宋体"/>
          <w:color w:val="000000"/>
          <w:szCs w:val="21"/>
        </w:rPr>
        <w:t>在本次招标活动中存在违法违规行为</w:t>
      </w:r>
      <w:r>
        <w:rPr>
          <w:rFonts w:ascii="宋体" w:hAnsi="宋体"/>
          <w:color w:val="000000"/>
          <w:szCs w:val="21"/>
        </w:rPr>
        <w:t>,将被扣罚投标保证金并取消中标资格。</w:t>
      </w:r>
    </w:p>
    <w:p w14:paraId="0A6F5E2D">
      <w:pPr>
        <w:tabs>
          <w:tab w:val="left" w:pos="540"/>
        </w:tabs>
        <w:adjustRightInd w:val="0"/>
        <w:spacing w:line="360" w:lineRule="auto"/>
        <w:ind w:left="-2" w:leftChars="-1" w:firstLine="407" w:firstLineChars="194"/>
        <w:jc w:val="left"/>
        <w:rPr>
          <w:rFonts w:ascii="宋体" w:hAnsi="宋体"/>
          <w:color w:val="000000"/>
          <w:szCs w:val="21"/>
        </w:rPr>
      </w:pPr>
      <w:r>
        <w:rPr>
          <w:rFonts w:hint="eastAsia" w:ascii="宋体" w:hAnsi="宋体"/>
          <w:color w:val="000000"/>
          <w:szCs w:val="21"/>
        </w:rPr>
        <w:t>3. 中标候选人放弃中标；因不可抗力提出不能履行合同；或者招标文件规定应当提交履约保证金而在规定的期限内未能提交的；或未能在规定时间内与招标人签订合同的；或者经质疑，招标人审查后，确因中标候选人在本次招标活动中存在违法违规行为或其他原因使质疑成立的，招标人可选择第二中标候选人为中标人或重新招标。</w:t>
      </w:r>
    </w:p>
    <w:p w14:paraId="21880B75">
      <w:pPr>
        <w:tabs>
          <w:tab w:val="left" w:pos="540"/>
        </w:tabs>
        <w:adjustRightInd w:val="0"/>
        <w:spacing w:line="360" w:lineRule="auto"/>
        <w:ind w:left="-2" w:leftChars="-1" w:firstLine="407" w:firstLineChars="194"/>
        <w:jc w:val="left"/>
        <w:rPr>
          <w:rFonts w:ascii="宋体" w:hAnsi="宋体"/>
          <w:color w:val="000000"/>
          <w:szCs w:val="21"/>
        </w:rPr>
      </w:pPr>
      <w:r>
        <w:rPr>
          <w:rFonts w:hint="eastAsia" w:ascii="宋体" w:hAnsi="宋体"/>
          <w:color w:val="000000"/>
          <w:szCs w:val="21"/>
        </w:rPr>
        <w:t>4.招标人对决标结果不做任何解释，也不保证最低报价中标。</w:t>
      </w:r>
    </w:p>
    <w:p w14:paraId="709540EA">
      <w:pPr>
        <w:tabs>
          <w:tab w:val="left" w:pos="540"/>
        </w:tabs>
        <w:adjustRightInd w:val="0"/>
        <w:spacing w:line="360" w:lineRule="auto"/>
        <w:ind w:left="-2" w:leftChars="-1" w:firstLine="407" w:firstLineChars="194"/>
        <w:jc w:val="left"/>
        <w:rPr>
          <w:rFonts w:ascii="宋体" w:hAnsi="宋体"/>
          <w:color w:val="000000"/>
          <w:szCs w:val="21"/>
        </w:rPr>
      </w:pPr>
      <w:bookmarkStart w:id="119" w:name="_Toc50128406"/>
      <w:r>
        <w:rPr>
          <w:rFonts w:hint="eastAsia" w:ascii="宋体" w:hAnsi="宋体"/>
          <w:color w:val="000000"/>
          <w:szCs w:val="21"/>
        </w:rPr>
        <w:t>（九）合同授予</w:t>
      </w:r>
      <w:bookmarkEnd w:id="119"/>
    </w:p>
    <w:p w14:paraId="4C2DC120">
      <w:pPr>
        <w:tabs>
          <w:tab w:val="left" w:pos="540"/>
        </w:tabs>
        <w:adjustRightInd w:val="0"/>
        <w:spacing w:line="360" w:lineRule="auto"/>
        <w:ind w:left="-2" w:leftChars="-1" w:firstLine="407" w:firstLineChars="194"/>
        <w:jc w:val="left"/>
        <w:rPr>
          <w:rFonts w:ascii="宋体" w:hAnsi="宋体"/>
          <w:color w:val="000000"/>
          <w:szCs w:val="21"/>
        </w:rPr>
      </w:pPr>
      <w:r>
        <w:rPr>
          <w:rFonts w:hint="eastAsia" w:ascii="宋体" w:hAnsi="宋体"/>
          <w:color w:val="000000"/>
          <w:szCs w:val="21"/>
        </w:rPr>
        <w:t>1.评审结束后，招标人将对评标委员会推荐的第一中标候选人进行最终审查，审查内容主要是中标人是否有能力（财务、技术和生产能力）履行合同。审查通过，招标人将把中标合同授予该中标人；审查未通过，招标人将拒绝其中标，并可以将合同授予审查通过的第二中标候选人或重新招标。</w:t>
      </w:r>
    </w:p>
    <w:p w14:paraId="41FD183C">
      <w:pPr>
        <w:tabs>
          <w:tab w:val="left" w:pos="540"/>
        </w:tabs>
        <w:adjustRightInd w:val="0"/>
        <w:spacing w:line="360" w:lineRule="auto"/>
        <w:ind w:left="-2" w:leftChars="-1" w:firstLine="407" w:firstLineChars="194"/>
        <w:jc w:val="left"/>
        <w:rPr>
          <w:rFonts w:ascii="宋体" w:hAnsi="宋体"/>
          <w:color w:val="000000"/>
          <w:szCs w:val="21"/>
        </w:rPr>
      </w:pPr>
      <w:r>
        <w:rPr>
          <w:rFonts w:hint="eastAsia" w:ascii="宋体" w:hAnsi="宋体"/>
          <w:color w:val="000000"/>
          <w:szCs w:val="21"/>
        </w:rPr>
        <w:t>2.评标委员会推荐的中标候选人经招标人审查合格后在本项目招标指定信息发布媒体上公示，评标结果公示期限为3个工作日。各投标人对评标结果如有异议，可在规定时间内以书面形式向招标人进行署名投诉或提出质疑，但需对投诉或质疑内容的真实性承担法律责任。</w:t>
      </w:r>
    </w:p>
    <w:p w14:paraId="1A43A5AB">
      <w:pPr>
        <w:tabs>
          <w:tab w:val="left" w:pos="540"/>
        </w:tabs>
        <w:adjustRightInd w:val="0"/>
        <w:spacing w:line="360" w:lineRule="auto"/>
        <w:ind w:left="-2" w:leftChars="-1" w:firstLine="407" w:firstLineChars="194"/>
        <w:jc w:val="left"/>
        <w:rPr>
          <w:rFonts w:ascii="宋体" w:hAnsi="宋体"/>
          <w:color w:val="000000"/>
          <w:szCs w:val="21"/>
        </w:rPr>
      </w:pPr>
      <w:r>
        <w:rPr>
          <w:rFonts w:hint="eastAsia" w:ascii="宋体" w:hAnsi="宋体"/>
          <w:color w:val="000000"/>
          <w:szCs w:val="21"/>
        </w:rPr>
        <w:t>3.公示期结束后，招标人向中标人发出中标通知书，中标通知书是合同的一个组成部分,对招标人和中标人均具有同等法律效力。</w:t>
      </w:r>
    </w:p>
    <w:p w14:paraId="568DF999">
      <w:pPr>
        <w:tabs>
          <w:tab w:val="left" w:pos="540"/>
        </w:tabs>
        <w:adjustRightInd w:val="0"/>
        <w:spacing w:line="360" w:lineRule="auto"/>
        <w:ind w:left="-2" w:leftChars="-1" w:firstLine="407" w:firstLineChars="194"/>
        <w:jc w:val="left"/>
        <w:rPr>
          <w:rFonts w:ascii="宋体" w:hAnsi="宋体"/>
          <w:color w:val="000000"/>
          <w:szCs w:val="21"/>
        </w:rPr>
      </w:pPr>
      <w:r>
        <w:rPr>
          <w:rFonts w:hint="eastAsia" w:ascii="宋体" w:hAnsi="宋体"/>
          <w:color w:val="000000"/>
          <w:szCs w:val="21"/>
        </w:rPr>
        <w:t>4.招标人与中标人应当在《中标通知书》发出之日起30日内签订合同。同时，招标人对合同内容进行审查，如发现与采购结果和投标承诺内容不一致的，应予以纠正。</w:t>
      </w:r>
    </w:p>
    <w:p w14:paraId="626C5D02">
      <w:pPr>
        <w:tabs>
          <w:tab w:val="left" w:pos="540"/>
        </w:tabs>
        <w:adjustRightInd w:val="0"/>
        <w:spacing w:line="360" w:lineRule="auto"/>
        <w:ind w:left="-2" w:leftChars="-1" w:firstLine="407" w:firstLineChars="194"/>
        <w:jc w:val="left"/>
        <w:rPr>
          <w:rFonts w:hint="eastAsia" w:ascii="宋体" w:hAnsi="宋体"/>
          <w:color w:val="000000"/>
          <w:szCs w:val="21"/>
        </w:rPr>
      </w:pPr>
      <w:r>
        <w:rPr>
          <w:rFonts w:hint="eastAsia" w:ascii="宋体" w:hAnsi="宋体"/>
          <w:color w:val="000000"/>
          <w:szCs w:val="21"/>
        </w:rPr>
        <w:t>（十）履约保证金</w:t>
      </w:r>
    </w:p>
    <w:p w14:paraId="0D908A80">
      <w:pPr>
        <w:tabs>
          <w:tab w:val="left" w:pos="540"/>
        </w:tabs>
        <w:adjustRightInd w:val="0"/>
        <w:spacing w:line="360" w:lineRule="auto"/>
        <w:ind w:left="-2" w:leftChars="-1" w:firstLine="407" w:firstLineChars="194"/>
        <w:jc w:val="left"/>
        <w:rPr>
          <w:rFonts w:hint="eastAsia" w:ascii="宋体" w:hAnsi="宋体"/>
          <w:color w:val="000000"/>
          <w:szCs w:val="21"/>
        </w:rPr>
      </w:pPr>
      <w:r>
        <w:rPr>
          <w:rFonts w:hint="eastAsia" w:ascii="宋体" w:hAnsi="宋体"/>
          <w:color w:val="000000"/>
          <w:szCs w:val="21"/>
        </w:rPr>
        <w:t>1.中标人在收到中标通知书后，签订合同前须向招标人提交合同价5%的履约保证金。</w:t>
      </w:r>
    </w:p>
    <w:p w14:paraId="7F40241D">
      <w:pPr>
        <w:tabs>
          <w:tab w:val="left" w:pos="540"/>
        </w:tabs>
        <w:adjustRightInd w:val="0"/>
        <w:spacing w:line="360" w:lineRule="auto"/>
        <w:ind w:left="-2" w:leftChars="-1" w:firstLine="407" w:firstLineChars="194"/>
        <w:jc w:val="left"/>
        <w:rPr>
          <w:rFonts w:hint="eastAsia" w:ascii="宋体" w:hAnsi="宋体"/>
          <w:color w:val="000000"/>
          <w:szCs w:val="21"/>
        </w:rPr>
      </w:pPr>
      <w:r>
        <w:rPr>
          <w:rFonts w:hint="eastAsia" w:ascii="宋体" w:hAnsi="宋体"/>
          <w:color w:val="000000"/>
          <w:szCs w:val="21"/>
        </w:rPr>
        <w:t>2.履约保证金用于补偿招标人因中标人不能完成其合同义务而蒙受的损失。</w:t>
      </w:r>
    </w:p>
    <w:p w14:paraId="30C1879E">
      <w:pPr>
        <w:tabs>
          <w:tab w:val="left" w:pos="540"/>
        </w:tabs>
        <w:adjustRightInd w:val="0"/>
        <w:spacing w:line="360" w:lineRule="auto"/>
        <w:ind w:left="-2" w:leftChars="-1" w:firstLine="407" w:firstLineChars="194"/>
        <w:jc w:val="left"/>
        <w:rPr>
          <w:rFonts w:hint="eastAsia" w:ascii="宋体" w:hAnsi="宋体"/>
          <w:color w:val="000000"/>
          <w:szCs w:val="21"/>
        </w:rPr>
      </w:pPr>
      <w:r>
        <w:rPr>
          <w:rFonts w:hint="eastAsia" w:ascii="宋体" w:hAnsi="宋体"/>
          <w:color w:val="000000"/>
          <w:szCs w:val="21"/>
        </w:rPr>
        <w:t>3.履约保证金自合同签订之日起至验收合格之日止有效。</w:t>
      </w:r>
      <w:r>
        <w:rPr>
          <w:rFonts w:hint="eastAsia" w:ascii="宋体" w:hAnsi="宋体" w:cs="宋体"/>
          <w:szCs w:val="21"/>
        </w:rPr>
        <w:t>项目验收通过后，该履约保证金自动转为质保金，待质保期满后一次性无息退还。</w:t>
      </w:r>
    </w:p>
    <w:p w14:paraId="40C8751E">
      <w:pPr>
        <w:tabs>
          <w:tab w:val="left" w:pos="540"/>
        </w:tabs>
        <w:adjustRightInd w:val="0"/>
        <w:spacing w:line="360" w:lineRule="auto"/>
        <w:jc w:val="left"/>
        <w:rPr>
          <w:rFonts w:hint="eastAsia" w:ascii="宋体" w:hAnsi="宋体"/>
          <w:b/>
          <w:bCs/>
          <w:color w:val="000000"/>
          <w:szCs w:val="21"/>
        </w:rPr>
      </w:pPr>
    </w:p>
    <w:p w14:paraId="10581592">
      <w:pPr>
        <w:pStyle w:val="26"/>
        <w:ind w:firstLine="200"/>
        <w:rPr>
          <w:rFonts w:hint="eastAsia"/>
        </w:rPr>
      </w:pPr>
    </w:p>
    <w:p w14:paraId="3D57C79B">
      <w:pPr>
        <w:pStyle w:val="21"/>
        <w:rPr>
          <w:rFonts w:hint="eastAsia"/>
        </w:rPr>
      </w:pPr>
    </w:p>
    <w:p w14:paraId="330900F7">
      <w:pPr>
        <w:rPr>
          <w:rFonts w:hint="eastAsia"/>
        </w:rPr>
      </w:pPr>
    </w:p>
    <w:p w14:paraId="3A24A4F3">
      <w:pPr>
        <w:pStyle w:val="26"/>
        <w:ind w:firstLine="200"/>
        <w:rPr>
          <w:rFonts w:hint="eastAsia"/>
        </w:rPr>
      </w:pPr>
    </w:p>
    <w:p w14:paraId="1C7FFA46">
      <w:pPr>
        <w:pStyle w:val="21"/>
        <w:rPr>
          <w:rFonts w:hint="eastAsia"/>
        </w:rPr>
      </w:pPr>
    </w:p>
    <w:p w14:paraId="472D3BA4">
      <w:pPr>
        <w:rPr>
          <w:rFonts w:hint="eastAsia"/>
        </w:rPr>
      </w:pPr>
    </w:p>
    <w:p w14:paraId="56E2B7F4">
      <w:pPr>
        <w:pStyle w:val="26"/>
        <w:ind w:firstLine="200"/>
        <w:rPr>
          <w:rFonts w:hint="eastAsia"/>
        </w:rPr>
      </w:pPr>
    </w:p>
    <w:p w14:paraId="0D0E8798">
      <w:pPr>
        <w:pStyle w:val="21"/>
        <w:rPr>
          <w:rFonts w:hint="eastAsia"/>
        </w:rPr>
      </w:pPr>
    </w:p>
    <w:p w14:paraId="1AD82CF8">
      <w:pPr>
        <w:rPr>
          <w:rFonts w:hint="eastAsia"/>
        </w:rPr>
      </w:pPr>
    </w:p>
    <w:p w14:paraId="36976ACA">
      <w:pPr>
        <w:pStyle w:val="26"/>
        <w:ind w:firstLine="200"/>
        <w:rPr>
          <w:rFonts w:hint="eastAsia"/>
        </w:rPr>
      </w:pPr>
    </w:p>
    <w:p w14:paraId="0A55D419">
      <w:pPr>
        <w:pStyle w:val="21"/>
        <w:rPr>
          <w:rFonts w:hint="eastAsia"/>
        </w:rPr>
      </w:pPr>
    </w:p>
    <w:p w14:paraId="5948C741">
      <w:pPr>
        <w:rPr>
          <w:rFonts w:hint="eastAsia"/>
        </w:rPr>
      </w:pPr>
    </w:p>
    <w:p w14:paraId="22697D96">
      <w:pPr>
        <w:pStyle w:val="26"/>
        <w:ind w:firstLine="200"/>
        <w:rPr>
          <w:rFonts w:hint="eastAsia"/>
        </w:rPr>
      </w:pPr>
    </w:p>
    <w:p w14:paraId="5E7AAB05">
      <w:pPr>
        <w:pStyle w:val="21"/>
        <w:rPr>
          <w:rFonts w:hint="eastAsia"/>
        </w:rPr>
      </w:pPr>
    </w:p>
    <w:p w14:paraId="11DF3CC8">
      <w:pPr>
        <w:rPr>
          <w:rFonts w:hint="eastAsia"/>
        </w:rPr>
      </w:pPr>
    </w:p>
    <w:p w14:paraId="39CFAE44">
      <w:pPr>
        <w:pStyle w:val="26"/>
        <w:ind w:firstLine="200"/>
        <w:rPr>
          <w:rFonts w:hint="eastAsia"/>
        </w:rPr>
      </w:pPr>
    </w:p>
    <w:p w14:paraId="7999BB4A">
      <w:pPr>
        <w:pStyle w:val="61"/>
        <w:rPr>
          <w:rFonts w:hint="eastAsia"/>
        </w:rPr>
      </w:pPr>
    </w:p>
    <w:p w14:paraId="0505B869">
      <w:pPr>
        <w:pStyle w:val="20"/>
        <w:adjustRightInd w:val="0"/>
        <w:spacing w:line="240" w:lineRule="auto"/>
      </w:pPr>
      <w:r>
        <w:rPr>
          <w:rFonts w:hint="eastAsia"/>
        </w:rPr>
        <w:br w:type="page"/>
      </w:r>
      <w:bookmarkStart w:id="120" w:name="_Toc5466"/>
      <w:bookmarkStart w:id="121" w:name="_Toc221356967"/>
      <w:bookmarkStart w:id="122" w:name="_Toc221356904"/>
      <w:r>
        <w:rPr>
          <w:rFonts w:hint="eastAsia"/>
        </w:rPr>
        <w:t>第四章 评标办法及评分标准</w:t>
      </w:r>
      <w:bookmarkEnd w:id="120"/>
    </w:p>
    <w:p w14:paraId="36EBDF1C">
      <w:pPr>
        <w:pStyle w:val="12"/>
        <w:spacing w:before="156" w:beforeLines="50" w:after="156" w:afterLines="50" w:line="360" w:lineRule="auto"/>
        <w:ind w:firstLine="402"/>
        <w:contextualSpacing/>
        <w:rPr>
          <w:rFonts w:ascii="宋体" w:hAnsi="宋体" w:cs="宋体"/>
          <w:b/>
          <w:szCs w:val="21"/>
        </w:rPr>
      </w:pPr>
      <w:bookmarkStart w:id="123" w:name="_Toc221356898"/>
      <w:bookmarkStart w:id="124" w:name="_Toc221356961"/>
      <w:r>
        <w:rPr>
          <w:rFonts w:hint="eastAsia" w:ascii="宋体" w:hAnsi="宋体" w:cs="宋体"/>
          <w:b/>
          <w:szCs w:val="21"/>
        </w:rPr>
        <w:t>一、总  则</w:t>
      </w:r>
      <w:bookmarkEnd w:id="123"/>
      <w:bookmarkEnd w:id="124"/>
    </w:p>
    <w:p w14:paraId="1541B3CE">
      <w:pPr>
        <w:spacing w:line="360" w:lineRule="auto"/>
        <w:ind w:firstLine="420" w:firstLineChars="200"/>
        <w:contextualSpacing/>
        <w:rPr>
          <w:rFonts w:ascii="宋体" w:hAnsi="宋体" w:cs="宋体"/>
          <w:szCs w:val="21"/>
        </w:rPr>
      </w:pPr>
      <w:r>
        <w:rPr>
          <w:rFonts w:hint="eastAsia" w:ascii="宋体" w:hAnsi="宋体" w:cs="宋体"/>
          <w:szCs w:val="21"/>
        </w:rPr>
        <w:t>评标工作遵循公平、公正、科学、择优原则和诚实、信誉、效率的服务原则。本着科学、严谨的态度，认真进行评标，最大限度的保护当事人权益，严格按照招标文件的商务、技术要求，对投标文件进行综合评定，提出优选方案，编写评标报告。对落标单位，评委会不作任何落标解释。投标人不得以任何方式干扰招投标工作的进行，一经发现其投标文件将被拒绝。</w:t>
      </w:r>
    </w:p>
    <w:p w14:paraId="12FD2FA7">
      <w:pPr>
        <w:spacing w:line="360" w:lineRule="auto"/>
        <w:contextualSpacing/>
        <w:rPr>
          <w:rFonts w:ascii="宋体" w:hAnsi="宋体" w:cs="宋体"/>
          <w:b/>
          <w:szCs w:val="21"/>
        </w:rPr>
      </w:pPr>
      <w:r>
        <w:rPr>
          <w:rFonts w:hint="eastAsia" w:ascii="宋体" w:hAnsi="宋体" w:cs="宋体"/>
          <w:b/>
          <w:szCs w:val="21"/>
        </w:rPr>
        <w:t>二、评标组织</w:t>
      </w:r>
    </w:p>
    <w:p w14:paraId="56219081">
      <w:pPr>
        <w:spacing w:line="360" w:lineRule="auto"/>
        <w:ind w:firstLine="420" w:firstLineChars="200"/>
        <w:contextualSpacing/>
        <w:rPr>
          <w:rFonts w:ascii="宋体" w:hAnsi="宋体" w:cs="宋体"/>
          <w:szCs w:val="21"/>
        </w:rPr>
      </w:pPr>
      <w:r>
        <w:rPr>
          <w:rFonts w:hint="eastAsia" w:ascii="宋体" w:hAnsi="宋体" w:cs="宋体"/>
          <w:szCs w:val="21"/>
        </w:rPr>
        <w:t>评标工作由招标人依法组建5人评标专家成员负责，评标全过程由有关部门指导监督。</w:t>
      </w:r>
    </w:p>
    <w:p w14:paraId="42F7DB2B">
      <w:pPr>
        <w:spacing w:line="360" w:lineRule="auto"/>
        <w:contextualSpacing/>
        <w:rPr>
          <w:rFonts w:ascii="宋体" w:hAnsi="宋体" w:cs="宋体"/>
          <w:b/>
          <w:szCs w:val="21"/>
        </w:rPr>
      </w:pPr>
      <w:r>
        <w:rPr>
          <w:rFonts w:hint="eastAsia" w:ascii="宋体" w:hAnsi="宋体" w:cs="宋体"/>
          <w:b/>
          <w:szCs w:val="21"/>
        </w:rPr>
        <w:t>三、评标程序</w:t>
      </w:r>
    </w:p>
    <w:p w14:paraId="559B84EF">
      <w:pPr>
        <w:spacing w:line="360" w:lineRule="auto"/>
        <w:ind w:firstLine="420" w:firstLineChars="200"/>
        <w:contextualSpacing/>
        <w:rPr>
          <w:rFonts w:ascii="宋体" w:hAnsi="宋体" w:cs="宋体"/>
          <w:szCs w:val="21"/>
        </w:rPr>
      </w:pPr>
      <w:r>
        <w:rPr>
          <w:rFonts w:hint="eastAsia" w:ascii="宋体" w:hAnsi="宋体" w:cs="宋体"/>
          <w:szCs w:val="21"/>
        </w:rPr>
        <w:t>由招标人或招标代理机构对各投标人的投标资格进行审查；然后由评委对合格投标人的商务技术标进行评审,商务技术标评审结束后进行价格标评审，评审结束后计算综合得分，提交评审报告。</w:t>
      </w:r>
    </w:p>
    <w:p w14:paraId="2B49DE68">
      <w:pPr>
        <w:spacing w:line="360" w:lineRule="auto"/>
        <w:contextualSpacing/>
        <w:rPr>
          <w:rFonts w:ascii="宋体" w:hAnsi="宋体" w:cs="宋体"/>
          <w:b/>
          <w:szCs w:val="21"/>
        </w:rPr>
      </w:pPr>
      <w:r>
        <w:rPr>
          <w:rFonts w:hint="eastAsia" w:ascii="宋体" w:hAnsi="宋体" w:cs="宋体"/>
          <w:b/>
          <w:szCs w:val="21"/>
        </w:rPr>
        <w:t>四、评标办法</w:t>
      </w:r>
    </w:p>
    <w:p w14:paraId="22A9403A">
      <w:pPr>
        <w:spacing w:line="360" w:lineRule="auto"/>
        <w:ind w:firstLine="420" w:firstLineChars="200"/>
        <w:contextualSpacing/>
        <w:rPr>
          <w:rFonts w:ascii="宋体" w:hAnsi="宋体" w:cs="宋体"/>
          <w:szCs w:val="21"/>
        </w:rPr>
      </w:pPr>
      <w:r>
        <w:rPr>
          <w:rFonts w:hint="eastAsia" w:ascii="宋体" w:hAnsi="宋体" w:cs="宋体"/>
          <w:szCs w:val="21"/>
        </w:rPr>
        <w:t>本次采购采用百分制综合评分法，即投标人最大限度地满足招标文件实质性要求的基础上，按照招标文件的各项因素进行综合评审后，以综合得分高低的顺序推荐中标候选人的评标方法。根据采购要求，</w:t>
      </w:r>
      <w:r>
        <w:rPr>
          <w:rFonts w:hint="eastAsia" w:ascii="宋体" w:hAnsi="宋体" w:cs="宋体"/>
          <w:b/>
          <w:szCs w:val="21"/>
        </w:rPr>
        <w:t>总分设定为100分；其中商务技术标</w:t>
      </w:r>
      <w:r>
        <w:rPr>
          <w:rFonts w:hint="eastAsia" w:ascii="宋体" w:hAnsi="宋体" w:cs="宋体"/>
          <w:b/>
          <w:szCs w:val="21"/>
          <w:u w:val="single"/>
        </w:rPr>
        <w:t xml:space="preserve"> 3</w:t>
      </w:r>
      <w:r>
        <w:rPr>
          <w:rFonts w:ascii="宋体" w:hAnsi="宋体" w:cs="宋体"/>
          <w:b/>
          <w:szCs w:val="21"/>
          <w:u w:val="single"/>
        </w:rPr>
        <w:t>0</w:t>
      </w:r>
      <w:r>
        <w:rPr>
          <w:rFonts w:hint="eastAsia" w:ascii="宋体" w:hAnsi="宋体" w:cs="宋体"/>
          <w:b/>
          <w:szCs w:val="21"/>
          <w:u w:val="single"/>
        </w:rPr>
        <w:t xml:space="preserve"> </w:t>
      </w:r>
      <w:r>
        <w:rPr>
          <w:rFonts w:hint="eastAsia" w:ascii="宋体" w:hAnsi="宋体" w:cs="宋体"/>
          <w:b/>
          <w:szCs w:val="21"/>
        </w:rPr>
        <w:t>分，价格标7</w:t>
      </w:r>
      <w:r>
        <w:rPr>
          <w:rFonts w:ascii="宋体" w:hAnsi="宋体" w:cs="宋体"/>
          <w:b/>
          <w:szCs w:val="21"/>
          <w:u w:val="single"/>
        </w:rPr>
        <w:t>0</w:t>
      </w:r>
      <w:r>
        <w:rPr>
          <w:rFonts w:hint="eastAsia" w:ascii="宋体" w:hAnsi="宋体" w:cs="宋体"/>
          <w:b/>
          <w:szCs w:val="21"/>
          <w:u w:val="single"/>
        </w:rPr>
        <w:t xml:space="preserve"> </w:t>
      </w:r>
      <w:r>
        <w:rPr>
          <w:rFonts w:hint="eastAsia" w:ascii="宋体" w:hAnsi="宋体" w:cs="宋体"/>
          <w:b/>
          <w:szCs w:val="21"/>
        </w:rPr>
        <w:t>分。</w:t>
      </w:r>
    </w:p>
    <w:p w14:paraId="0F169796">
      <w:pPr>
        <w:spacing w:line="360" w:lineRule="auto"/>
        <w:contextualSpacing/>
        <w:rPr>
          <w:rFonts w:ascii="宋体" w:hAnsi="宋体"/>
          <w:b/>
          <w:bCs/>
          <w:color w:val="000000"/>
          <w:szCs w:val="21"/>
        </w:rPr>
      </w:pPr>
      <w:bookmarkStart w:id="125" w:name="_Toc221356902"/>
      <w:bookmarkStart w:id="126" w:name="_Toc221356965"/>
      <w:r>
        <w:rPr>
          <w:rFonts w:hint="eastAsia" w:ascii="宋体" w:hAnsi="宋体" w:cs="宋体"/>
          <w:b/>
          <w:szCs w:val="21"/>
        </w:rPr>
        <w:t>五、</w:t>
      </w:r>
      <w:bookmarkEnd w:id="125"/>
      <w:bookmarkEnd w:id="126"/>
      <w:r>
        <w:rPr>
          <w:rFonts w:hint="eastAsia" w:ascii="宋体" w:hAnsi="宋体"/>
          <w:b/>
          <w:bCs/>
          <w:color w:val="000000"/>
          <w:szCs w:val="21"/>
        </w:rPr>
        <w:t>评分标准</w:t>
      </w:r>
    </w:p>
    <w:p w14:paraId="5CD0E713">
      <w:pPr>
        <w:spacing w:line="360" w:lineRule="auto"/>
        <w:contextualSpacing/>
        <w:rPr>
          <w:rFonts w:ascii="宋体" w:hAnsi="宋体" w:cs="宋体"/>
          <w:b/>
          <w:szCs w:val="21"/>
          <w:u w:val="single"/>
        </w:rPr>
      </w:pPr>
      <w:r>
        <w:rPr>
          <w:rFonts w:hint="eastAsia" w:ascii="宋体" w:hAnsi="宋体" w:cs="宋体"/>
          <w:b/>
          <w:szCs w:val="21"/>
        </w:rPr>
        <w:t xml:space="preserve">1、商务技术标评分  </w:t>
      </w:r>
    </w:p>
    <w:p w14:paraId="1D2F2BA6">
      <w:pPr>
        <w:tabs>
          <w:tab w:val="left" w:pos="540"/>
        </w:tabs>
        <w:spacing w:line="360" w:lineRule="auto"/>
        <w:ind w:left="-2" w:leftChars="-1" w:firstLine="407" w:firstLineChars="194"/>
        <w:contextualSpacing/>
        <w:rPr>
          <w:rFonts w:ascii="宋体" w:hAnsi="宋体" w:cs="宋体"/>
          <w:szCs w:val="21"/>
        </w:rPr>
      </w:pPr>
      <w:bookmarkStart w:id="127" w:name="_Toc221356903"/>
      <w:bookmarkStart w:id="128" w:name="_Toc221356966"/>
      <w:r>
        <w:rPr>
          <w:rFonts w:hint="eastAsia" w:ascii="宋体" w:hAnsi="宋体" w:cs="宋体"/>
          <w:szCs w:val="21"/>
        </w:rPr>
        <w:t>各评标专家成员按下列评分项目进行评定，每人一张评分计算表，由评标专家成员各自评定打分并记实名。如任何一张表的一项评分内容分值</w:t>
      </w:r>
      <w:r>
        <w:rPr>
          <w:rFonts w:hint="eastAsia" w:ascii="宋体" w:hAnsi="宋体"/>
          <w:spacing w:val="6"/>
          <w:szCs w:val="21"/>
        </w:rPr>
        <w:t>超过</w:t>
      </w:r>
      <w:r>
        <w:rPr>
          <w:rFonts w:hint="eastAsia" w:ascii="宋体" w:hAnsi="宋体" w:cs="宋体"/>
          <w:szCs w:val="21"/>
        </w:rPr>
        <w:t>规定的范围，则该张表无效。评标专家成员对各投标人的各项评分内容评分合计值的算术平均值为该投标人技术部分的最终得分（四舍五入，保留小数点后二位）。</w:t>
      </w:r>
    </w:p>
    <w:p w14:paraId="5C66E468">
      <w:pPr>
        <w:spacing w:line="360" w:lineRule="auto"/>
        <w:ind w:firstLine="422" w:firstLineChars="200"/>
        <w:contextualSpacing/>
        <w:rPr>
          <w:rFonts w:ascii="宋体" w:hAnsi="宋体" w:cs="宋体"/>
          <w:b/>
          <w:bCs/>
          <w:szCs w:val="21"/>
        </w:rPr>
      </w:pPr>
      <w:r>
        <w:rPr>
          <w:rFonts w:hint="eastAsia" w:ascii="宋体" w:hAnsi="宋体" w:cs="宋体"/>
          <w:b/>
          <w:bCs/>
          <w:szCs w:val="21"/>
        </w:rPr>
        <w:t>评审标准：</w:t>
      </w:r>
    </w:p>
    <w:tbl>
      <w:tblPr>
        <w:tblStyle w:val="27"/>
        <w:tblW w:w="925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6"/>
        <w:gridCol w:w="1467"/>
        <w:gridCol w:w="6050"/>
        <w:gridCol w:w="989"/>
      </w:tblGrid>
      <w:tr w14:paraId="03C1D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1"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442AD817">
            <w:pPr>
              <w:widowControl/>
              <w:jc w:val="center"/>
              <w:rPr>
                <w:rFonts w:ascii="宋体" w:hAnsi="宋体" w:cs="宋体"/>
                <w:b/>
                <w:color w:val="000000"/>
                <w:kern w:val="0"/>
                <w:szCs w:val="21"/>
              </w:rPr>
            </w:pPr>
            <w:r>
              <w:rPr>
                <w:rFonts w:hint="eastAsia" w:ascii="宋体" w:hAnsi="宋体" w:cs="宋体"/>
                <w:b/>
                <w:color w:val="000000"/>
                <w:kern w:val="0"/>
                <w:szCs w:val="21"/>
              </w:rPr>
              <w:t>序号</w:t>
            </w:r>
          </w:p>
        </w:tc>
        <w:tc>
          <w:tcPr>
            <w:tcW w:w="1467" w:type="dxa"/>
            <w:tcBorders>
              <w:top w:val="single" w:color="000000" w:sz="4" w:space="0"/>
              <w:left w:val="single" w:color="000000" w:sz="4" w:space="0"/>
              <w:bottom w:val="single" w:color="000000" w:sz="4" w:space="0"/>
              <w:right w:val="single" w:color="000000" w:sz="4" w:space="0"/>
            </w:tcBorders>
            <w:vAlign w:val="center"/>
          </w:tcPr>
          <w:p w14:paraId="51C05CCD">
            <w:pPr>
              <w:widowControl/>
              <w:jc w:val="center"/>
              <w:rPr>
                <w:rFonts w:ascii="宋体" w:hAnsi="宋体" w:cs="宋体"/>
                <w:b/>
                <w:color w:val="000000"/>
                <w:kern w:val="0"/>
                <w:szCs w:val="21"/>
              </w:rPr>
            </w:pPr>
            <w:r>
              <w:rPr>
                <w:rFonts w:hint="eastAsia" w:ascii="宋体" w:hAnsi="宋体" w:cs="宋体"/>
                <w:b/>
                <w:color w:val="000000"/>
                <w:kern w:val="0"/>
                <w:szCs w:val="21"/>
              </w:rPr>
              <w:t>评分内容</w:t>
            </w:r>
          </w:p>
        </w:tc>
        <w:tc>
          <w:tcPr>
            <w:tcW w:w="6050" w:type="dxa"/>
            <w:tcBorders>
              <w:top w:val="single" w:color="000000" w:sz="4" w:space="0"/>
              <w:left w:val="single" w:color="000000" w:sz="4" w:space="0"/>
              <w:bottom w:val="single" w:color="000000" w:sz="4" w:space="0"/>
              <w:right w:val="single" w:color="auto" w:sz="4" w:space="0"/>
            </w:tcBorders>
            <w:vAlign w:val="center"/>
          </w:tcPr>
          <w:p w14:paraId="13B03953">
            <w:pPr>
              <w:jc w:val="center"/>
              <w:rPr>
                <w:rFonts w:ascii="宋体" w:hAnsi="宋体" w:cs="宋体"/>
                <w:b/>
                <w:color w:val="000000"/>
                <w:szCs w:val="21"/>
              </w:rPr>
            </w:pPr>
            <w:r>
              <w:rPr>
                <w:rFonts w:hint="eastAsia" w:ascii="宋体" w:hAnsi="宋体" w:cs="宋体"/>
                <w:b/>
                <w:color w:val="000000"/>
                <w:szCs w:val="21"/>
              </w:rPr>
              <w:t>评分标准</w:t>
            </w:r>
          </w:p>
        </w:tc>
        <w:tc>
          <w:tcPr>
            <w:tcW w:w="989" w:type="dxa"/>
            <w:tcBorders>
              <w:top w:val="single" w:color="000000" w:sz="4" w:space="0"/>
              <w:left w:val="single" w:color="auto" w:sz="4" w:space="0"/>
              <w:bottom w:val="single" w:color="000000" w:sz="4" w:space="0"/>
              <w:right w:val="single" w:color="000000" w:sz="4" w:space="0"/>
            </w:tcBorders>
            <w:vAlign w:val="center"/>
          </w:tcPr>
          <w:p w14:paraId="457F4EDF">
            <w:pPr>
              <w:jc w:val="center"/>
              <w:rPr>
                <w:rFonts w:ascii="宋体" w:hAnsi="宋体" w:cs="宋体"/>
                <w:b/>
                <w:color w:val="000000"/>
                <w:szCs w:val="21"/>
              </w:rPr>
            </w:pPr>
            <w:r>
              <w:rPr>
                <w:rFonts w:hint="eastAsia" w:ascii="宋体" w:hAnsi="宋体" w:cs="宋体"/>
                <w:b/>
                <w:color w:val="000000"/>
                <w:szCs w:val="21"/>
              </w:rPr>
              <w:t>分值</w:t>
            </w:r>
          </w:p>
        </w:tc>
      </w:tr>
      <w:tr w14:paraId="14044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jc w:val="center"/>
        </w:trPr>
        <w:tc>
          <w:tcPr>
            <w:tcW w:w="746" w:type="dxa"/>
            <w:tcBorders>
              <w:left w:val="single" w:color="000000" w:sz="4" w:space="0"/>
              <w:bottom w:val="single" w:color="000000" w:sz="4" w:space="0"/>
              <w:right w:val="single" w:color="000000" w:sz="4" w:space="0"/>
            </w:tcBorders>
            <w:vAlign w:val="center"/>
          </w:tcPr>
          <w:p w14:paraId="4D656E81">
            <w:pPr>
              <w:pStyle w:val="12"/>
              <w:spacing w:after="0"/>
              <w:rPr>
                <w:rFonts w:ascii="宋体" w:hAnsi="宋体" w:cs="宋体"/>
                <w:sz w:val="21"/>
                <w:szCs w:val="21"/>
              </w:rPr>
            </w:pPr>
            <w:r>
              <w:rPr>
                <w:rFonts w:hint="eastAsia" w:ascii="宋体" w:hAnsi="宋体" w:cs="宋体"/>
                <w:sz w:val="21"/>
                <w:szCs w:val="21"/>
              </w:rPr>
              <w:t>1</w:t>
            </w:r>
          </w:p>
        </w:tc>
        <w:tc>
          <w:tcPr>
            <w:tcW w:w="1467" w:type="dxa"/>
            <w:tcBorders>
              <w:left w:val="single" w:color="000000" w:sz="4" w:space="0"/>
              <w:bottom w:val="single" w:color="000000" w:sz="4" w:space="0"/>
              <w:right w:val="single" w:color="000000" w:sz="4" w:space="0"/>
            </w:tcBorders>
            <w:vAlign w:val="center"/>
          </w:tcPr>
          <w:p w14:paraId="7F0E0DA6">
            <w:pPr>
              <w:pStyle w:val="12"/>
              <w:spacing w:after="0"/>
              <w:rPr>
                <w:rFonts w:ascii="宋体" w:hAnsi="宋体" w:cs="宋体"/>
                <w:sz w:val="21"/>
                <w:szCs w:val="21"/>
              </w:rPr>
            </w:pPr>
            <w:r>
              <w:rPr>
                <w:rFonts w:hint="eastAsia" w:ascii="宋体" w:hAnsi="宋体" w:cs="宋体"/>
                <w:color w:val="000000"/>
                <w:sz w:val="21"/>
                <w:szCs w:val="21"/>
              </w:rPr>
              <w:t>供应商综合实力</w:t>
            </w:r>
          </w:p>
        </w:tc>
        <w:tc>
          <w:tcPr>
            <w:tcW w:w="6050" w:type="dxa"/>
            <w:tcBorders>
              <w:top w:val="single" w:color="000000" w:sz="4" w:space="0"/>
              <w:left w:val="single" w:color="000000" w:sz="4" w:space="0"/>
              <w:bottom w:val="single" w:color="000000" w:sz="4" w:space="0"/>
              <w:right w:val="single" w:color="auto" w:sz="4" w:space="0"/>
            </w:tcBorders>
            <w:vAlign w:val="center"/>
          </w:tcPr>
          <w:p w14:paraId="43EE3E0F">
            <w:pPr>
              <w:autoSpaceDE w:val="0"/>
              <w:spacing w:line="360" w:lineRule="auto"/>
              <w:jc w:val="left"/>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、投标人具有ISO27040数据储存安全管理体系认证证书，得1分；</w:t>
            </w:r>
          </w:p>
          <w:p w14:paraId="2049FF33">
            <w:pPr>
              <w:autoSpaceDE w:val="0"/>
              <w:spacing w:line="360" w:lineRule="auto"/>
              <w:jc w:val="left"/>
              <w:rPr>
                <w:rFonts w:ascii="宋体" w:hAnsi="宋体" w:cs="宋体"/>
                <w:color w:val="000000"/>
                <w:szCs w:val="21"/>
              </w:rPr>
            </w:pPr>
            <w:r>
              <w:rPr>
                <w:rFonts w:ascii="宋体" w:hAnsi="宋体" w:cs="宋体"/>
                <w:color w:val="000000"/>
                <w:szCs w:val="21"/>
              </w:rPr>
              <w:t>2</w:t>
            </w:r>
            <w:r>
              <w:rPr>
                <w:rFonts w:hint="eastAsia" w:ascii="宋体" w:hAnsi="宋体" w:cs="宋体"/>
                <w:color w:val="000000"/>
                <w:szCs w:val="21"/>
              </w:rPr>
              <w:t>、投标人具有商品售后服务评价体系-五星级证书，得1分；</w:t>
            </w:r>
          </w:p>
          <w:p w14:paraId="41466E94">
            <w:pPr>
              <w:autoSpaceDE w:val="0"/>
              <w:spacing w:line="360" w:lineRule="auto"/>
              <w:jc w:val="left"/>
              <w:rPr>
                <w:rFonts w:ascii="宋体" w:hAnsi="宋体" w:cs="宋体"/>
                <w:color w:val="000000"/>
                <w:szCs w:val="21"/>
              </w:rPr>
            </w:pPr>
            <w:r>
              <w:rPr>
                <w:rFonts w:hint="eastAsia" w:ascii="宋体" w:hAnsi="宋体" w:cs="宋体"/>
                <w:b/>
                <w:bCs/>
                <w:color w:val="000000"/>
                <w:szCs w:val="21"/>
              </w:rPr>
              <w:t>注：需提供证书扫描件加盖投标人公章，否则不得分，相关证书需在有效期内。</w:t>
            </w:r>
          </w:p>
        </w:tc>
        <w:tc>
          <w:tcPr>
            <w:tcW w:w="989" w:type="dxa"/>
            <w:tcBorders>
              <w:left w:val="single" w:color="auto" w:sz="4" w:space="0"/>
              <w:bottom w:val="single" w:color="000000" w:sz="4" w:space="0"/>
              <w:right w:val="single" w:color="000000" w:sz="4" w:space="0"/>
            </w:tcBorders>
            <w:vAlign w:val="center"/>
          </w:tcPr>
          <w:p w14:paraId="3038DD70">
            <w:pPr>
              <w:pStyle w:val="12"/>
              <w:spacing w:after="0"/>
              <w:jc w:val="center"/>
              <w:rPr>
                <w:rFonts w:ascii="宋体" w:hAnsi="宋体" w:cs="宋体"/>
                <w:color w:val="000000"/>
                <w:sz w:val="21"/>
                <w:szCs w:val="21"/>
              </w:rPr>
            </w:pPr>
            <w:r>
              <w:rPr>
                <w:rFonts w:hint="eastAsia" w:ascii="宋体" w:hAnsi="宋体" w:cs="宋体"/>
                <w:color w:val="000000"/>
                <w:sz w:val="21"/>
                <w:szCs w:val="21"/>
              </w:rPr>
              <w:t>0-</w:t>
            </w:r>
            <w:r>
              <w:rPr>
                <w:rFonts w:ascii="宋体" w:hAnsi="宋体" w:cs="宋体"/>
                <w:color w:val="000000"/>
                <w:sz w:val="21"/>
                <w:szCs w:val="21"/>
              </w:rPr>
              <w:t>2</w:t>
            </w:r>
          </w:p>
        </w:tc>
      </w:tr>
      <w:tr w14:paraId="350C6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jc w:val="center"/>
        </w:trPr>
        <w:tc>
          <w:tcPr>
            <w:tcW w:w="746" w:type="dxa"/>
            <w:tcBorders>
              <w:left w:val="single" w:color="000000" w:sz="4" w:space="0"/>
              <w:bottom w:val="single" w:color="000000" w:sz="4" w:space="0"/>
              <w:right w:val="single" w:color="000000" w:sz="4" w:space="0"/>
            </w:tcBorders>
            <w:vAlign w:val="center"/>
          </w:tcPr>
          <w:p w14:paraId="4E567898">
            <w:pPr>
              <w:pStyle w:val="24"/>
              <w:jc w:val="center"/>
              <w:rPr>
                <w:sz w:val="21"/>
                <w:szCs w:val="21"/>
              </w:rPr>
            </w:pPr>
            <w:r>
              <w:rPr>
                <w:rFonts w:hint="eastAsia"/>
                <w:color w:val="000000"/>
                <w:sz w:val="21"/>
                <w:szCs w:val="21"/>
              </w:rPr>
              <w:t>2</w:t>
            </w:r>
          </w:p>
        </w:tc>
        <w:tc>
          <w:tcPr>
            <w:tcW w:w="1467" w:type="dxa"/>
            <w:tcBorders>
              <w:left w:val="single" w:color="000000" w:sz="4" w:space="0"/>
              <w:bottom w:val="single" w:color="000000" w:sz="4" w:space="0"/>
              <w:right w:val="single" w:color="000000" w:sz="4" w:space="0"/>
            </w:tcBorders>
            <w:vAlign w:val="center"/>
          </w:tcPr>
          <w:p w14:paraId="774CCC49">
            <w:pPr>
              <w:pStyle w:val="24"/>
              <w:jc w:val="center"/>
              <w:rPr>
                <w:sz w:val="21"/>
                <w:szCs w:val="21"/>
              </w:rPr>
            </w:pPr>
            <w:r>
              <w:rPr>
                <w:rFonts w:hint="eastAsia"/>
                <w:color w:val="000000"/>
                <w:sz w:val="21"/>
                <w:szCs w:val="21"/>
              </w:rPr>
              <w:t>业绩</w:t>
            </w:r>
          </w:p>
        </w:tc>
        <w:tc>
          <w:tcPr>
            <w:tcW w:w="6050" w:type="dxa"/>
            <w:tcBorders>
              <w:top w:val="single" w:color="000000" w:sz="4" w:space="0"/>
              <w:left w:val="single" w:color="000000" w:sz="4" w:space="0"/>
              <w:bottom w:val="single" w:color="000000" w:sz="4" w:space="0"/>
              <w:right w:val="single" w:color="auto" w:sz="4" w:space="0"/>
            </w:tcBorders>
            <w:vAlign w:val="center"/>
          </w:tcPr>
          <w:p w14:paraId="6F010B44">
            <w:pPr>
              <w:autoSpaceDE w:val="0"/>
              <w:spacing w:line="360" w:lineRule="auto"/>
              <w:jc w:val="left"/>
              <w:rPr>
                <w:rFonts w:ascii="宋体" w:hAnsi="宋体" w:cs="宋体"/>
                <w:color w:val="000000"/>
                <w:szCs w:val="21"/>
              </w:rPr>
            </w:pPr>
            <w:r>
              <w:rPr>
                <w:rFonts w:hint="eastAsia" w:ascii="宋体" w:hAnsi="宋体" w:cs="宋体"/>
                <w:color w:val="000000"/>
                <w:szCs w:val="21"/>
              </w:rPr>
              <w:t>投标人于2022年1月1日（以合同签订时间为准）以来类似项目业绩，每提供1个得</w:t>
            </w:r>
            <w:r>
              <w:rPr>
                <w:rFonts w:ascii="宋体" w:hAnsi="宋体" w:cs="宋体"/>
                <w:color w:val="000000"/>
                <w:szCs w:val="21"/>
              </w:rPr>
              <w:t>1</w:t>
            </w:r>
            <w:r>
              <w:rPr>
                <w:rFonts w:hint="eastAsia" w:ascii="宋体" w:hAnsi="宋体" w:cs="宋体"/>
                <w:color w:val="000000"/>
                <w:szCs w:val="21"/>
              </w:rPr>
              <w:t>分，最高</w:t>
            </w:r>
            <w:r>
              <w:rPr>
                <w:rFonts w:ascii="宋体" w:hAnsi="宋体" w:cs="宋体"/>
                <w:color w:val="000000"/>
                <w:szCs w:val="21"/>
              </w:rPr>
              <w:t>3</w:t>
            </w:r>
            <w:r>
              <w:rPr>
                <w:rFonts w:hint="eastAsia" w:ascii="宋体" w:hAnsi="宋体" w:cs="宋体"/>
                <w:color w:val="000000"/>
                <w:szCs w:val="21"/>
              </w:rPr>
              <w:t>分；</w:t>
            </w:r>
          </w:p>
          <w:p w14:paraId="672198C6">
            <w:pPr>
              <w:autoSpaceDE w:val="0"/>
              <w:spacing w:line="360" w:lineRule="auto"/>
              <w:jc w:val="left"/>
              <w:rPr>
                <w:rFonts w:ascii="宋体" w:hAnsi="宋体" w:cs="宋体"/>
                <w:color w:val="000000"/>
                <w:szCs w:val="21"/>
              </w:rPr>
            </w:pPr>
            <w:r>
              <w:rPr>
                <w:rFonts w:hint="eastAsia" w:ascii="宋体" w:hAnsi="宋体" w:cs="宋体"/>
                <w:b/>
                <w:bCs/>
                <w:color w:val="000000"/>
                <w:szCs w:val="21"/>
              </w:rPr>
              <w:t>注：提供合同复印件加盖投标人单位公章，否则不得分。</w:t>
            </w:r>
          </w:p>
        </w:tc>
        <w:tc>
          <w:tcPr>
            <w:tcW w:w="989" w:type="dxa"/>
            <w:tcBorders>
              <w:left w:val="single" w:color="auto" w:sz="4" w:space="0"/>
              <w:bottom w:val="single" w:color="000000" w:sz="4" w:space="0"/>
              <w:right w:val="single" w:color="000000" w:sz="4" w:space="0"/>
            </w:tcBorders>
            <w:vAlign w:val="center"/>
          </w:tcPr>
          <w:p w14:paraId="64620C0F">
            <w:pPr>
              <w:pStyle w:val="12"/>
              <w:spacing w:after="0"/>
              <w:jc w:val="center"/>
              <w:rPr>
                <w:rFonts w:ascii="宋体" w:hAnsi="宋体" w:cs="宋体"/>
                <w:color w:val="000000"/>
                <w:sz w:val="21"/>
                <w:szCs w:val="21"/>
              </w:rPr>
            </w:pPr>
            <w:r>
              <w:rPr>
                <w:rFonts w:hint="eastAsia" w:ascii="宋体" w:hAnsi="宋体" w:cs="宋体"/>
                <w:color w:val="000000"/>
                <w:sz w:val="21"/>
                <w:szCs w:val="21"/>
              </w:rPr>
              <w:t>0-</w:t>
            </w:r>
            <w:r>
              <w:rPr>
                <w:rFonts w:ascii="宋体" w:hAnsi="宋体" w:cs="宋体"/>
                <w:color w:val="000000"/>
                <w:sz w:val="21"/>
                <w:szCs w:val="21"/>
              </w:rPr>
              <w:t>3</w:t>
            </w:r>
          </w:p>
        </w:tc>
      </w:tr>
      <w:tr w14:paraId="703AC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 w:hRule="atLeast"/>
          <w:jc w:val="center"/>
        </w:trPr>
        <w:tc>
          <w:tcPr>
            <w:tcW w:w="746" w:type="dxa"/>
            <w:tcBorders>
              <w:left w:val="single" w:color="000000" w:sz="4" w:space="0"/>
              <w:right w:val="single" w:color="000000" w:sz="4" w:space="0"/>
            </w:tcBorders>
            <w:vAlign w:val="center"/>
          </w:tcPr>
          <w:p w14:paraId="2A51698F">
            <w:pPr>
              <w:pStyle w:val="24"/>
              <w:jc w:val="center"/>
              <w:rPr>
                <w:sz w:val="21"/>
                <w:szCs w:val="21"/>
              </w:rPr>
            </w:pPr>
            <w:r>
              <w:rPr>
                <w:rFonts w:hint="eastAsia"/>
                <w:color w:val="000000"/>
                <w:sz w:val="21"/>
                <w:szCs w:val="21"/>
              </w:rPr>
              <w:t>3</w:t>
            </w:r>
          </w:p>
        </w:tc>
        <w:tc>
          <w:tcPr>
            <w:tcW w:w="1467" w:type="dxa"/>
            <w:tcBorders>
              <w:left w:val="single" w:color="000000" w:sz="4" w:space="0"/>
              <w:right w:val="single" w:color="000000" w:sz="4" w:space="0"/>
            </w:tcBorders>
            <w:vAlign w:val="center"/>
          </w:tcPr>
          <w:p w14:paraId="4B1F400B">
            <w:pPr>
              <w:pStyle w:val="24"/>
              <w:jc w:val="center"/>
              <w:rPr>
                <w:sz w:val="21"/>
                <w:szCs w:val="21"/>
              </w:rPr>
            </w:pPr>
            <w:r>
              <w:rPr>
                <w:rFonts w:hint="eastAsia"/>
                <w:color w:val="000000"/>
                <w:sz w:val="21"/>
                <w:szCs w:val="21"/>
              </w:rPr>
              <w:t>人员配备情况</w:t>
            </w:r>
          </w:p>
        </w:tc>
        <w:tc>
          <w:tcPr>
            <w:tcW w:w="6050" w:type="dxa"/>
            <w:tcBorders>
              <w:top w:val="single" w:color="000000" w:sz="4" w:space="0"/>
              <w:left w:val="single" w:color="000000" w:sz="4" w:space="0"/>
              <w:bottom w:val="single" w:color="000000" w:sz="4" w:space="0"/>
              <w:right w:val="single" w:color="auto" w:sz="4" w:space="0"/>
            </w:tcBorders>
            <w:vAlign w:val="center"/>
          </w:tcPr>
          <w:p w14:paraId="24E616EF">
            <w:pPr>
              <w:autoSpaceDE w:val="0"/>
              <w:jc w:val="left"/>
              <w:rPr>
                <w:rFonts w:ascii="宋体" w:hAnsi="宋体" w:cs="宋体"/>
                <w:color w:val="000000"/>
                <w:szCs w:val="21"/>
              </w:rPr>
            </w:pPr>
            <w:r>
              <w:rPr>
                <w:rFonts w:hint="eastAsia" w:ascii="宋体" w:hAnsi="宋体" w:cs="宋体"/>
                <w:color w:val="000000"/>
                <w:szCs w:val="21"/>
              </w:rPr>
              <w:t>投标人拟派本项目的项目成员持有系统规划与管理师（软考）、网络规划设计师（软考）证书的得2分，每缺一个扣1分，扣完为止。</w:t>
            </w:r>
          </w:p>
          <w:p w14:paraId="11ED699C">
            <w:pPr>
              <w:rPr>
                <w:rFonts w:ascii="宋体" w:hAnsi="宋体" w:cs="宋体"/>
                <w:color w:val="000000"/>
                <w:szCs w:val="21"/>
              </w:rPr>
            </w:pPr>
            <w:r>
              <w:rPr>
                <w:rFonts w:hint="eastAsia" w:ascii="宋体" w:hAnsi="宋体" w:cs="宋体"/>
                <w:b/>
                <w:bCs/>
                <w:color w:val="000000"/>
                <w:szCs w:val="21"/>
              </w:rPr>
              <w:t>注：1、相关证书签发机构为人力资源和社会保障部（厅、局）或工业和信息化部（厅、局、教育与考试中心、产业部），否则不得分。2、提供相关证书证明材料及相关人员近2个月内出具的社保证明材料，否则不得分。</w:t>
            </w:r>
          </w:p>
        </w:tc>
        <w:tc>
          <w:tcPr>
            <w:tcW w:w="989" w:type="dxa"/>
            <w:tcBorders>
              <w:left w:val="single" w:color="auto" w:sz="4" w:space="0"/>
              <w:bottom w:val="single" w:color="000000" w:sz="4" w:space="0"/>
              <w:right w:val="single" w:color="000000" w:sz="4" w:space="0"/>
            </w:tcBorders>
            <w:vAlign w:val="center"/>
          </w:tcPr>
          <w:p w14:paraId="3FBC5513">
            <w:pPr>
              <w:spacing w:line="300" w:lineRule="exact"/>
              <w:jc w:val="center"/>
              <w:rPr>
                <w:rFonts w:hint="eastAsia" w:ascii="宋体" w:hAnsi="宋体" w:cs="宋体"/>
                <w:color w:val="000000"/>
                <w:szCs w:val="21"/>
              </w:rPr>
            </w:pPr>
            <w:r>
              <w:rPr>
                <w:rFonts w:hint="eastAsia" w:ascii="宋体" w:hAnsi="宋体" w:cs="宋体"/>
                <w:color w:val="000000"/>
                <w:szCs w:val="21"/>
              </w:rPr>
              <w:t>0-2</w:t>
            </w:r>
          </w:p>
        </w:tc>
      </w:tr>
      <w:tr w14:paraId="6D602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7"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3C82B3B9">
            <w:pPr>
              <w:pStyle w:val="24"/>
              <w:jc w:val="center"/>
              <w:rPr>
                <w:sz w:val="21"/>
                <w:szCs w:val="21"/>
              </w:rPr>
            </w:pPr>
            <w:r>
              <w:rPr>
                <w:rFonts w:hint="eastAsia"/>
                <w:color w:val="000000"/>
                <w:sz w:val="21"/>
                <w:szCs w:val="21"/>
              </w:rPr>
              <w:t>4</w:t>
            </w:r>
          </w:p>
        </w:tc>
        <w:tc>
          <w:tcPr>
            <w:tcW w:w="1467" w:type="dxa"/>
            <w:tcBorders>
              <w:top w:val="single" w:color="000000" w:sz="4" w:space="0"/>
              <w:left w:val="single" w:color="000000" w:sz="4" w:space="0"/>
              <w:bottom w:val="single" w:color="000000" w:sz="4" w:space="0"/>
              <w:right w:val="single" w:color="000000" w:sz="4" w:space="0"/>
            </w:tcBorders>
            <w:vAlign w:val="center"/>
          </w:tcPr>
          <w:p w14:paraId="6AB53177">
            <w:pPr>
              <w:pStyle w:val="24"/>
              <w:jc w:val="center"/>
              <w:rPr>
                <w:sz w:val="21"/>
                <w:szCs w:val="21"/>
              </w:rPr>
            </w:pPr>
            <w:r>
              <w:rPr>
                <w:rFonts w:hint="eastAsia"/>
                <w:color w:val="000000"/>
                <w:sz w:val="21"/>
                <w:szCs w:val="21"/>
              </w:rPr>
              <w:t>投标产品的性能及技术指标</w:t>
            </w:r>
          </w:p>
        </w:tc>
        <w:tc>
          <w:tcPr>
            <w:tcW w:w="6050" w:type="dxa"/>
            <w:tcBorders>
              <w:top w:val="single" w:color="000000" w:sz="4" w:space="0"/>
              <w:left w:val="single" w:color="000000" w:sz="4" w:space="0"/>
              <w:bottom w:val="single" w:color="000000" w:sz="4" w:space="0"/>
              <w:right w:val="single" w:color="auto" w:sz="4" w:space="0"/>
            </w:tcBorders>
            <w:vAlign w:val="center"/>
          </w:tcPr>
          <w:p w14:paraId="78DD4C29">
            <w:pPr>
              <w:pStyle w:val="12"/>
              <w:spacing w:after="0" w:line="360" w:lineRule="auto"/>
              <w:rPr>
                <w:rFonts w:hint="eastAsia" w:ascii="宋体" w:hAnsi="宋体" w:cs="宋体"/>
                <w:color w:val="000000"/>
                <w:sz w:val="22"/>
                <w:szCs w:val="22"/>
              </w:rPr>
            </w:pPr>
            <w:r>
              <w:rPr>
                <w:rFonts w:hint="eastAsia" w:ascii="宋体" w:hAnsi="宋体" w:cs="宋体"/>
                <w:color w:val="000000"/>
                <w:sz w:val="22"/>
                <w:szCs w:val="22"/>
              </w:rPr>
              <w:t>根据投标产品的功能、技术指标与招标需求的吻合程度和偏差情况进行评分：带“★”的实质性技术指标不允许负偏离，否则按无效标处理；带“▲”的技术指标每负偏离一项扣1分；其他指标（无任何标记）每负偏离一项扣0.5分。本项扣完为止，正偏离不加分。</w:t>
            </w:r>
          </w:p>
        </w:tc>
        <w:tc>
          <w:tcPr>
            <w:tcW w:w="989" w:type="dxa"/>
            <w:tcBorders>
              <w:top w:val="single" w:color="000000" w:sz="4" w:space="0"/>
              <w:left w:val="single" w:color="auto" w:sz="4" w:space="0"/>
              <w:bottom w:val="single" w:color="000000" w:sz="4" w:space="0"/>
              <w:right w:val="single" w:color="000000" w:sz="4" w:space="0"/>
            </w:tcBorders>
            <w:vAlign w:val="center"/>
          </w:tcPr>
          <w:p w14:paraId="2450E005">
            <w:pPr>
              <w:jc w:val="center"/>
              <w:rPr>
                <w:rFonts w:ascii="宋体" w:hAnsi="宋体" w:cs="宋体"/>
                <w:color w:val="000000"/>
                <w:szCs w:val="21"/>
              </w:rPr>
            </w:pPr>
            <w:r>
              <w:rPr>
                <w:rFonts w:ascii="宋体" w:hAnsi="宋体" w:cs="宋体"/>
                <w:color w:val="000000"/>
                <w:szCs w:val="21"/>
              </w:rPr>
              <w:t>15</w:t>
            </w:r>
          </w:p>
        </w:tc>
      </w:tr>
      <w:tr w14:paraId="5B175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1A958781">
            <w:pPr>
              <w:pStyle w:val="24"/>
              <w:jc w:val="center"/>
              <w:rPr>
                <w:sz w:val="21"/>
                <w:szCs w:val="21"/>
              </w:rPr>
            </w:pPr>
            <w:r>
              <w:rPr>
                <w:color w:val="000000"/>
                <w:sz w:val="21"/>
                <w:szCs w:val="21"/>
              </w:rPr>
              <w:t>5</w:t>
            </w:r>
          </w:p>
        </w:tc>
        <w:tc>
          <w:tcPr>
            <w:tcW w:w="1467" w:type="dxa"/>
            <w:tcBorders>
              <w:top w:val="single" w:color="000000" w:sz="4" w:space="0"/>
              <w:left w:val="single" w:color="000000" w:sz="4" w:space="0"/>
              <w:bottom w:val="single" w:color="000000" w:sz="4" w:space="0"/>
              <w:right w:val="single" w:color="000000" w:sz="4" w:space="0"/>
            </w:tcBorders>
            <w:vAlign w:val="center"/>
          </w:tcPr>
          <w:p w14:paraId="0F6BB81A">
            <w:pPr>
              <w:pStyle w:val="24"/>
              <w:jc w:val="center"/>
              <w:rPr>
                <w:sz w:val="21"/>
                <w:szCs w:val="21"/>
              </w:rPr>
            </w:pPr>
            <w:r>
              <w:rPr>
                <w:rFonts w:hint="eastAsia"/>
                <w:color w:val="000000"/>
                <w:sz w:val="21"/>
                <w:szCs w:val="21"/>
              </w:rPr>
              <w:t>实施方案</w:t>
            </w:r>
          </w:p>
        </w:tc>
        <w:tc>
          <w:tcPr>
            <w:tcW w:w="6050" w:type="dxa"/>
            <w:tcBorders>
              <w:top w:val="single" w:color="000000" w:sz="4" w:space="0"/>
              <w:left w:val="single" w:color="000000" w:sz="4" w:space="0"/>
              <w:bottom w:val="single" w:color="000000" w:sz="4" w:space="0"/>
              <w:right w:val="single" w:color="auto" w:sz="4" w:space="0"/>
            </w:tcBorders>
            <w:vAlign w:val="center"/>
          </w:tcPr>
          <w:p w14:paraId="7B60DBF4">
            <w:pPr>
              <w:pStyle w:val="12"/>
              <w:spacing w:after="0" w:line="360" w:lineRule="auto"/>
              <w:rPr>
                <w:rFonts w:ascii="宋体" w:hAnsi="宋体" w:cs="宋体"/>
                <w:color w:val="000000"/>
                <w:sz w:val="22"/>
                <w:szCs w:val="22"/>
                <w:lang w:val="zh-CN"/>
              </w:rPr>
            </w:pPr>
            <w:r>
              <w:rPr>
                <w:rFonts w:hint="eastAsia" w:ascii="宋体" w:hAnsi="宋体" w:cs="宋体"/>
                <w:color w:val="000000"/>
                <w:sz w:val="22"/>
                <w:szCs w:val="22"/>
                <w:lang w:val="zh-CN"/>
              </w:rPr>
              <w:t>根据投标人所提供的项目实施进度计划表、工期承诺、进度保障措施、项目管理、测试验收方案等的完整性、合理性和科学性进行打分；</w:t>
            </w:r>
          </w:p>
          <w:p w14:paraId="7A422D3D">
            <w:pPr>
              <w:pStyle w:val="12"/>
              <w:spacing w:after="0" w:line="360" w:lineRule="auto"/>
              <w:rPr>
                <w:rFonts w:ascii="宋体" w:hAnsi="宋体" w:cs="宋体"/>
                <w:color w:val="000000"/>
                <w:sz w:val="22"/>
                <w:szCs w:val="22"/>
                <w:lang w:val="zh-CN"/>
              </w:rPr>
            </w:pPr>
            <w:r>
              <w:rPr>
                <w:rFonts w:hint="eastAsia" w:ascii="宋体" w:hAnsi="宋体" w:cs="宋体"/>
                <w:color w:val="000000"/>
                <w:sz w:val="22"/>
                <w:szCs w:val="22"/>
              </w:rPr>
              <w:t>完全合理可行的</w:t>
            </w:r>
            <w:r>
              <w:rPr>
                <w:rFonts w:ascii="宋体" w:hAnsi="宋体" w:cs="宋体"/>
                <w:color w:val="000000"/>
                <w:sz w:val="22"/>
                <w:szCs w:val="22"/>
              </w:rPr>
              <w:t>3.1</w:t>
            </w:r>
            <w:r>
              <w:rPr>
                <w:rFonts w:hint="eastAsia" w:ascii="宋体" w:hAnsi="宋体" w:cs="宋体"/>
                <w:color w:val="000000"/>
                <w:sz w:val="22"/>
                <w:szCs w:val="22"/>
              </w:rPr>
              <w:t>-</w:t>
            </w:r>
            <w:r>
              <w:rPr>
                <w:rFonts w:ascii="宋体" w:hAnsi="宋体" w:cs="宋体"/>
                <w:color w:val="000000"/>
                <w:sz w:val="22"/>
                <w:szCs w:val="22"/>
              </w:rPr>
              <w:t>4.5</w:t>
            </w:r>
            <w:r>
              <w:rPr>
                <w:rFonts w:hint="eastAsia" w:ascii="宋体" w:hAnsi="宋体" w:cs="宋体"/>
                <w:color w:val="000000"/>
                <w:sz w:val="22"/>
                <w:szCs w:val="22"/>
              </w:rPr>
              <w:t>分，基本合理的</w:t>
            </w:r>
            <w:r>
              <w:rPr>
                <w:rFonts w:ascii="宋体" w:hAnsi="宋体" w:cs="宋体"/>
                <w:color w:val="000000"/>
                <w:sz w:val="22"/>
                <w:szCs w:val="22"/>
              </w:rPr>
              <w:t>1.6</w:t>
            </w:r>
            <w:r>
              <w:rPr>
                <w:rFonts w:hint="eastAsia" w:ascii="宋体" w:hAnsi="宋体" w:cs="宋体"/>
                <w:color w:val="000000"/>
                <w:sz w:val="22"/>
                <w:szCs w:val="22"/>
              </w:rPr>
              <w:t>-</w:t>
            </w:r>
            <w:r>
              <w:rPr>
                <w:rFonts w:ascii="宋体" w:hAnsi="宋体" w:cs="宋体"/>
                <w:color w:val="000000"/>
                <w:sz w:val="22"/>
                <w:szCs w:val="22"/>
              </w:rPr>
              <w:t>3</w:t>
            </w:r>
            <w:r>
              <w:rPr>
                <w:rFonts w:hint="eastAsia" w:ascii="宋体" w:hAnsi="宋体" w:cs="宋体"/>
                <w:color w:val="000000"/>
                <w:sz w:val="22"/>
                <w:szCs w:val="22"/>
              </w:rPr>
              <w:t>分，部分可行的0-</w:t>
            </w:r>
            <w:r>
              <w:rPr>
                <w:rFonts w:ascii="宋体" w:hAnsi="宋体" w:cs="宋体"/>
                <w:color w:val="000000"/>
                <w:sz w:val="22"/>
                <w:szCs w:val="22"/>
              </w:rPr>
              <w:t>1.5</w:t>
            </w:r>
            <w:r>
              <w:rPr>
                <w:rFonts w:hint="eastAsia" w:ascii="宋体" w:hAnsi="宋体" w:cs="宋体"/>
                <w:color w:val="000000"/>
                <w:sz w:val="22"/>
                <w:szCs w:val="22"/>
              </w:rPr>
              <w:t>分。</w:t>
            </w:r>
          </w:p>
        </w:tc>
        <w:tc>
          <w:tcPr>
            <w:tcW w:w="989" w:type="dxa"/>
            <w:tcBorders>
              <w:top w:val="single" w:color="000000" w:sz="4" w:space="0"/>
              <w:left w:val="single" w:color="auto" w:sz="4" w:space="0"/>
              <w:bottom w:val="single" w:color="000000" w:sz="4" w:space="0"/>
              <w:right w:val="single" w:color="000000" w:sz="4" w:space="0"/>
            </w:tcBorders>
            <w:vAlign w:val="center"/>
          </w:tcPr>
          <w:p w14:paraId="76A658BD">
            <w:pPr>
              <w:jc w:val="center"/>
              <w:rPr>
                <w:rFonts w:hint="eastAsia" w:ascii="宋体" w:hAnsi="宋体" w:cs="宋体"/>
                <w:color w:val="000000"/>
                <w:szCs w:val="21"/>
              </w:rPr>
            </w:pPr>
            <w:r>
              <w:rPr>
                <w:rFonts w:hint="eastAsia" w:ascii="宋体" w:hAnsi="宋体" w:cs="宋体"/>
                <w:color w:val="000000"/>
                <w:szCs w:val="21"/>
              </w:rPr>
              <w:t>0-5</w:t>
            </w:r>
          </w:p>
        </w:tc>
      </w:tr>
      <w:tr w14:paraId="55667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17B4DDF5">
            <w:pPr>
              <w:pStyle w:val="24"/>
              <w:jc w:val="center"/>
              <w:rPr>
                <w:sz w:val="21"/>
                <w:szCs w:val="21"/>
              </w:rPr>
            </w:pPr>
            <w:r>
              <w:rPr>
                <w:color w:val="000000"/>
                <w:sz w:val="21"/>
                <w:szCs w:val="21"/>
              </w:rPr>
              <w:t>6</w:t>
            </w:r>
          </w:p>
        </w:tc>
        <w:tc>
          <w:tcPr>
            <w:tcW w:w="1467" w:type="dxa"/>
            <w:tcBorders>
              <w:top w:val="single" w:color="000000" w:sz="4" w:space="0"/>
              <w:left w:val="single" w:color="000000" w:sz="4" w:space="0"/>
              <w:bottom w:val="single" w:color="000000" w:sz="4" w:space="0"/>
              <w:right w:val="single" w:color="000000" w:sz="4" w:space="0"/>
            </w:tcBorders>
            <w:vAlign w:val="center"/>
          </w:tcPr>
          <w:p w14:paraId="64824135">
            <w:pPr>
              <w:pStyle w:val="24"/>
              <w:jc w:val="center"/>
              <w:rPr>
                <w:sz w:val="21"/>
                <w:szCs w:val="21"/>
              </w:rPr>
            </w:pPr>
            <w:r>
              <w:rPr>
                <w:rFonts w:hint="eastAsia"/>
                <w:color w:val="000000"/>
                <w:sz w:val="21"/>
                <w:szCs w:val="21"/>
              </w:rPr>
              <w:t>售后服务</w:t>
            </w:r>
          </w:p>
        </w:tc>
        <w:tc>
          <w:tcPr>
            <w:tcW w:w="6050" w:type="dxa"/>
            <w:tcBorders>
              <w:top w:val="single" w:color="000000" w:sz="4" w:space="0"/>
              <w:left w:val="single" w:color="000000" w:sz="4" w:space="0"/>
              <w:bottom w:val="single" w:color="000000" w:sz="4" w:space="0"/>
              <w:right w:val="single" w:color="auto" w:sz="4" w:space="0"/>
            </w:tcBorders>
            <w:vAlign w:val="center"/>
          </w:tcPr>
          <w:p w14:paraId="59D73EB3">
            <w:pPr>
              <w:pStyle w:val="12"/>
              <w:spacing w:after="0" w:line="360" w:lineRule="auto"/>
              <w:rPr>
                <w:rFonts w:ascii="宋体" w:hAnsi="宋体" w:cs="宋体"/>
                <w:color w:val="000000"/>
                <w:sz w:val="22"/>
                <w:szCs w:val="22"/>
                <w:lang w:val="zh-CN"/>
              </w:rPr>
            </w:pPr>
            <w:r>
              <w:rPr>
                <w:rFonts w:hint="eastAsia" w:ascii="宋体" w:hAnsi="宋体" w:cs="宋体"/>
                <w:color w:val="000000"/>
                <w:sz w:val="22"/>
                <w:szCs w:val="22"/>
                <w:lang w:val="zh-CN"/>
              </w:rPr>
              <w:t>根据投标人售后服务方案（包括售后服务承诺、服务标准、故障响应修复时间方式及保障措施、服务网点分布、售后服务人员配备等）合理性、完整性、服务能力情况进行综合打分；</w:t>
            </w:r>
          </w:p>
          <w:p w14:paraId="1EAADB44">
            <w:pPr>
              <w:pStyle w:val="26"/>
              <w:ind w:firstLine="0" w:firstLineChars="0"/>
              <w:rPr>
                <w:rFonts w:hint="eastAsia"/>
                <w:lang w:val="zh-CN"/>
              </w:rPr>
            </w:pPr>
            <w:r>
              <w:rPr>
                <w:rFonts w:hint="eastAsia" w:ascii="宋体" w:hAnsi="宋体" w:cs="宋体"/>
                <w:color w:val="000000"/>
                <w:sz w:val="22"/>
                <w:szCs w:val="22"/>
              </w:rPr>
              <w:t>完全合理可行的</w:t>
            </w:r>
            <w:r>
              <w:rPr>
                <w:rFonts w:ascii="宋体" w:hAnsi="宋体" w:cs="宋体"/>
                <w:color w:val="000000"/>
                <w:sz w:val="22"/>
                <w:szCs w:val="22"/>
              </w:rPr>
              <w:t>2.1</w:t>
            </w:r>
            <w:r>
              <w:rPr>
                <w:rFonts w:hint="eastAsia" w:ascii="宋体" w:hAnsi="宋体" w:cs="宋体"/>
                <w:color w:val="000000"/>
                <w:sz w:val="22"/>
                <w:szCs w:val="22"/>
              </w:rPr>
              <w:t>-</w:t>
            </w:r>
            <w:r>
              <w:rPr>
                <w:rFonts w:ascii="宋体" w:hAnsi="宋体" w:cs="宋体"/>
                <w:color w:val="000000"/>
                <w:sz w:val="22"/>
                <w:szCs w:val="22"/>
              </w:rPr>
              <w:t>3</w:t>
            </w:r>
            <w:r>
              <w:rPr>
                <w:rFonts w:hint="eastAsia" w:ascii="宋体" w:hAnsi="宋体" w:cs="宋体"/>
                <w:color w:val="000000"/>
                <w:sz w:val="22"/>
                <w:szCs w:val="22"/>
              </w:rPr>
              <w:t>分，基本合理的</w:t>
            </w:r>
            <w:r>
              <w:rPr>
                <w:rFonts w:ascii="宋体" w:hAnsi="宋体" w:cs="宋体"/>
                <w:color w:val="000000"/>
                <w:sz w:val="22"/>
                <w:szCs w:val="22"/>
              </w:rPr>
              <w:t>1.1</w:t>
            </w:r>
            <w:r>
              <w:rPr>
                <w:rFonts w:hint="eastAsia" w:ascii="宋体" w:hAnsi="宋体" w:cs="宋体"/>
                <w:color w:val="000000"/>
                <w:sz w:val="22"/>
                <w:szCs w:val="22"/>
              </w:rPr>
              <w:t>-</w:t>
            </w:r>
            <w:r>
              <w:rPr>
                <w:rFonts w:ascii="宋体" w:hAnsi="宋体" w:cs="宋体"/>
                <w:color w:val="000000"/>
                <w:sz w:val="22"/>
                <w:szCs w:val="22"/>
              </w:rPr>
              <w:t>2</w:t>
            </w:r>
            <w:r>
              <w:rPr>
                <w:rFonts w:hint="eastAsia" w:ascii="宋体" w:hAnsi="宋体" w:cs="宋体"/>
                <w:color w:val="000000"/>
                <w:sz w:val="22"/>
                <w:szCs w:val="22"/>
              </w:rPr>
              <w:t>分，部分可行的0-</w:t>
            </w:r>
            <w:r>
              <w:rPr>
                <w:rFonts w:ascii="宋体" w:hAnsi="宋体" w:cs="宋体"/>
                <w:color w:val="000000"/>
                <w:sz w:val="22"/>
                <w:szCs w:val="22"/>
              </w:rPr>
              <w:t>1</w:t>
            </w:r>
            <w:r>
              <w:rPr>
                <w:rFonts w:hint="eastAsia" w:ascii="宋体" w:hAnsi="宋体" w:cs="宋体"/>
                <w:color w:val="000000"/>
                <w:sz w:val="22"/>
                <w:szCs w:val="22"/>
              </w:rPr>
              <w:t>分。</w:t>
            </w:r>
          </w:p>
        </w:tc>
        <w:tc>
          <w:tcPr>
            <w:tcW w:w="989" w:type="dxa"/>
            <w:tcBorders>
              <w:top w:val="single" w:color="000000" w:sz="4" w:space="0"/>
              <w:left w:val="single" w:color="auto" w:sz="4" w:space="0"/>
              <w:bottom w:val="single" w:color="000000" w:sz="4" w:space="0"/>
              <w:right w:val="single" w:color="000000" w:sz="4" w:space="0"/>
            </w:tcBorders>
            <w:vAlign w:val="center"/>
          </w:tcPr>
          <w:p w14:paraId="5751C8DA">
            <w:pPr>
              <w:jc w:val="center"/>
              <w:rPr>
                <w:rFonts w:ascii="宋体" w:hAnsi="宋体" w:cs="宋体"/>
                <w:color w:val="000000"/>
                <w:szCs w:val="21"/>
              </w:rPr>
            </w:pPr>
            <w:r>
              <w:rPr>
                <w:rFonts w:hint="eastAsia" w:ascii="宋体" w:hAnsi="宋体" w:cs="宋体"/>
                <w:color w:val="000000"/>
                <w:szCs w:val="21"/>
              </w:rPr>
              <w:t>0-</w:t>
            </w:r>
            <w:r>
              <w:rPr>
                <w:rFonts w:ascii="宋体" w:hAnsi="宋体" w:cs="宋体"/>
                <w:color w:val="000000"/>
                <w:szCs w:val="21"/>
              </w:rPr>
              <w:t>3</w:t>
            </w:r>
          </w:p>
        </w:tc>
      </w:tr>
    </w:tbl>
    <w:p w14:paraId="32B44F61">
      <w:pPr>
        <w:spacing w:line="360" w:lineRule="auto"/>
        <w:contextualSpacing/>
        <w:rPr>
          <w:rFonts w:ascii="宋体" w:hAnsi="宋体" w:cs="宋体"/>
          <w:b/>
          <w:szCs w:val="21"/>
        </w:rPr>
      </w:pPr>
    </w:p>
    <w:p w14:paraId="3A9816D9">
      <w:pPr>
        <w:numPr>
          <w:ilvl w:val="0"/>
          <w:numId w:val="2"/>
        </w:numPr>
        <w:spacing w:line="360" w:lineRule="auto"/>
        <w:contextualSpacing/>
        <w:rPr>
          <w:rFonts w:hint="eastAsia" w:ascii="宋体" w:hAnsi="宋体" w:cs="宋体"/>
          <w:b/>
          <w:szCs w:val="21"/>
        </w:rPr>
      </w:pPr>
      <w:r>
        <w:rPr>
          <w:rFonts w:hint="eastAsia" w:ascii="宋体" w:hAnsi="宋体" w:cs="宋体"/>
          <w:b/>
          <w:szCs w:val="21"/>
        </w:rPr>
        <w:t>价格标评分70分</w:t>
      </w:r>
    </w:p>
    <w:p w14:paraId="13ECF075">
      <w:pPr>
        <w:spacing w:line="360" w:lineRule="auto"/>
        <w:rPr>
          <w:rFonts w:hint="eastAsia" w:ascii="宋体" w:hAnsi="宋体"/>
          <w:b/>
          <w:szCs w:val="21"/>
        </w:rPr>
      </w:pPr>
      <w:r>
        <w:rPr>
          <w:rFonts w:hint="eastAsia" w:ascii="宋体" w:hAnsi="宋体"/>
          <w:bCs/>
          <w:szCs w:val="21"/>
        </w:rPr>
        <w:t>满足招标文件要求有效报价的算术平均值为评标基准值</w:t>
      </w:r>
    </w:p>
    <w:p w14:paraId="7CF738F7">
      <w:pPr>
        <w:spacing w:line="360" w:lineRule="auto"/>
        <w:rPr>
          <w:rFonts w:hint="eastAsia" w:ascii="宋体" w:hAnsi="宋体"/>
          <w:b/>
          <w:szCs w:val="21"/>
        </w:rPr>
      </w:pPr>
      <w:r>
        <w:rPr>
          <w:rFonts w:hint="eastAsia" w:ascii="宋体" w:hAnsi="宋体"/>
          <w:b/>
          <w:szCs w:val="21"/>
        </w:rPr>
        <w:t>投标报价等于评标基准价的得满分；每高于评标基准价的1%扣0.6分；每低于评标基准价1%的 扣0.3分 (招标人根据项目实际情况设定偏离基准价扣分值)。投标报价每高于或低于评标基准价不足一个百分点时，使用直线插入法计算，保留两位小数。</w:t>
      </w:r>
    </w:p>
    <w:p w14:paraId="163EAC51">
      <w:pPr>
        <w:spacing w:line="360" w:lineRule="auto"/>
        <w:rPr>
          <w:rFonts w:ascii="宋体" w:hAnsi="宋体"/>
          <w:b/>
          <w:szCs w:val="21"/>
        </w:rPr>
      </w:pPr>
      <w:r>
        <w:rPr>
          <w:rFonts w:hint="eastAsia" w:ascii="宋体" w:hAnsi="宋体"/>
          <w:b/>
          <w:szCs w:val="21"/>
        </w:rPr>
        <w:t>3）★最高限价：</w:t>
      </w:r>
      <w:r>
        <w:rPr>
          <w:rFonts w:ascii="宋体" w:hAnsi="宋体"/>
          <w:b/>
          <w:szCs w:val="21"/>
        </w:rPr>
        <w:t>45</w:t>
      </w:r>
      <w:r>
        <w:rPr>
          <w:rFonts w:hint="eastAsia" w:ascii="宋体" w:hAnsi="宋体"/>
          <w:b/>
          <w:szCs w:val="21"/>
        </w:rPr>
        <w:t xml:space="preserve">万元。 </w:t>
      </w:r>
    </w:p>
    <w:p w14:paraId="2E6AAB24">
      <w:pPr>
        <w:spacing w:line="360" w:lineRule="auto"/>
        <w:rPr>
          <w:rFonts w:ascii="宋体" w:hAnsi="宋体"/>
          <w:bCs/>
          <w:szCs w:val="21"/>
        </w:rPr>
      </w:pPr>
      <w:r>
        <w:rPr>
          <w:rFonts w:hint="eastAsia" w:ascii="宋体" w:hAnsi="宋体"/>
          <w:bCs/>
          <w:szCs w:val="21"/>
        </w:rPr>
        <w:t>4）投标人报价均不得超过最高限价，否则投标文件作无效标处理。所有投标人报价均超最高限价，重新组织招标。</w:t>
      </w:r>
    </w:p>
    <w:p w14:paraId="5C71E983">
      <w:pPr>
        <w:spacing w:line="360" w:lineRule="auto"/>
        <w:contextualSpacing/>
        <w:rPr>
          <w:rFonts w:ascii="宋体" w:hAnsi="宋体" w:cs="宋体"/>
          <w:b/>
          <w:szCs w:val="21"/>
        </w:rPr>
      </w:pPr>
      <w:r>
        <w:rPr>
          <w:rFonts w:hint="eastAsia" w:ascii="宋体" w:hAnsi="宋体" w:cs="宋体"/>
          <w:b/>
          <w:szCs w:val="21"/>
        </w:rPr>
        <w:t>3、说明</w:t>
      </w:r>
    </w:p>
    <w:p w14:paraId="0E3E1A87">
      <w:pPr>
        <w:spacing w:line="360" w:lineRule="auto"/>
        <w:ind w:firstLine="420" w:firstLineChars="200"/>
        <w:contextualSpacing/>
        <w:rPr>
          <w:rFonts w:ascii="宋体" w:hAnsi="宋体" w:cs="宋体"/>
          <w:szCs w:val="21"/>
        </w:rPr>
      </w:pPr>
      <w:r>
        <w:rPr>
          <w:rFonts w:hint="eastAsia" w:ascii="宋体" w:hAnsi="宋体" w:cs="宋体"/>
          <w:szCs w:val="21"/>
        </w:rPr>
        <w:t>3.1.有效投标人的综合得分为商务技术分和价格分的总和，计算公式为：综合得分=商务技术分+价格得分。</w:t>
      </w:r>
    </w:p>
    <w:p w14:paraId="3BD00C71">
      <w:pPr>
        <w:spacing w:line="360" w:lineRule="auto"/>
        <w:ind w:firstLine="420" w:firstLineChars="200"/>
        <w:contextualSpacing/>
        <w:rPr>
          <w:rFonts w:ascii="宋体" w:hAnsi="宋体" w:cs="宋体"/>
          <w:color w:val="FF0000"/>
          <w:szCs w:val="21"/>
        </w:rPr>
      </w:pPr>
      <w:r>
        <w:rPr>
          <w:rFonts w:hint="eastAsia" w:ascii="宋体" w:hAnsi="宋体" w:cs="宋体"/>
          <w:szCs w:val="21"/>
        </w:rPr>
        <w:t>3.2</w:t>
      </w:r>
      <w:r>
        <w:rPr>
          <w:rFonts w:hint="eastAsia" w:ascii="宋体" w:hAnsi="宋体"/>
          <w:szCs w:val="21"/>
        </w:rPr>
        <w:t>本次招标由评标委员会推荐中标候选人，招标人根据评标委员会的推荐结果进行最终确认。</w:t>
      </w:r>
    </w:p>
    <w:bookmarkEnd w:id="127"/>
    <w:bookmarkEnd w:id="128"/>
    <w:p w14:paraId="5D826E70">
      <w:pPr>
        <w:spacing w:line="360" w:lineRule="auto"/>
        <w:ind w:firstLine="420" w:firstLineChars="200"/>
        <w:rPr>
          <w:rFonts w:ascii="宋体" w:hAnsi="宋体"/>
          <w:bCs/>
          <w:szCs w:val="21"/>
        </w:rPr>
      </w:pPr>
      <w:r>
        <w:rPr>
          <w:rFonts w:hint="eastAsia" w:ascii="宋体" w:hAnsi="宋体"/>
          <w:bCs/>
          <w:szCs w:val="21"/>
        </w:rPr>
        <w:t>3.3评标专家按综合得分由高到低顺序排列，综合得分第一名的投标人作为该项目第一中标候选人，综合得分第二的投标人作为该项目第二中标候选人，向招标人推荐，并提交评标报告（得分相同投标报价低的排序第一；如果均相同，则抽签决定）。</w:t>
      </w:r>
    </w:p>
    <w:p w14:paraId="212AD1D7"/>
    <w:p w14:paraId="42D9D96A"/>
    <w:p w14:paraId="75F470AB">
      <w:pPr>
        <w:pStyle w:val="20"/>
        <w:adjustRightInd w:val="0"/>
        <w:spacing w:line="240" w:lineRule="auto"/>
      </w:pPr>
      <w:r>
        <w:rPr>
          <w:rFonts w:hint="eastAsia" w:ascii="宋体" w:hAnsi="宋体" w:cs="宋体"/>
          <w:szCs w:val="21"/>
        </w:rPr>
        <w:br w:type="page"/>
      </w:r>
      <w:bookmarkEnd w:id="121"/>
      <w:bookmarkEnd w:id="122"/>
      <w:bookmarkStart w:id="129" w:name="_Toc13619"/>
      <w:r>
        <w:rPr>
          <w:rFonts w:hint="eastAsia"/>
        </w:rPr>
        <w:t>第五章 合同主要条款</w:t>
      </w:r>
      <w:bookmarkEnd w:id="129"/>
    </w:p>
    <w:p w14:paraId="6F4AF6BA">
      <w:pPr>
        <w:spacing w:line="400" w:lineRule="exact"/>
        <w:jc w:val="center"/>
        <w:rPr>
          <w:rFonts w:hint="eastAsia" w:ascii="宋体" w:hAnsi="宋体" w:cs="新宋体"/>
          <w:b/>
          <w:kern w:val="0"/>
          <w:sz w:val="28"/>
          <w:szCs w:val="28"/>
        </w:rPr>
      </w:pPr>
    </w:p>
    <w:p w14:paraId="3158E2A3">
      <w:pPr>
        <w:spacing w:line="400" w:lineRule="exact"/>
        <w:jc w:val="center"/>
        <w:rPr>
          <w:rFonts w:ascii="宋体" w:hAnsi="宋体" w:cs="宋体"/>
          <w:b/>
          <w:sz w:val="24"/>
        </w:rPr>
      </w:pPr>
      <w:r>
        <w:rPr>
          <w:rFonts w:hint="eastAsia" w:ascii="宋体" w:hAnsi="宋体" w:cs="新宋体"/>
          <w:b/>
          <w:kern w:val="0"/>
          <w:sz w:val="24"/>
        </w:rPr>
        <w:t>温州港集团有限公司状元岙港务分公司超融合服务器采购合</w:t>
      </w:r>
      <w:r>
        <w:rPr>
          <w:rFonts w:hint="eastAsia" w:ascii="宋体" w:hAnsi="宋体" w:cs="宋体"/>
          <w:b/>
          <w:sz w:val="24"/>
        </w:rPr>
        <w:t>同</w:t>
      </w:r>
    </w:p>
    <w:p w14:paraId="3869947B">
      <w:pPr>
        <w:pStyle w:val="2"/>
        <w:ind w:firstLine="400"/>
      </w:pPr>
    </w:p>
    <w:p w14:paraId="50307358">
      <w:pPr>
        <w:adjustRightInd w:val="0"/>
        <w:snapToGrid w:val="0"/>
        <w:spacing w:line="360" w:lineRule="auto"/>
        <w:rPr>
          <w:rFonts w:ascii="宋体" w:hAnsi="宋体" w:cs="宋体"/>
          <w:szCs w:val="21"/>
        </w:rPr>
      </w:pPr>
      <w:r>
        <w:rPr>
          <w:rFonts w:hint="eastAsia" w:ascii="宋体" w:hAnsi="宋体" w:cs="宋体"/>
          <w:szCs w:val="21"/>
        </w:rPr>
        <w:t>甲方：温州港集团有限公司状元岙港务分公司</w:t>
      </w:r>
    </w:p>
    <w:p w14:paraId="71DE103B">
      <w:pPr>
        <w:adjustRightInd w:val="0"/>
        <w:snapToGrid w:val="0"/>
        <w:spacing w:line="360" w:lineRule="auto"/>
        <w:rPr>
          <w:rFonts w:ascii="宋体" w:hAnsi="宋体" w:cs="宋体"/>
          <w:szCs w:val="21"/>
        </w:rPr>
      </w:pPr>
      <w:r>
        <w:rPr>
          <w:rFonts w:hint="eastAsia" w:ascii="宋体" w:hAnsi="宋体" w:cs="宋体"/>
          <w:szCs w:val="21"/>
        </w:rPr>
        <w:t>住所地：温州市洞头区元觉街道连港路1号</w:t>
      </w:r>
    </w:p>
    <w:p w14:paraId="23EC7277">
      <w:pPr>
        <w:adjustRightInd w:val="0"/>
        <w:snapToGrid w:val="0"/>
        <w:spacing w:line="360" w:lineRule="auto"/>
        <w:rPr>
          <w:rFonts w:hint="eastAsia" w:ascii="宋体" w:hAnsi="宋体" w:cs="宋体"/>
          <w:szCs w:val="21"/>
        </w:rPr>
      </w:pPr>
      <w:r>
        <w:rPr>
          <w:rFonts w:hint="eastAsia" w:ascii="宋体" w:hAnsi="宋体" w:cs="宋体"/>
          <w:szCs w:val="21"/>
        </w:rPr>
        <w:t xml:space="preserve">联系人：          电话：          传真：   </w:t>
      </w:r>
    </w:p>
    <w:p w14:paraId="5970D618">
      <w:pPr>
        <w:adjustRightInd w:val="0"/>
        <w:snapToGrid w:val="0"/>
        <w:spacing w:line="360" w:lineRule="auto"/>
        <w:rPr>
          <w:rFonts w:ascii="宋体" w:hAnsi="宋体" w:cs="宋体"/>
          <w:szCs w:val="21"/>
        </w:rPr>
      </w:pPr>
      <w:r>
        <w:rPr>
          <w:rFonts w:hint="eastAsia" w:ascii="宋体" w:hAnsi="宋体" w:cs="宋体"/>
          <w:szCs w:val="21"/>
        </w:rPr>
        <w:t xml:space="preserve">       </w:t>
      </w:r>
    </w:p>
    <w:p w14:paraId="3764BB50">
      <w:pPr>
        <w:adjustRightInd w:val="0"/>
        <w:snapToGrid w:val="0"/>
        <w:spacing w:line="360" w:lineRule="auto"/>
        <w:rPr>
          <w:rFonts w:ascii="宋体" w:hAnsi="宋体" w:cs="宋体"/>
          <w:szCs w:val="21"/>
        </w:rPr>
      </w:pPr>
      <w:r>
        <w:rPr>
          <w:rFonts w:hint="eastAsia" w:ascii="宋体" w:hAnsi="宋体" w:cs="宋体"/>
          <w:szCs w:val="21"/>
        </w:rPr>
        <w:t>乙方：</w:t>
      </w:r>
    </w:p>
    <w:p w14:paraId="58B365E6">
      <w:pPr>
        <w:adjustRightInd w:val="0"/>
        <w:snapToGrid w:val="0"/>
        <w:spacing w:line="360" w:lineRule="auto"/>
        <w:rPr>
          <w:rFonts w:ascii="宋体" w:hAnsi="宋体" w:cs="宋体"/>
          <w:szCs w:val="21"/>
        </w:rPr>
      </w:pPr>
      <w:r>
        <w:rPr>
          <w:rFonts w:hint="eastAsia" w:ascii="宋体" w:hAnsi="宋体" w:cs="宋体"/>
          <w:szCs w:val="21"/>
        </w:rPr>
        <w:t>住所地：</w:t>
      </w:r>
    </w:p>
    <w:p w14:paraId="1F7C3925">
      <w:pPr>
        <w:adjustRightInd w:val="0"/>
        <w:snapToGrid w:val="0"/>
        <w:spacing w:line="360" w:lineRule="auto"/>
        <w:rPr>
          <w:rFonts w:ascii="宋体" w:hAnsi="宋体" w:cs="宋体"/>
          <w:szCs w:val="21"/>
        </w:rPr>
      </w:pPr>
      <w:r>
        <w:rPr>
          <w:rFonts w:hint="eastAsia" w:ascii="宋体" w:hAnsi="宋体" w:cs="宋体"/>
          <w:szCs w:val="21"/>
        </w:rPr>
        <w:t xml:space="preserve">联系人：          电话：          传真：          </w:t>
      </w:r>
    </w:p>
    <w:p w14:paraId="1ABE2132">
      <w:pPr>
        <w:spacing w:line="360" w:lineRule="auto"/>
        <w:ind w:firstLine="420" w:firstLineChars="200"/>
        <w:rPr>
          <w:rFonts w:ascii="宋体" w:hAnsi="宋体" w:cs="宋体"/>
          <w:szCs w:val="21"/>
        </w:rPr>
      </w:pPr>
    </w:p>
    <w:p w14:paraId="2EC27022">
      <w:pPr>
        <w:spacing w:line="360" w:lineRule="auto"/>
        <w:ind w:firstLine="420" w:firstLineChars="200"/>
        <w:rPr>
          <w:rFonts w:ascii="宋体" w:hAnsi="宋体" w:cs="宋体"/>
          <w:szCs w:val="21"/>
        </w:rPr>
      </w:pPr>
      <w:r>
        <w:rPr>
          <w:rFonts w:hint="eastAsia" w:ascii="宋体" w:hAnsi="宋体" w:cs="宋体"/>
          <w:szCs w:val="21"/>
        </w:rPr>
        <w:t>甲方因生产经营需要，向乙方采购</w:t>
      </w:r>
      <w:r>
        <w:rPr>
          <w:rFonts w:hint="eastAsia" w:ascii="宋体" w:hAnsi="宋体" w:cs="宋体"/>
          <w:szCs w:val="21"/>
          <w:u w:val="single"/>
        </w:rPr>
        <w:t xml:space="preserve"> 超融合服务器  </w:t>
      </w:r>
      <w:r>
        <w:rPr>
          <w:rFonts w:hint="eastAsia" w:ascii="宋体" w:hAnsi="宋体" w:cs="宋体"/>
          <w:szCs w:val="21"/>
        </w:rPr>
        <w:t>，根据《中华人民共和国民法典》及有关规定，经友好协商，双方达成以下协议：</w:t>
      </w:r>
    </w:p>
    <w:p w14:paraId="33595A90">
      <w:pPr>
        <w:spacing w:line="360" w:lineRule="auto"/>
        <w:ind w:firstLine="420" w:firstLineChars="200"/>
        <w:rPr>
          <w:rFonts w:ascii="宋体" w:hAnsi="宋体" w:cs="宋体"/>
          <w:szCs w:val="21"/>
        </w:rPr>
      </w:pPr>
      <w:r>
        <w:rPr>
          <w:rFonts w:hint="eastAsia" w:ascii="宋体" w:hAnsi="宋体" w:cs="宋体"/>
          <w:szCs w:val="21"/>
        </w:rPr>
        <w:t>一、产品基本信息</w:t>
      </w:r>
    </w:p>
    <w:p w14:paraId="4D9DFA8C">
      <w:pPr>
        <w:spacing w:line="360" w:lineRule="auto"/>
        <w:ind w:firstLine="420" w:firstLineChars="200"/>
        <w:rPr>
          <w:rFonts w:ascii="宋体" w:hAnsi="宋体" w:cs="宋体"/>
          <w:szCs w:val="21"/>
          <w:u w:val="single"/>
        </w:rPr>
      </w:pPr>
      <w:r>
        <w:rPr>
          <w:rFonts w:hint="eastAsia" w:ascii="宋体" w:hAnsi="宋体" w:cs="宋体"/>
          <w:szCs w:val="21"/>
        </w:rPr>
        <w:t>1、产品名称：</w:t>
      </w:r>
      <w:r>
        <w:rPr>
          <w:rFonts w:hint="eastAsia" w:ascii="宋体" w:hAnsi="宋体" w:cs="宋体"/>
          <w:szCs w:val="21"/>
          <w:u w:val="single"/>
        </w:rPr>
        <w:t xml:space="preserve">  超融合服务器 </w:t>
      </w:r>
      <w:r>
        <w:rPr>
          <w:rFonts w:ascii="宋体" w:hAnsi="宋体" w:cs="宋体"/>
          <w:szCs w:val="21"/>
          <w:u w:val="single"/>
        </w:rPr>
        <w:t xml:space="preserve">                             </w:t>
      </w:r>
      <w:r>
        <w:rPr>
          <w:rFonts w:hint="eastAsia" w:ascii="宋体" w:hAnsi="宋体" w:cs="宋体"/>
          <w:szCs w:val="21"/>
          <w:u w:val="single"/>
        </w:rPr>
        <w:t xml:space="preserve">       </w:t>
      </w:r>
    </w:p>
    <w:p w14:paraId="696D854F">
      <w:pPr>
        <w:pStyle w:val="12"/>
        <w:rPr>
          <w:u w:val="single"/>
        </w:rPr>
      </w:pPr>
      <w:r>
        <w:rPr>
          <w:rFonts w:hint="eastAsia"/>
        </w:rPr>
        <w:t xml:space="preserve">    2、</w:t>
      </w:r>
      <w:r>
        <w:rPr>
          <w:rFonts w:hint="eastAsia" w:ascii="宋体" w:hAnsi="宋体" w:cs="宋体"/>
          <w:kern w:val="2"/>
          <w:sz w:val="21"/>
          <w:szCs w:val="21"/>
        </w:rPr>
        <w:t>品牌及制造商</w:t>
      </w:r>
      <w:r>
        <w:rPr>
          <w:rFonts w:hint="eastAsia"/>
        </w:rPr>
        <w:t>：</w:t>
      </w:r>
      <w:r>
        <w:rPr>
          <w:rFonts w:hint="eastAsia"/>
          <w:u w:val="single"/>
        </w:rPr>
        <w:t xml:space="preserve">                                    </w:t>
      </w:r>
      <w:r>
        <w:rPr>
          <w:u w:val="single"/>
        </w:rPr>
        <w:t xml:space="preserve">    </w:t>
      </w:r>
      <w:r>
        <w:rPr>
          <w:rFonts w:hint="eastAsia"/>
          <w:u w:val="single"/>
        </w:rPr>
        <w:t xml:space="preserve">          </w:t>
      </w:r>
    </w:p>
    <w:p w14:paraId="0BF6C9EC">
      <w:pPr>
        <w:spacing w:line="360" w:lineRule="auto"/>
        <w:ind w:firstLine="420" w:firstLineChars="200"/>
        <w:rPr>
          <w:rFonts w:ascii="宋体" w:hAnsi="宋体" w:cs="宋体"/>
          <w:szCs w:val="21"/>
        </w:rPr>
      </w:pPr>
      <w:r>
        <w:rPr>
          <w:rFonts w:hint="eastAsia" w:ascii="宋体" w:hAnsi="宋体" w:cs="宋体"/>
          <w:szCs w:val="21"/>
        </w:rPr>
        <w:t>3、型号及数量：</w:t>
      </w:r>
      <w:r>
        <w:rPr>
          <w:rFonts w:hint="eastAsia" w:ascii="宋体" w:hAnsi="宋体" w:cs="宋体"/>
          <w:szCs w:val="21"/>
          <w:u w:val="single"/>
        </w:rPr>
        <w:t xml:space="preserve">                                                 </w:t>
      </w:r>
    </w:p>
    <w:p w14:paraId="09DD8E34">
      <w:pPr>
        <w:spacing w:line="360" w:lineRule="auto"/>
        <w:ind w:firstLine="420" w:firstLineChars="200"/>
        <w:rPr>
          <w:rFonts w:ascii="宋体" w:hAnsi="宋体" w:cs="宋体"/>
          <w:szCs w:val="21"/>
        </w:rPr>
      </w:pPr>
      <w:r>
        <w:rPr>
          <w:rFonts w:hint="eastAsia" w:ascii="宋体" w:hAnsi="宋体" w:cs="宋体"/>
          <w:szCs w:val="21"/>
        </w:rPr>
        <w:t>4、技术规格：</w:t>
      </w:r>
      <w:r>
        <w:rPr>
          <w:rFonts w:hint="eastAsia" w:ascii="宋体" w:hAnsi="宋体" w:cs="宋体"/>
          <w:szCs w:val="21"/>
          <w:u w:val="single"/>
        </w:rPr>
        <w:t xml:space="preserve">                                                   </w:t>
      </w:r>
    </w:p>
    <w:p w14:paraId="697FE639">
      <w:pPr>
        <w:spacing w:line="360" w:lineRule="auto"/>
        <w:ind w:firstLine="420" w:firstLineChars="200"/>
        <w:rPr>
          <w:rFonts w:ascii="宋体" w:hAnsi="宋体" w:cs="宋体"/>
          <w:szCs w:val="21"/>
        </w:rPr>
      </w:pPr>
      <w:r>
        <w:rPr>
          <w:rFonts w:hint="eastAsia" w:ascii="宋体" w:hAnsi="宋体" w:cs="宋体"/>
          <w:szCs w:val="21"/>
        </w:rPr>
        <w:t>二、产品质量要求</w:t>
      </w:r>
    </w:p>
    <w:p w14:paraId="3A73F063">
      <w:pPr>
        <w:spacing w:line="360" w:lineRule="auto"/>
        <w:ind w:firstLine="420" w:firstLineChars="200"/>
        <w:rPr>
          <w:rFonts w:ascii="宋体" w:hAnsi="宋体" w:cs="宋体"/>
          <w:szCs w:val="21"/>
        </w:rPr>
      </w:pPr>
      <w:r>
        <w:rPr>
          <w:rFonts w:hint="eastAsia" w:ascii="宋体" w:hAnsi="宋体" w:cs="宋体"/>
          <w:szCs w:val="21"/>
        </w:rPr>
        <w:t>1、合法授权：乙方保证产品为全新原装正品，并且具有产品生产商、专利权利人、商标权利人的合法授权。甲方在购买、使用本合同项下产品时如因知识产权等问题被追究责任的，由乙方负责处理并承担损害赔偿责任，且乙方应当全额赔偿甲方因此遭受的损失。</w:t>
      </w:r>
    </w:p>
    <w:p w14:paraId="6E42AA5C">
      <w:pPr>
        <w:spacing w:line="360" w:lineRule="auto"/>
        <w:ind w:firstLine="420" w:firstLineChars="200"/>
        <w:rPr>
          <w:rFonts w:hint="eastAsia" w:ascii="宋体" w:hAnsi="宋体" w:cs="宋体"/>
          <w:szCs w:val="21"/>
          <w:u w:val="single"/>
        </w:rPr>
      </w:pPr>
      <w:r>
        <w:rPr>
          <w:rFonts w:hint="eastAsia" w:ascii="宋体" w:hAnsi="宋体" w:cs="宋体"/>
          <w:szCs w:val="21"/>
        </w:rPr>
        <w:t>2、产品质量标准：</w:t>
      </w:r>
      <w:r>
        <w:rPr>
          <w:rFonts w:hint="eastAsia" w:ascii="宋体" w:hAnsi="宋体" w:cs="宋体"/>
          <w:szCs w:val="21"/>
          <w:u w:val="single"/>
        </w:rPr>
        <w:t xml:space="preserve">             </w:t>
      </w:r>
    </w:p>
    <w:p w14:paraId="33AE3922">
      <w:pPr>
        <w:spacing w:line="360" w:lineRule="auto"/>
        <w:ind w:firstLine="420" w:firstLineChars="200"/>
        <w:rPr>
          <w:rFonts w:ascii="宋体" w:hAnsi="宋体" w:cs="宋体"/>
          <w:szCs w:val="21"/>
        </w:rPr>
      </w:pPr>
      <w:r>
        <w:rPr>
          <w:rFonts w:hint="eastAsia" w:ascii="宋体" w:hAnsi="宋体" w:cs="宋体"/>
          <w:szCs w:val="21"/>
        </w:rPr>
        <w:t>3、甲方对产品质量的特殊要求：</w:t>
      </w:r>
      <w:r>
        <w:rPr>
          <w:rFonts w:hint="eastAsia" w:ascii="宋体" w:hAnsi="宋体" w:cs="宋体"/>
          <w:szCs w:val="21"/>
          <w:u w:val="single"/>
        </w:rPr>
        <w:t xml:space="preserve">                                   </w:t>
      </w:r>
    </w:p>
    <w:p w14:paraId="63694C2F">
      <w:pPr>
        <w:spacing w:line="360" w:lineRule="auto"/>
        <w:ind w:firstLine="420" w:firstLineChars="200"/>
        <w:rPr>
          <w:rFonts w:ascii="宋体" w:hAnsi="宋体" w:cs="宋体"/>
          <w:szCs w:val="21"/>
        </w:rPr>
      </w:pPr>
      <w:r>
        <w:rPr>
          <w:rFonts w:hint="eastAsia" w:ascii="宋体" w:hAnsi="宋体" w:cs="宋体"/>
          <w:szCs w:val="21"/>
        </w:rPr>
        <w:t>三、合同价格</w:t>
      </w:r>
    </w:p>
    <w:p w14:paraId="395A15C3">
      <w:pPr>
        <w:spacing w:line="360" w:lineRule="auto"/>
        <w:ind w:firstLine="420" w:firstLineChars="200"/>
        <w:rPr>
          <w:rFonts w:ascii="宋体" w:hAnsi="宋体" w:cs="宋体"/>
          <w:szCs w:val="21"/>
        </w:rPr>
      </w:pPr>
      <w:r>
        <w:rPr>
          <w:rFonts w:hint="eastAsia" w:ascii="宋体" w:hAnsi="宋体" w:cs="宋体"/>
          <w:szCs w:val="21"/>
        </w:rPr>
        <w:t>1、单价：详见供货清单。</w:t>
      </w:r>
    </w:p>
    <w:p w14:paraId="5DAF073F">
      <w:pPr>
        <w:spacing w:line="360" w:lineRule="auto"/>
        <w:ind w:firstLine="420" w:firstLineChars="200"/>
        <w:rPr>
          <w:rFonts w:ascii="宋体" w:hAnsi="宋体" w:cs="宋体"/>
          <w:szCs w:val="21"/>
        </w:rPr>
      </w:pPr>
      <w:r>
        <w:rPr>
          <w:rFonts w:hint="eastAsia" w:ascii="宋体" w:hAnsi="宋体" w:cs="宋体"/>
          <w:szCs w:val="21"/>
        </w:rPr>
        <w:t>2、总价：人民币大写金额：</w:t>
      </w:r>
      <w:r>
        <w:rPr>
          <w:rFonts w:hint="eastAsia" w:ascii="宋体" w:hAnsi="宋体" w:cs="宋体"/>
          <w:szCs w:val="21"/>
          <w:u w:val="single"/>
        </w:rPr>
        <w:t xml:space="preserve">        </w:t>
      </w:r>
      <w:r>
        <w:rPr>
          <w:rFonts w:hint="eastAsia" w:ascii="宋体" w:hAnsi="宋体" w:cs="宋体"/>
          <w:szCs w:val="21"/>
        </w:rPr>
        <w:t>元整，即￥</w:t>
      </w:r>
      <w:r>
        <w:rPr>
          <w:rFonts w:hint="eastAsia" w:ascii="宋体" w:hAnsi="宋体" w:cs="宋体"/>
          <w:szCs w:val="21"/>
          <w:u w:val="single"/>
        </w:rPr>
        <w:t xml:space="preserve">        </w:t>
      </w:r>
      <w:r>
        <w:rPr>
          <w:rFonts w:hint="eastAsia" w:ascii="宋体" w:hAnsi="宋体" w:cs="宋体"/>
          <w:szCs w:val="21"/>
        </w:rPr>
        <w:t>。</w:t>
      </w:r>
    </w:p>
    <w:p w14:paraId="7D8461CC">
      <w:pPr>
        <w:spacing w:line="360" w:lineRule="auto"/>
        <w:ind w:firstLine="420" w:firstLineChars="200"/>
        <w:rPr>
          <w:rFonts w:ascii="宋体" w:hAnsi="宋体" w:cs="宋体"/>
          <w:color w:val="FF0000"/>
          <w:szCs w:val="21"/>
        </w:rPr>
      </w:pPr>
      <w:r>
        <w:rPr>
          <w:rFonts w:hint="eastAsia" w:ascii="宋体" w:hAnsi="宋体" w:cs="宋体"/>
          <w:szCs w:val="21"/>
        </w:rPr>
        <w:t>3、</w:t>
      </w:r>
      <w:r>
        <w:rPr>
          <w:rFonts w:hint="eastAsia" w:ascii="宋体" w:hAnsi="宋体" w:cs="宋体"/>
          <w:b/>
          <w:szCs w:val="21"/>
        </w:rPr>
        <w:t>本合同总价已包括港区超融合服务器采购的供货、增</w:t>
      </w:r>
      <w:r>
        <w:rPr>
          <w:rFonts w:hint="eastAsia" w:ascii="宋体" w:hAnsi="宋体" w:cs="宋体"/>
          <w:b/>
          <w:bCs/>
          <w:szCs w:val="21"/>
        </w:rPr>
        <w:t>值税专用发票、包装、运输、装卸、安装调试、系统集成、验收、技术服务、售后服务、培训、材料等全部费用，</w:t>
      </w:r>
      <w:r>
        <w:rPr>
          <w:rFonts w:hint="eastAsia"/>
          <w:b/>
        </w:rPr>
        <w:t>已涵盖乙方履行本合同项下的一切风险，</w:t>
      </w:r>
      <w:r>
        <w:rPr>
          <w:rFonts w:hint="eastAsia" w:ascii="宋体" w:hAnsi="宋体" w:cs="宋体"/>
          <w:b/>
          <w:bCs/>
          <w:szCs w:val="21"/>
        </w:rPr>
        <w:t>乙方不得以任何理由要求甲方另行支付其他费用。</w:t>
      </w:r>
    </w:p>
    <w:p w14:paraId="4C97A945">
      <w:pPr>
        <w:spacing w:line="360" w:lineRule="auto"/>
        <w:ind w:firstLine="420" w:firstLineChars="200"/>
        <w:rPr>
          <w:rFonts w:ascii="宋体" w:hAnsi="宋体" w:cs="宋体"/>
          <w:szCs w:val="21"/>
        </w:rPr>
      </w:pPr>
      <w:r>
        <w:rPr>
          <w:rFonts w:hint="eastAsia" w:ascii="宋体" w:hAnsi="宋体" w:cs="宋体"/>
          <w:szCs w:val="21"/>
        </w:rPr>
        <w:t>四、产品的交付、包装、运输和安装调试</w:t>
      </w:r>
    </w:p>
    <w:p w14:paraId="04705385">
      <w:pPr>
        <w:spacing w:line="360" w:lineRule="auto"/>
        <w:ind w:left="479" w:leftChars="228"/>
        <w:rPr>
          <w:rFonts w:ascii="宋体" w:hAnsi="宋体" w:cs="宋体"/>
          <w:szCs w:val="21"/>
        </w:rPr>
      </w:pPr>
      <w:r>
        <w:rPr>
          <w:rFonts w:hint="eastAsia" w:ascii="宋体" w:hAnsi="宋体" w:cs="宋体"/>
          <w:szCs w:val="21"/>
        </w:rPr>
        <w:t>1、项目交货期：</w:t>
      </w:r>
      <w:r>
        <w:rPr>
          <w:rFonts w:hint="eastAsia" w:hAnsi="宋体"/>
          <w:bCs/>
          <w:sz w:val="22"/>
          <w:szCs w:val="22"/>
        </w:rPr>
        <w:t>合同签订后30 日历天内设备及软件全部到货，到货后 10日历天内完成安装和集成调试，安装调试完成后项目进入10日历天试运行期，如在试运行期间出现故障，乙方解决故障后再试运行10日历天，试运行无误后项目完成验收。</w:t>
      </w:r>
    </w:p>
    <w:p w14:paraId="63143D4D">
      <w:pPr>
        <w:spacing w:line="360" w:lineRule="auto"/>
        <w:ind w:left="479" w:leftChars="228"/>
        <w:rPr>
          <w:rFonts w:ascii="宋体" w:hAnsi="宋体" w:cs="宋体"/>
          <w:szCs w:val="21"/>
        </w:rPr>
      </w:pPr>
      <w:r>
        <w:rPr>
          <w:rFonts w:ascii="宋体" w:hAnsi="宋体" w:cs="宋体"/>
          <w:szCs w:val="21"/>
        </w:rPr>
        <w:t>2</w:t>
      </w:r>
      <w:r>
        <w:rPr>
          <w:rFonts w:hint="eastAsia" w:ascii="宋体" w:hAnsi="宋体" w:cs="宋体"/>
          <w:szCs w:val="21"/>
        </w:rPr>
        <w:t>、交货地点：温州港集团有限公司状元岙港务分公司港区中心机房。</w:t>
      </w:r>
    </w:p>
    <w:p w14:paraId="41303761">
      <w:pPr>
        <w:spacing w:line="360" w:lineRule="auto"/>
        <w:ind w:left="479" w:leftChars="228"/>
        <w:rPr>
          <w:rFonts w:ascii="宋体" w:hAnsi="宋体" w:cs="宋体"/>
          <w:szCs w:val="21"/>
        </w:rPr>
      </w:pPr>
      <w:r>
        <w:rPr>
          <w:rFonts w:ascii="宋体" w:hAnsi="宋体" w:cs="宋体"/>
          <w:szCs w:val="21"/>
        </w:rPr>
        <w:t>3</w:t>
      </w:r>
      <w:r>
        <w:rPr>
          <w:rFonts w:hint="eastAsia" w:ascii="宋体" w:hAnsi="宋体" w:cs="宋体"/>
          <w:szCs w:val="21"/>
        </w:rPr>
        <w:t>、包装要求：行业标准。</w:t>
      </w:r>
    </w:p>
    <w:p w14:paraId="031FA802">
      <w:pPr>
        <w:spacing w:line="360" w:lineRule="auto"/>
        <w:ind w:left="479" w:leftChars="228"/>
        <w:rPr>
          <w:rFonts w:hint="eastAsia" w:ascii="宋体" w:hAnsi="宋体" w:cs="宋体"/>
          <w:szCs w:val="21"/>
        </w:rPr>
      </w:pPr>
      <w:r>
        <w:rPr>
          <w:rFonts w:ascii="宋体" w:hAnsi="宋体" w:cs="宋体"/>
          <w:szCs w:val="21"/>
        </w:rPr>
        <w:t>4</w:t>
      </w:r>
      <w:r>
        <w:rPr>
          <w:rFonts w:hint="eastAsia" w:ascii="宋体" w:hAnsi="宋体" w:cs="宋体"/>
          <w:szCs w:val="21"/>
        </w:rPr>
        <w:t>、运输方式：乙方负责送货上门。运输、装卸费用以及该过程中的一切风险由乙方承担。</w:t>
      </w:r>
    </w:p>
    <w:p w14:paraId="0554C951">
      <w:pPr>
        <w:spacing w:line="360" w:lineRule="auto"/>
        <w:ind w:left="479" w:leftChars="228"/>
        <w:rPr>
          <w:rFonts w:ascii="宋体" w:hAnsi="宋体" w:cs="宋体"/>
          <w:szCs w:val="21"/>
        </w:rPr>
      </w:pPr>
      <w:r>
        <w:rPr>
          <w:rFonts w:ascii="宋体" w:hAnsi="宋体" w:cs="宋体"/>
          <w:szCs w:val="21"/>
        </w:rPr>
        <w:t>5</w:t>
      </w:r>
      <w:r>
        <w:rPr>
          <w:rFonts w:hint="eastAsia" w:ascii="宋体" w:hAnsi="宋体" w:cs="宋体"/>
          <w:szCs w:val="21"/>
        </w:rPr>
        <w:t>、安装调试：乙方负责安装调试，安装调试过程中非因甲方过错造成的一切损失均由乙方承担。</w:t>
      </w:r>
    </w:p>
    <w:p w14:paraId="1FF6A74D">
      <w:pPr>
        <w:spacing w:line="360" w:lineRule="auto"/>
        <w:ind w:firstLine="420" w:firstLineChars="200"/>
        <w:rPr>
          <w:rFonts w:ascii="宋体" w:hAnsi="宋体" w:cs="宋体"/>
          <w:szCs w:val="21"/>
        </w:rPr>
      </w:pPr>
      <w:r>
        <w:rPr>
          <w:rFonts w:hint="eastAsia" w:ascii="宋体" w:hAnsi="宋体" w:cs="宋体"/>
          <w:szCs w:val="21"/>
        </w:rPr>
        <w:t>五、产品的验收</w:t>
      </w:r>
    </w:p>
    <w:p w14:paraId="422EAF1C">
      <w:pPr>
        <w:numPr>
          <w:ilvl w:val="0"/>
          <w:numId w:val="10"/>
        </w:numPr>
        <w:spacing w:line="360" w:lineRule="auto"/>
        <w:ind w:firstLine="420" w:firstLineChars="200"/>
        <w:rPr>
          <w:rFonts w:ascii="宋体" w:hAnsi="宋体" w:cs="宋体"/>
          <w:szCs w:val="21"/>
        </w:rPr>
      </w:pPr>
      <w:r>
        <w:rPr>
          <w:rFonts w:hint="eastAsia" w:ascii="宋体" w:hAnsi="宋体" w:cs="宋体"/>
          <w:szCs w:val="21"/>
        </w:rPr>
        <w:t>乙方按期将产品送至甲方指定的地点后，甲方对产品数量、规格型号、包装进行检查，以确认乙方是否按照合同约定交货，交货并安装调试完成后进行项目验收。</w:t>
      </w:r>
    </w:p>
    <w:p w14:paraId="20FBA3FC">
      <w:pPr>
        <w:numPr>
          <w:ilvl w:val="0"/>
          <w:numId w:val="10"/>
        </w:numPr>
        <w:spacing w:line="360" w:lineRule="auto"/>
        <w:ind w:firstLine="422" w:firstLineChars="200"/>
        <w:rPr>
          <w:rFonts w:ascii="宋体" w:hAnsi="宋体" w:cs="宋体"/>
          <w:szCs w:val="21"/>
        </w:rPr>
      </w:pPr>
      <w:r>
        <w:rPr>
          <w:rFonts w:hint="eastAsia" w:ascii="宋体" w:hAnsi="宋体" w:cs="宋体"/>
          <w:b/>
          <w:szCs w:val="21"/>
        </w:rPr>
        <w:t>乙方交付的产品不允许溢短装。产品数量少于合同约定的，乙方应当在交付之日起</w:t>
      </w:r>
      <w:r>
        <w:rPr>
          <w:rFonts w:hint="eastAsia" w:ascii="宋体" w:hAnsi="宋体" w:cs="宋体"/>
          <w:b/>
          <w:szCs w:val="21"/>
          <w:u w:val="single"/>
        </w:rPr>
        <w:t>7</w:t>
      </w:r>
      <w:r>
        <w:rPr>
          <w:rFonts w:hint="eastAsia" w:ascii="宋体" w:hAnsi="宋体" w:cs="宋体"/>
          <w:b/>
          <w:szCs w:val="21"/>
        </w:rPr>
        <w:t>日内补足数量；产品数量多于合同约定的，甲方有权拒收。因产品溢短装产生的一切费用均由乙方承担</w:t>
      </w:r>
      <w:r>
        <w:rPr>
          <w:rFonts w:hint="eastAsia" w:ascii="宋体" w:hAnsi="宋体" w:cs="宋体"/>
          <w:szCs w:val="21"/>
        </w:rPr>
        <w:t>。</w:t>
      </w:r>
    </w:p>
    <w:p w14:paraId="3618400C">
      <w:pPr>
        <w:numPr>
          <w:ilvl w:val="0"/>
          <w:numId w:val="10"/>
        </w:numPr>
        <w:spacing w:line="360" w:lineRule="auto"/>
        <w:ind w:firstLine="422" w:firstLineChars="200"/>
        <w:rPr>
          <w:rFonts w:ascii="宋体" w:hAnsi="宋体" w:cs="宋体"/>
          <w:szCs w:val="21"/>
        </w:rPr>
      </w:pPr>
      <w:r>
        <w:rPr>
          <w:rFonts w:hint="eastAsia" w:ascii="宋体" w:hAnsi="宋体" w:cs="宋体"/>
          <w:b/>
          <w:szCs w:val="21"/>
        </w:rPr>
        <w:t>甲方对产品的交货验收不视为甲方对乙方产品质量的确认</w:t>
      </w:r>
      <w:r>
        <w:rPr>
          <w:rFonts w:hint="eastAsia" w:ascii="宋体" w:hAnsi="宋体" w:cs="宋体"/>
          <w:szCs w:val="21"/>
        </w:rPr>
        <w:t>，不减轻或免除乙方本合同项下应承担的质量责任。</w:t>
      </w:r>
    </w:p>
    <w:p w14:paraId="1FD65368">
      <w:pPr>
        <w:numPr>
          <w:ilvl w:val="0"/>
          <w:numId w:val="10"/>
        </w:numPr>
        <w:spacing w:line="360" w:lineRule="auto"/>
        <w:ind w:firstLine="422" w:firstLineChars="200"/>
        <w:rPr>
          <w:rFonts w:ascii="宋体" w:hAnsi="宋体" w:cs="宋体"/>
          <w:szCs w:val="21"/>
        </w:rPr>
      </w:pPr>
      <w:r>
        <w:rPr>
          <w:rFonts w:hint="eastAsia" w:ascii="宋体" w:hAnsi="宋体" w:cs="宋体"/>
          <w:b/>
          <w:szCs w:val="21"/>
        </w:rPr>
        <w:t>产品交付后，甲方在安装和/或使用过程中，发现产品存在质量问题，或者产品性能不符合本合同约定、相关质量标准或甲方的使用要求的，乙方应无条件予以更换，更换所产生的费用由乙方承担，甲方有权</w:t>
      </w:r>
      <w:r>
        <w:rPr>
          <w:rFonts w:hint="eastAsia" w:ascii="宋体" w:hAnsi="宋体" w:cs="宋体"/>
          <w:b/>
          <w:bCs/>
          <w:szCs w:val="21"/>
        </w:rPr>
        <w:t>要求乙方赔偿甲方因此造成的一切损失。若乙方怠于更换的，甲方有权另行采购相应产品，因此产生的一切费用概由乙方承担。甲方采购系统如发生故障，乙方在质保期内应无条件解决，甲方在该系统范围内需技术支持的，乙方必须无条件予以技术支持。</w:t>
      </w:r>
    </w:p>
    <w:p w14:paraId="7EF4721A">
      <w:pPr>
        <w:spacing w:line="360" w:lineRule="auto"/>
        <w:ind w:firstLine="420" w:firstLineChars="200"/>
        <w:rPr>
          <w:rFonts w:ascii="宋体" w:hAnsi="宋体" w:cs="宋体"/>
          <w:szCs w:val="21"/>
        </w:rPr>
      </w:pPr>
      <w:r>
        <w:rPr>
          <w:rFonts w:hint="eastAsia" w:ascii="宋体" w:hAnsi="宋体" w:cs="宋体"/>
          <w:szCs w:val="21"/>
        </w:rPr>
        <w:t>六、产品</w:t>
      </w:r>
      <w:r>
        <w:rPr>
          <w:rFonts w:hint="eastAsia"/>
        </w:rPr>
        <w:t>质保</w:t>
      </w:r>
    </w:p>
    <w:p w14:paraId="1B673F1C">
      <w:pPr>
        <w:spacing w:line="360" w:lineRule="auto"/>
        <w:ind w:firstLine="420" w:firstLineChars="200"/>
        <w:rPr>
          <w:rFonts w:ascii="宋体" w:hAnsi="宋体" w:cs="宋体"/>
          <w:szCs w:val="21"/>
        </w:rPr>
      </w:pPr>
      <w:r>
        <w:rPr>
          <w:rFonts w:hint="eastAsia" w:ascii="宋体" w:hAnsi="宋体" w:cs="宋体"/>
          <w:szCs w:val="21"/>
        </w:rPr>
        <w:t>1、乙方承诺所售产品实行产品</w:t>
      </w:r>
      <w:r>
        <w:rPr>
          <w:rFonts w:hint="eastAsia"/>
        </w:rPr>
        <w:t>质保，产品质保期</w:t>
      </w:r>
      <w:r>
        <w:rPr>
          <w:rFonts w:hint="eastAsia" w:ascii="宋体" w:hAnsi="宋体" w:cs="宋体"/>
          <w:szCs w:val="21"/>
        </w:rPr>
        <w:t>自甲方确认收到产品之日起计算，具体按照以下第</w:t>
      </w:r>
      <w:r>
        <w:rPr>
          <w:rFonts w:hint="eastAsia" w:ascii="宋体" w:hAnsi="宋体" w:cs="宋体"/>
          <w:szCs w:val="21"/>
          <w:u w:val="single"/>
        </w:rPr>
        <w:t xml:space="preserve"> 3 </w:t>
      </w:r>
      <w:r>
        <w:rPr>
          <w:rFonts w:hint="eastAsia" w:ascii="宋体" w:hAnsi="宋体" w:cs="宋体"/>
          <w:szCs w:val="21"/>
        </w:rPr>
        <w:t>种方式执行：</w:t>
      </w:r>
    </w:p>
    <w:p w14:paraId="3BA87548">
      <w:pPr>
        <w:spacing w:line="360" w:lineRule="auto"/>
        <w:ind w:firstLine="420" w:firstLineChars="200"/>
        <w:rPr>
          <w:rFonts w:ascii="宋体" w:hAnsi="宋体" w:cs="宋体"/>
          <w:szCs w:val="21"/>
        </w:rPr>
      </w:pPr>
      <w:r>
        <w:rPr>
          <w:rFonts w:hint="eastAsia" w:ascii="宋体" w:hAnsi="宋体" w:cs="宋体"/>
          <w:szCs w:val="21"/>
        </w:rPr>
        <w:t>1.1 按照国家三包相关规定执行；</w:t>
      </w:r>
    </w:p>
    <w:p w14:paraId="5A753FF3">
      <w:pPr>
        <w:spacing w:line="360" w:lineRule="auto"/>
        <w:ind w:firstLine="420" w:firstLineChars="200"/>
        <w:rPr>
          <w:rFonts w:ascii="宋体" w:hAnsi="宋体" w:cs="宋体"/>
          <w:szCs w:val="21"/>
        </w:rPr>
      </w:pPr>
      <w:r>
        <w:rPr>
          <w:rFonts w:hint="eastAsia" w:ascii="宋体" w:hAnsi="宋体" w:cs="宋体"/>
          <w:szCs w:val="21"/>
        </w:rPr>
        <w:t>1.2 按照产品行业/乙方三包政策执行；</w:t>
      </w:r>
    </w:p>
    <w:p w14:paraId="42631EE7">
      <w:pPr>
        <w:spacing w:line="360" w:lineRule="auto"/>
        <w:ind w:firstLine="420" w:firstLineChars="200"/>
        <w:rPr>
          <w:rFonts w:ascii="宋体" w:hAnsi="宋体" w:cs="宋体"/>
          <w:szCs w:val="21"/>
        </w:rPr>
      </w:pPr>
      <w:r>
        <w:rPr>
          <w:rFonts w:hint="eastAsia" w:ascii="宋体" w:hAnsi="宋体" w:cs="宋体"/>
          <w:szCs w:val="21"/>
        </w:rPr>
        <w:t>1.3产品自甲方确认收到之日起 7 天内，发生性能故障，甲方可以选择退货、换货；产品自甲方确认收到之日起 15 天内，发生性能故障，甲方可以选择换货或者修理；</w:t>
      </w:r>
      <w:r>
        <w:rPr>
          <w:rFonts w:hint="eastAsia" w:hAnsi="宋体"/>
          <w:szCs w:val="21"/>
        </w:rPr>
        <w:t>项目整体质保期自项目验收合格之日起三年</w:t>
      </w:r>
      <w:r>
        <w:rPr>
          <w:rFonts w:hint="eastAsia" w:ascii="宋体" w:hAnsi="宋体" w:cs="宋体"/>
          <w:szCs w:val="21"/>
        </w:rPr>
        <w:t>。</w:t>
      </w:r>
    </w:p>
    <w:p w14:paraId="658B5AD1">
      <w:pPr>
        <w:spacing w:line="360" w:lineRule="auto"/>
        <w:ind w:firstLine="420" w:firstLineChars="200"/>
        <w:rPr>
          <w:rFonts w:ascii="宋体" w:hAnsi="宋体" w:cs="宋体"/>
          <w:szCs w:val="21"/>
        </w:rPr>
      </w:pPr>
      <w:r>
        <w:rPr>
          <w:rFonts w:hint="eastAsia" w:ascii="宋体" w:hAnsi="宋体" w:cs="宋体"/>
          <w:szCs w:val="21"/>
        </w:rPr>
        <w:t>2、</w:t>
      </w:r>
      <w:r>
        <w:rPr>
          <w:rFonts w:hint="eastAsia"/>
          <w:b/>
        </w:rPr>
        <w:t>质保期</w:t>
      </w:r>
      <w:r>
        <w:rPr>
          <w:rFonts w:hint="eastAsia" w:ascii="宋体" w:hAnsi="宋体" w:cs="宋体"/>
          <w:b/>
          <w:szCs w:val="21"/>
        </w:rPr>
        <w:t>内，因产品故障或发生质量问题时，乙方应自接到甲方书面通知之日起</w:t>
      </w:r>
      <w:r>
        <w:rPr>
          <w:rFonts w:hint="eastAsia" w:ascii="宋体" w:hAnsi="宋体" w:cs="宋体"/>
          <w:b/>
          <w:szCs w:val="21"/>
          <w:u w:val="single"/>
        </w:rPr>
        <w:t xml:space="preserve">  3  </w:t>
      </w:r>
      <w:r>
        <w:rPr>
          <w:rFonts w:hint="eastAsia" w:ascii="宋体" w:hAnsi="宋体" w:cs="宋体"/>
          <w:b/>
          <w:szCs w:val="21"/>
        </w:rPr>
        <w:t>日内进行修理或更换，因修理或更换所产生的费用由乙方承担。不能修理，或经</w:t>
      </w:r>
      <w:r>
        <w:rPr>
          <w:rFonts w:hint="eastAsia" w:ascii="宋体" w:hAnsi="宋体" w:cs="宋体"/>
          <w:b/>
          <w:szCs w:val="21"/>
          <w:u w:val="single"/>
        </w:rPr>
        <w:t xml:space="preserve"> 2 </w:t>
      </w:r>
      <w:r>
        <w:rPr>
          <w:rFonts w:hint="eastAsia" w:ascii="宋体" w:hAnsi="宋体" w:cs="宋体"/>
          <w:b/>
          <w:szCs w:val="21"/>
        </w:rPr>
        <w:t>次修理仍不符合质量要求的，甲方有权退货，</w:t>
      </w:r>
      <w:r>
        <w:rPr>
          <w:rFonts w:hint="eastAsia" w:ascii="宋体" w:hAnsi="宋体" w:cs="宋体"/>
          <w:b/>
          <w:szCs w:val="21"/>
          <w:highlight w:val="yellow"/>
        </w:rPr>
        <w:t>乙方应根据合同约定向甲方承担违约责任</w:t>
      </w:r>
      <w:r>
        <w:rPr>
          <w:rFonts w:hint="eastAsia" w:ascii="宋体" w:hAnsi="宋体" w:cs="宋体"/>
          <w:szCs w:val="21"/>
          <w:highlight w:val="yellow"/>
        </w:rPr>
        <w:t>。</w:t>
      </w:r>
    </w:p>
    <w:p w14:paraId="1248E903">
      <w:pPr>
        <w:adjustRightInd w:val="0"/>
        <w:spacing w:line="360" w:lineRule="auto"/>
        <w:ind w:firstLine="440" w:firstLineChars="200"/>
        <w:rPr>
          <w:rFonts w:hint="eastAsia" w:ascii="宋体" w:hAnsi="宋体" w:cs="宋体"/>
          <w:bCs/>
          <w:sz w:val="22"/>
          <w:szCs w:val="22"/>
        </w:rPr>
      </w:pPr>
      <w:r>
        <w:rPr>
          <w:rFonts w:ascii="宋体" w:hAnsi="宋体" w:cs="宋体"/>
          <w:bCs/>
          <w:sz w:val="22"/>
          <w:szCs w:val="22"/>
        </w:rPr>
        <w:t>3</w:t>
      </w:r>
      <w:r>
        <w:rPr>
          <w:rFonts w:hint="eastAsia" w:ascii="宋体" w:hAnsi="宋体" w:cs="宋体"/>
          <w:bCs/>
          <w:sz w:val="22"/>
          <w:szCs w:val="22"/>
        </w:rPr>
        <w:t>、乙方应向甲方提供全年7x24小时不间断的技术服务，服务内容包括但不限于远程网络协助、电话协助、现场服务等，如甲方要求现场服务的，乙方应承诺在收到服务要求后的4小时内到达现场。</w:t>
      </w:r>
    </w:p>
    <w:p w14:paraId="6EE5DCAC">
      <w:pPr>
        <w:spacing w:line="360" w:lineRule="auto"/>
        <w:ind w:firstLine="420" w:firstLineChars="200"/>
        <w:rPr>
          <w:rFonts w:ascii="宋体" w:hAnsi="宋体" w:cs="宋体"/>
          <w:szCs w:val="21"/>
        </w:rPr>
      </w:pPr>
      <w:r>
        <w:rPr>
          <w:rFonts w:ascii="宋体" w:hAnsi="宋体" w:cs="宋体"/>
          <w:szCs w:val="21"/>
        </w:rPr>
        <w:t>4</w:t>
      </w:r>
      <w:r>
        <w:rPr>
          <w:rFonts w:hint="eastAsia" w:ascii="宋体" w:hAnsi="宋体" w:cs="宋体"/>
          <w:szCs w:val="21"/>
        </w:rPr>
        <w:t>、如对产品故障或质量问题产生争议的，可将该争议提交双方认可的国家质检机构检测，双方认可检验报告为产品质量的结论性证据。</w:t>
      </w:r>
      <w:r>
        <w:rPr>
          <w:rFonts w:hint="eastAsia" w:ascii="宋体" w:hAnsi="宋体" w:cs="宋体"/>
          <w:b/>
          <w:szCs w:val="21"/>
        </w:rPr>
        <w:t>乙方不配合检测的，甲方可自行委托检测。检测结果为产品合格的，检测费由甲方承担；检测结果为产品不合格的，检测费由乙方承担</w:t>
      </w:r>
      <w:r>
        <w:rPr>
          <w:rFonts w:hint="eastAsia" w:ascii="宋体" w:hAnsi="宋体" w:cs="宋体"/>
          <w:szCs w:val="21"/>
        </w:rPr>
        <w:t>。</w:t>
      </w:r>
    </w:p>
    <w:p w14:paraId="51643B29">
      <w:pPr>
        <w:spacing w:line="360" w:lineRule="auto"/>
        <w:ind w:firstLine="420" w:firstLineChars="200"/>
        <w:rPr>
          <w:rFonts w:ascii="宋体" w:hAnsi="宋体" w:cs="宋体"/>
          <w:szCs w:val="21"/>
        </w:rPr>
      </w:pPr>
      <w:r>
        <w:rPr>
          <w:rFonts w:ascii="宋体" w:hAnsi="宋体" w:cs="宋体"/>
          <w:szCs w:val="21"/>
        </w:rPr>
        <w:t>5</w:t>
      </w:r>
      <w:r>
        <w:rPr>
          <w:rFonts w:hint="eastAsia" w:ascii="宋体" w:hAnsi="宋体" w:cs="宋体"/>
          <w:szCs w:val="21"/>
        </w:rPr>
        <w:t>、</w:t>
      </w:r>
      <w:r>
        <w:rPr>
          <w:rFonts w:hint="eastAsia" w:ascii="宋体" w:hAnsi="宋体" w:cs="宋体"/>
          <w:b/>
          <w:szCs w:val="21"/>
        </w:rPr>
        <w:t>任何时候，因产品故障或质量问题造成甲方或任何其他方人员、财产及生产经营损失的，由乙方负责赔偿。若甲方为此垫付相关费用或已先行承担责任的，则有权向乙方追偿</w:t>
      </w:r>
      <w:r>
        <w:rPr>
          <w:rFonts w:hint="eastAsia" w:ascii="宋体" w:hAnsi="宋体" w:cs="宋体"/>
          <w:szCs w:val="21"/>
        </w:rPr>
        <w:t>。</w:t>
      </w:r>
    </w:p>
    <w:p w14:paraId="5736923F">
      <w:pPr>
        <w:spacing w:line="360" w:lineRule="auto"/>
        <w:ind w:firstLine="420" w:firstLineChars="200"/>
        <w:rPr>
          <w:rFonts w:ascii="宋体" w:hAnsi="宋体" w:cs="宋体"/>
          <w:szCs w:val="21"/>
        </w:rPr>
      </w:pPr>
      <w:r>
        <w:rPr>
          <w:rFonts w:ascii="宋体" w:hAnsi="宋体" w:cs="宋体"/>
          <w:szCs w:val="21"/>
        </w:rPr>
        <w:t>6</w:t>
      </w:r>
      <w:r>
        <w:rPr>
          <w:rFonts w:hint="eastAsia" w:ascii="宋体" w:hAnsi="宋体" w:cs="宋体"/>
          <w:szCs w:val="21"/>
        </w:rPr>
        <w:t>、</w:t>
      </w:r>
      <w:r>
        <w:rPr>
          <w:rFonts w:hint="eastAsia"/>
        </w:rPr>
        <w:t>质保期</w:t>
      </w:r>
      <w:r>
        <w:rPr>
          <w:rFonts w:hint="eastAsia" w:ascii="宋体" w:hAnsi="宋体" w:cs="宋体"/>
          <w:szCs w:val="21"/>
        </w:rPr>
        <w:t>届满后，乙方同意仍然按照优惠价格（不高于市场价）提供产品的维修、零配件的更换。</w:t>
      </w:r>
    </w:p>
    <w:p w14:paraId="371053C1">
      <w:pPr>
        <w:spacing w:line="360" w:lineRule="auto"/>
        <w:ind w:firstLine="420" w:firstLineChars="200"/>
        <w:rPr>
          <w:rFonts w:ascii="宋体" w:hAnsi="宋体" w:cs="宋体"/>
          <w:szCs w:val="21"/>
        </w:rPr>
      </w:pPr>
      <w:r>
        <w:rPr>
          <w:rFonts w:hint="eastAsia" w:ascii="宋体" w:hAnsi="宋体" w:cs="宋体"/>
          <w:szCs w:val="21"/>
        </w:rPr>
        <w:t>七、货款结算与支付</w:t>
      </w:r>
    </w:p>
    <w:p w14:paraId="3691167A">
      <w:pPr>
        <w:spacing w:line="360" w:lineRule="auto"/>
        <w:ind w:firstLine="420" w:firstLineChars="200"/>
        <w:rPr>
          <w:rFonts w:ascii="宋体" w:hAnsi="宋体" w:cs="宋体"/>
          <w:szCs w:val="21"/>
        </w:rPr>
      </w:pPr>
      <w:r>
        <w:rPr>
          <w:rFonts w:hint="eastAsia" w:ascii="宋体" w:hAnsi="宋体" w:cs="宋体"/>
          <w:szCs w:val="21"/>
        </w:rPr>
        <w:t>1、</w:t>
      </w:r>
      <w:r>
        <w:rPr>
          <w:rFonts w:ascii="宋体" w:hAnsi="宋体" w:cs="宋体"/>
          <w:szCs w:val="21"/>
        </w:rPr>
        <w:t>在签订</w:t>
      </w:r>
      <w:r>
        <w:rPr>
          <w:rFonts w:hint="eastAsia" w:ascii="宋体" w:hAnsi="宋体" w:cs="宋体"/>
          <w:szCs w:val="21"/>
        </w:rPr>
        <w:t>本</w:t>
      </w:r>
      <w:r>
        <w:rPr>
          <w:rFonts w:ascii="宋体" w:hAnsi="宋体" w:cs="宋体"/>
          <w:szCs w:val="21"/>
        </w:rPr>
        <w:t>合同前</w:t>
      </w:r>
      <w:r>
        <w:rPr>
          <w:rFonts w:hint="eastAsia" w:ascii="宋体" w:hAnsi="宋体" w:cs="宋体"/>
          <w:szCs w:val="21"/>
        </w:rPr>
        <w:t>，</w:t>
      </w:r>
      <w:r>
        <w:rPr>
          <w:rFonts w:ascii="宋体" w:hAnsi="宋体" w:cs="宋体"/>
          <w:szCs w:val="21"/>
        </w:rPr>
        <w:t>乙方</w:t>
      </w:r>
      <w:r>
        <w:rPr>
          <w:rFonts w:hint="eastAsia" w:ascii="宋体" w:hAnsi="宋体" w:cs="宋体"/>
          <w:szCs w:val="21"/>
        </w:rPr>
        <w:t>提供合同总金额5%的履约保证金，项目验收通过后，该履约保证金自动转为质保金，在质保期满后</w:t>
      </w:r>
      <w:r>
        <w:rPr>
          <w:rFonts w:hint="eastAsia" w:ascii="宋体" w:hAnsi="宋体" w:cs="宋体"/>
          <w:szCs w:val="21"/>
          <w:u w:val="single"/>
        </w:rPr>
        <w:t xml:space="preserve"> </w:t>
      </w:r>
      <w:r>
        <w:rPr>
          <w:rFonts w:ascii="宋体" w:hAnsi="宋体" w:cs="宋体"/>
          <w:szCs w:val="21"/>
          <w:u w:val="single"/>
        </w:rPr>
        <w:t>20</w:t>
      </w:r>
      <w:r>
        <w:rPr>
          <w:rFonts w:hint="eastAsia" w:ascii="宋体" w:hAnsi="宋体" w:cs="宋体"/>
          <w:szCs w:val="21"/>
          <w:u w:val="single"/>
        </w:rPr>
        <w:t xml:space="preserve"> </w:t>
      </w:r>
      <w:r>
        <w:rPr>
          <w:rFonts w:hint="eastAsia" w:ascii="宋体" w:hAnsi="宋体" w:cs="宋体"/>
          <w:szCs w:val="21"/>
        </w:rPr>
        <w:t>个工作日内，由甲方一次性无息退还给乙方质保金，如质保期内产品出现质量问题，则待质量问题彻底解决后再支付。如乙方未在规定时间内提交履约保证金，则甲方有权拒签合同。</w:t>
      </w:r>
    </w:p>
    <w:p w14:paraId="0DF7D7B6">
      <w:pPr>
        <w:spacing w:line="360" w:lineRule="auto"/>
        <w:ind w:firstLine="420" w:firstLineChars="200"/>
        <w:rPr>
          <w:rFonts w:hint="eastAsia" w:ascii="宋体" w:hAnsi="宋体" w:cs="宋体"/>
          <w:szCs w:val="21"/>
        </w:rPr>
      </w:pPr>
      <w:r>
        <w:rPr>
          <w:rFonts w:ascii="宋体" w:hAnsi="宋体" w:cs="宋体"/>
          <w:szCs w:val="21"/>
        </w:rPr>
        <w:t>2</w:t>
      </w:r>
      <w:r>
        <w:rPr>
          <w:rFonts w:hint="eastAsia" w:ascii="宋体" w:hAnsi="宋体" w:cs="宋体"/>
          <w:szCs w:val="21"/>
        </w:rPr>
        <w:t>、结算方式：合同签订后15个工作日内，乙方开具合同总价30%的</w:t>
      </w:r>
      <w:r>
        <w:rPr>
          <w:rFonts w:hint="eastAsia" w:ascii="宋体" w:hAnsi="宋体" w:cs="宋体"/>
          <w:szCs w:val="21"/>
          <w:highlight w:val="yellow"/>
        </w:rPr>
        <w:t>收据</w:t>
      </w:r>
      <w:r>
        <w:rPr>
          <w:rFonts w:hint="eastAsia" w:ascii="宋体" w:hAnsi="宋体" w:cs="宋体"/>
          <w:szCs w:val="21"/>
        </w:rPr>
        <w:t>给甲方，甲方向乙方预付合同总价的30%；甲方完成正式验收，且乙方向甲方出具全额增值税专用发票（税率为：设备物资13%，安装调试6%）后</w:t>
      </w:r>
      <w:r>
        <w:rPr>
          <w:rFonts w:ascii="宋体" w:hAnsi="宋体" w:cs="宋体"/>
          <w:szCs w:val="21"/>
        </w:rPr>
        <w:t>20</w:t>
      </w:r>
      <w:r>
        <w:rPr>
          <w:rFonts w:hint="eastAsia" w:ascii="宋体" w:hAnsi="宋体" w:cs="宋体"/>
          <w:szCs w:val="21"/>
        </w:rPr>
        <w:t>个工作日内支付合同总价的70%。</w:t>
      </w:r>
    </w:p>
    <w:p w14:paraId="65C83B3A">
      <w:pPr>
        <w:spacing w:line="360" w:lineRule="auto"/>
        <w:ind w:firstLine="420" w:firstLineChars="200"/>
        <w:rPr>
          <w:rFonts w:ascii="宋体" w:hAnsi="宋体" w:cs="宋体"/>
          <w:szCs w:val="21"/>
        </w:rPr>
      </w:pPr>
      <w:r>
        <w:rPr>
          <w:rFonts w:hint="eastAsia" w:ascii="宋体" w:hAnsi="宋体" w:cs="宋体"/>
          <w:szCs w:val="21"/>
        </w:rPr>
        <w:t>3、甲方支付货款前，乙方应首先向甲方开具</w:t>
      </w:r>
      <w:r>
        <w:rPr>
          <w:rFonts w:hint="eastAsia"/>
        </w:rPr>
        <w:t>增值税专用发票或收据</w:t>
      </w:r>
      <w:r>
        <w:rPr>
          <w:rFonts w:hint="eastAsia" w:ascii="宋体" w:hAnsi="宋体" w:cs="宋体"/>
          <w:b/>
          <w:szCs w:val="21"/>
        </w:rPr>
        <w:t>（税率为：设备物资13%，技术服务6%）</w:t>
      </w:r>
      <w:r>
        <w:rPr>
          <w:rFonts w:hint="eastAsia" w:ascii="宋体" w:hAnsi="宋体" w:cs="宋体"/>
          <w:szCs w:val="21"/>
        </w:rPr>
        <w:t>，</w:t>
      </w:r>
      <w:r>
        <w:rPr>
          <w:rFonts w:hint="eastAsia" w:ascii="宋体" w:hAnsi="宋体" w:cs="宋体"/>
          <w:b/>
          <w:bCs/>
          <w:szCs w:val="21"/>
        </w:rPr>
        <w:t>否则甲方有权暂停支付且不承担任何违约责任</w:t>
      </w:r>
      <w:r>
        <w:rPr>
          <w:rFonts w:hint="eastAsia" w:ascii="宋体" w:hAnsi="宋体" w:cs="宋体"/>
          <w:szCs w:val="21"/>
        </w:rPr>
        <w:t>。甲方在满足上述付款条件并收到增值税发票或收据核对无误后</w:t>
      </w:r>
      <w:r>
        <w:rPr>
          <w:rFonts w:hint="eastAsia" w:ascii="宋体" w:hAnsi="宋体" w:cs="宋体"/>
          <w:szCs w:val="21"/>
          <w:u w:val="single"/>
        </w:rPr>
        <w:t xml:space="preserve">  20  </w:t>
      </w:r>
      <w:r>
        <w:rPr>
          <w:rFonts w:hint="eastAsia" w:ascii="宋体" w:hAnsi="宋体" w:cs="宋体"/>
          <w:szCs w:val="21"/>
        </w:rPr>
        <w:t>个工作日内以</w:t>
      </w:r>
      <w:r>
        <w:rPr>
          <w:rFonts w:hint="eastAsia" w:ascii="宋体" w:hAnsi="宋体" w:cs="宋体"/>
          <w:szCs w:val="21"/>
          <w:highlight w:val="yellow"/>
        </w:rPr>
        <w:t>电汇</w:t>
      </w:r>
      <w:r>
        <w:rPr>
          <w:rFonts w:hint="eastAsia" w:ascii="宋体" w:hAnsi="宋体" w:cs="宋体"/>
          <w:szCs w:val="21"/>
        </w:rPr>
        <w:t>或转账支票方式支付。</w:t>
      </w:r>
    </w:p>
    <w:p w14:paraId="03478C1C">
      <w:pPr>
        <w:spacing w:line="360" w:lineRule="auto"/>
        <w:ind w:firstLine="420" w:firstLineChars="200"/>
        <w:rPr>
          <w:rFonts w:ascii="宋体" w:hAnsi="宋体" w:cs="宋体"/>
          <w:szCs w:val="21"/>
        </w:rPr>
      </w:pPr>
      <w:r>
        <w:rPr>
          <w:rFonts w:hint="eastAsia" w:ascii="宋体" w:hAnsi="宋体" w:cs="宋体"/>
          <w:szCs w:val="21"/>
        </w:rPr>
        <w:t>4、</w:t>
      </w:r>
      <w:r>
        <w:rPr>
          <w:rFonts w:hint="eastAsia" w:ascii="宋体" w:hAnsi="宋体" w:cs="宋体"/>
          <w:b/>
          <w:szCs w:val="21"/>
        </w:rPr>
        <w:t>因乙方原因产生的任何违约金、赔偿金等款项，甲方均有权在应付款项中直接扣除</w:t>
      </w:r>
      <w:r>
        <w:rPr>
          <w:rFonts w:hint="eastAsia" w:ascii="宋体" w:hAnsi="宋体" w:cs="宋体"/>
          <w:szCs w:val="21"/>
        </w:rPr>
        <w:t>。</w:t>
      </w:r>
    </w:p>
    <w:p w14:paraId="74B80595">
      <w:pPr>
        <w:spacing w:line="360" w:lineRule="auto"/>
        <w:ind w:firstLine="420" w:firstLineChars="200"/>
        <w:rPr>
          <w:rFonts w:ascii="宋体" w:hAnsi="宋体" w:cs="宋体"/>
          <w:szCs w:val="21"/>
        </w:rPr>
      </w:pPr>
      <w:r>
        <w:rPr>
          <w:rFonts w:hint="eastAsia" w:ascii="宋体" w:hAnsi="宋体" w:cs="宋体"/>
          <w:szCs w:val="21"/>
        </w:rPr>
        <w:t>八、违约责任</w:t>
      </w:r>
    </w:p>
    <w:p w14:paraId="6AB56BD0">
      <w:pPr>
        <w:spacing w:line="360" w:lineRule="auto"/>
        <w:ind w:firstLine="420" w:firstLineChars="200"/>
        <w:rPr>
          <w:rFonts w:ascii="宋体" w:hAnsi="宋体" w:cs="宋体"/>
          <w:szCs w:val="21"/>
        </w:rPr>
      </w:pPr>
      <w:r>
        <w:rPr>
          <w:rFonts w:hint="eastAsia" w:ascii="宋体" w:hAnsi="宋体" w:cs="宋体"/>
          <w:szCs w:val="21"/>
        </w:rPr>
        <w:t>1、甲方逾期支付货款的，每逾期一日，甲方应当支付给乙方逾期支付部分货款金额</w:t>
      </w:r>
      <w:r>
        <w:rPr>
          <w:rFonts w:hint="eastAsia" w:ascii="宋体" w:hAnsi="宋体" w:cs="宋体"/>
          <w:szCs w:val="21"/>
          <w:u w:val="single"/>
        </w:rPr>
        <w:t xml:space="preserve">  0.02  </w:t>
      </w:r>
      <w:r>
        <w:rPr>
          <w:rFonts w:hint="eastAsia" w:ascii="宋体" w:hAnsi="宋体" w:cs="宋体"/>
          <w:szCs w:val="21"/>
        </w:rPr>
        <w:t>%的违约金。</w:t>
      </w:r>
    </w:p>
    <w:p w14:paraId="0BDF82BA">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b/>
          <w:szCs w:val="21"/>
        </w:rPr>
        <w:t>乙方未在合同约定的期限内完成交货并经甲方验收合格的，每逾期一日，乙方应当支付给甲方逾期交货部分货款总金额</w:t>
      </w:r>
      <w:r>
        <w:rPr>
          <w:rFonts w:hint="eastAsia" w:ascii="宋体" w:hAnsi="宋体" w:cs="宋体"/>
          <w:b/>
          <w:szCs w:val="21"/>
          <w:u w:val="single"/>
        </w:rPr>
        <w:t xml:space="preserve">  0.05 </w:t>
      </w:r>
      <w:r>
        <w:rPr>
          <w:rFonts w:hint="eastAsia" w:ascii="宋体" w:hAnsi="宋体" w:cs="宋体"/>
          <w:b/>
          <w:szCs w:val="21"/>
        </w:rPr>
        <w:t>%的违约金；逾期交付超过</w:t>
      </w:r>
      <w:r>
        <w:rPr>
          <w:rFonts w:hint="eastAsia" w:ascii="宋体" w:hAnsi="宋体" w:cs="宋体"/>
          <w:b/>
          <w:szCs w:val="21"/>
          <w:u w:val="single"/>
        </w:rPr>
        <w:t xml:space="preserve"> 30  </w:t>
      </w:r>
      <w:r>
        <w:rPr>
          <w:rFonts w:hint="eastAsia" w:ascii="宋体" w:hAnsi="宋体" w:cs="宋体"/>
          <w:b/>
          <w:szCs w:val="21"/>
        </w:rPr>
        <w:t>天的，甲方有权单方解除合同，且乙方应返还甲方全部已付货款</w:t>
      </w:r>
      <w:r>
        <w:rPr>
          <w:rFonts w:hint="eastAsia"/>
          <w:b/>
        </w:rPr>
        <w:t>（未付的不再支付）</w:t>
      </w:r>
      <w:r>
        <w:rPr>
          <w:rFonts w:hint="eastAsia" w:ascii="宋体" w:hAnsi="宋体" w:cs="宋体"/>
          <w:b/>
          <w:szCs w:val="21"/>
        </w:rPr>
        <w:t>，并支付合同总价款20%的违约金。因逾期交货造成甲方不能正常生产经营的，乙方还应当赔偿因此给甲方造成的一切经济损失</w:t>
      </w:r>
      <w:r>
        <w:rPr>
          <w:rFonts w:hint="eastAsia" w:ascii="宋体" w:hAnsi="宋体" w:cs="宋体"/>
          <w:szCs w:val="21"/>
        </w:rPr>
        <w:t>。</w:t>
      </w:r>
    </w:p>
    <w:p w14:paraId="0DEE5DB1">
      <w:pPr>
        <w:spacing w:line="360" w:lineRule="auto"/>
        <w:ind w:firstLine="420" w:firstLineChars="200"/>
        <w:rPr>
          <w:rFonts w:ascii="宋体" w:hAnsi="宋体" w:cs="宋体"/>
          <w:szCs w:val="21"/>
        </w:rPr>
      </w:pPr>
      <w:r>
        <w:rPr>
          <w:rFonts w:hint="eastAsia" w:ascii="宋体" w:hAnsi="宋体" w:cs="宋体"/>
          <w:szCs w:val="21"/>
        </w:rPr>
        <w:t>3、</w:t>
      </w:r>
      <w:r>
        <w:rPr>
          <w:rFonts w:hint="eastAsia" w:ascii="宋体" w:hAnsi="宋体" w:cs="宋体"/>
          <w:b/>
          <w:szCs w:val="21"/>
        </w:rPr>
        <w:t>乙方交付的产品</w:t>
      </w:r>
      <w:r>
        <w:rPr>
          <w:rFonts w:hint="eastAsia" w:ascii="宋体" w:hAnsi="宋体" w:cs="宋体"/>
          <w:b/>
          <w:szCs w:val="21"/>
          <w:u w:val="single"/>
        </w:rPr>
        <w:t xml:space="preserve">  2  </w:t>
      </w:r>
      <w:r>
        <w:rPr>
          <w:rFonts w:hint="eastAsia" w:ascii="宋体" w:hAnsi="宋体" w:cs="宋体"/>
          <w:b/>
          <w:szCs w:val="21"/>
        </w:rPr>
        <w:t>次（含本数）以上不符合本合同约定的质量要求的，甲方有权单方解除本合同，并有权要求乙方支付合同总价款</w:t>
      </w:r>
      <w:r>
        <w:rPr>
          <w:rFonts w:hint="eastAsia" w:ascii="宋体" w:hAnsi="宋体" w:cs="宋体"/>
          <w:b/>
          <w:szCs w:val="21"/>
          <w:u w:val="single"/>
        </w:rPr>
        <w:t xml:space="preserve"> 20  </w:t>
      </w:r>
      <w:r>
        <w:rPr>
          <w:rFonts w:hint="eastAsia" w:ascii="宋体" w:hAnsi="宋体" w:cs="宋体"/>
          <w:b/>
          <w:szCs w:val="21"/>
        </w:rPr>
        <w:t>%的违约金且乙方应返还甲方全部已付货款</w:t>
      </w:r>
      <w:r>
        <w:rPr>
          <w:rFonts w:hint="eastAsia"/>
          <w:b/>
        </w:rPr>
        <w:t>（未付的不再支付）</w:t>
      </w:r>
      <w:r>
        <w:rPr>
          <w:rFonts w:hint="eastAsia" w:ascii="宋体" w:hAnsi="宋体" w:cs="宋体"/>
          <w:szCs w:val="21"/>
        </w:rPr>
        <w:t>。</w:t>
      </w:r>
    </w:p>
    <w:p w14:paraId="72F6FD83">
      <w:pPr>
        <w:spacing w:line="360" w:lineRule="auto"/>
        <w:ind w:firstLine="420" w:firstLineChars="200"/>
        <w:rPr>
          <w:rFonts w:ascii="宋体" w:hAnsi="宋体" w:cs="宋体"/>
          <w:szCs w:val="21"/>
        </w:rPr>
      </w:pPr>
      <w:r>
        <w:rPr>
          <w:rFonts w:hint="eastAsia" w:ascii="宋体" w:hAnsi="宋体" w:cs="宋体"/>
          <w:szCs w:val="21"/>
        </w:rPr>
        <w:t>4、</w:t>
      </w:r>
      <w:r>
        <w:rPr>
          <w:rFonts w:hint="eastAsia" w:ascii="宋体" w:hAnsi="宋体" w:cs="宋体"/>
          <w:b/>
          <w:szCs w:val="21"/>
        </w:rPr>
        <w:t>如乙方交付的产品以次充好、假冒伪劣、掺假掺杂、无权销售</w:t>
      </w:r>
      <w:r>
        <w:rPr>
          <w:rFonts w:hint="eastAsia" w:ascii="宋体" w:hAnsi="宋体" w:cs="宋体"/>
          <w:b/>
          <w:bCs/>
          <w:szCs w:val="21"/>
        </w:rPr>
        <w:t>或存在其他欺诈行为</w:t>
      </w:r>
      <w:r>
        <w:rPr>
          <w:rFonts w:hint="eastAsia" w:ascii="宋体" w:hAnsi="宋体" w:cs="宋体"/>
          <w:b/>
          <w:szCs w:val="21"/>
        </w:rPr>
        <w:t>的，甲方有权单方解除合同，并有权要求乙方支付预计总价金额三倍的赔偿金，因此造成甲方人员、财产、生产经营损失的，乙方还需赔偿给甲方造成的一切损失（包括直接损失、可得利益的损失以及主张权利的费用）</w:t>
      </w:r>
      <w:r>
        <w:rPr>
          <w:rFonts w:hint="eastAsia" w:ascii="宋体" w:hAnsi="宋体" w:cs="宋体"/>
          <w:szCs w:val="21"/>
        </w:rPr>
        <w:t>。</w:t>
      </w:r>
    </w:p>
    <w:p w14:paraId="5824C24E">
      <w:pPr>
        <w:spacing w:line="360" w:lineRule="auto"/>
        <w:ind w:firstLine="420" w:firstLineChars="200"/>
        <w:rPr>
          <w:rFonts w:ascii="宋体" w:hAnsi="宋体" w:cs="宋体"/>
          <w:szCs w:val="21"/>
        </w:rPr>
      </w:pPr>
      <w:r>
        <w:rPr>
          <w:rFonts w:hint="eastAsia" w:ascii="宋体" w:hAnsi="宋体" w:cs="宋体"/>
          <w:szCs w:val="21"/>
        </w:rPr>
        <w:t>5、</w:t>
      </w:r>
      <w:r>
        <w:rPr>
          <w:rFonts w:hint="eastAsia" w:ascii="宋体" w:hAnsi="宋体" w:cs="宋体"/>
          <w:b/>
          <w:szCs w:val="21"/>
        </w:rPr>
        <w:t>乙方交付的产品侵犯他人知识产权的，则由乙方承担全部责任，如因此使甲方承担责任的，乙方应赔偿甲方所遭受的损失</w:t>
      </w:r>
      <w:r>
        <w:rPr>
          <w:rFonts w:hint="eastAsia" w:ascii="宋体" w:hAnsi="宋体" w:cs="宋体"/>
          <w:szCs w:val="21"/>
        </w:rPr>
        <w:t>。</w:t>
      </w:r>
    </w:p>
    <w:p w14:paraId="4BFAAB90">
      <w:pPr>
        <w:spacing w:line="360" w:lineRule="auto"/>
        <w:ind w:firstLine="420" w:firstLineChars="200"/>
        <w:rPr>
          <w:b/>
          <w:szCs w:val="21"/>
        </w:rPr>
      </w:pPr>
      <w:r>
        <w:rPr>
          <w:rFonts w:hint="eastAsia" w:ascii="宋体" w:hAnsi="宋体" w:cs="宋体"/>
          <w:szCs w:val="21"/>
        </w:rPr>
        <w:t>6、</w:t>
      </w:r>
      <w:r>
        <w:rPr>
          <w:rFonts w:hint="eastAsia" w:ascii="宋体" w:hAnsi="宋体"/>
          <w:b/>
          <w:color w:val="000000"/>
          <w:szCs w:val="21"/>
        </w:rPr>
        <w:t>合同任何一方违约，除应承担违约责任外，还应承担守约方实现债权所产生的费用，包括但不限于诉讼费、公证费、律师费、交通费、鉴定费、执行费等</w:t>
      </w:r>
      <w:r>
        <w:rPr>
          <w:rFonts w:hint="eastAsia" w:ascii="宋体" w:hAnsi="宋体"/>
          <w:color w:val="000000"/>
          <w:szCs w:val="21"/>
        </w:rPr>
        <w:t>。</w:t>
      </w:r>
    </w:p>
    <w:p w14:paraId="7FCB1B64">
      <w:pPr>
        <w:numPr>
          <w:ilvl w:val="0"/>
          <w:numId w:val="11"/>
        </w:numPr>
        <w:spacing w:line="360" w:lineRule="auto"/>
        <w:ind w:firstLine="420" w:firstLineChars="200"/>
        <w:rPr>
          <w:rFonts w:ascii="宋体" w:hAnsi="宋体" w:cs="宋体"/>
          <w:szCs w:val="21"/>
        </w:rPr>
      </w:pPr>
      <w:r>
        <w:rPr>
          <w:rFonts w:hint="eastAsia" w:ascii="宋体" w:hAnsi="宋体" w:cs="宋体"/>
          <w:szCs w:val="21"/>
        </w:rPr>
        <w:t>纠纷处理</w:t>
      </w:r>
    </w:p>
    <w:p w14:paraId="01D230AB">
      <w:pPr>
        <w:spacing w:line="360" w:lineRule="auto"/>
        <w:ind w:firstLine="420" w:firstLineChars="200"/>
        <w:rPr>
          <w:rFonts w:ascii="宋体" w:hAnsi="宋体" w:cs="宋体"/>
          <w:szCs w:val="21"/>
        </w:rPr>
      </w:pPr>
      <w:r>
        <w:rPr>
          <w:rFonts w:hint="eastAsia" w:ascii="宋体" w:hAnsi="宋体" w:cs="宋体"/>
          <w:szCs w:val="21"/>
        </w:rPr>
        <w:t>因本合同发生的，或者与本合同有关的全部争议，双方应友好协商解决，协商不成的，提交甲方所在地人民法院诉讼解决。</w:t>
      </w:r>
    </w:p>
    <w:p w14:paraId="25EB3FB5">
      <w:pPr>
        <w:spacing w:line="360" w:lineRule="auto"/>
        <w:ind w:firstLine="420" w:firstLineChars="200"/>
        <w:rPr>
          <w:rFonts w:ascii="宋体" w:hAnsi="宋体" w:cs="宋体"/>
          <w:szCs w:val="21"/>
        </w:rPr>
      </w:pPr>
      <w:r>
        <w:rPr>
          <w:rFonts w:hint="eastAsia" w:ascii="宋体" w:hAnsi="宋体" w:cs="宋体"/>
          <w:szCs w:val="21"/>
        </w:rPr>
        <w:t>十、其他约定事项</w:t>
      </w:r>
    </w:p>
    <w:p w14:paraId="5C4DC742">
      <w:pPr>
        <w:spacing w:line="360" w:lineRule="auto"/>
        <w:ind w:firstLine="420" w:firstLineChars="200"/>
        <w:rPr>
          <w:rFonts w:ascii="宋体" w:hAnsi="宋体" w:cs="宋体"/>
          <w:szCs w:val="21"/>
        </w:rPr>
      </w:pPr>
      <w:r>
        <w:rPr>
          <w:rFonts w:hint="eastAsia" w:ascii="宋体" w:hAnsi="宋体" w:cs="宋体"/>
          <w:szCs w:val="21"/>
        </w:rPr>
        <w:t>1、乙方应当在签订合同时向甲方提供其合法经营的证明文件，并作为本合同的附件。</w:t>
      </w:r>
    </w:p>
    <w:p w14:paraId="4912F021">
      <w:pPr>
        <w:spacing w:line="360" w:lineRule="auto"/>
        <w:ind w:firstLine="420" w:firstLineChars="200"/>
        <w:rPr>
          <w:rFonts w:ascii="宋体" w:hAnsi="宋体" w:cs="宋体"/>
          <w:szCs w:val="21"/>
        </w:rPr>
      </w:pPr>
      <w:r>
        <w:rPr>
          <w:rFonts w:hint="eastAsia" w:ascii="宋体" w:hAnsi="宋体" w:cs="宋体"/>
          <w:szCs w:val="21"/>
        </w:rPr>
        <w:t>2、采购项目招投标文件构成本合同附件，与本合同具有同等法律效力，当招投标文件与本合同相抵触时，以本合同为准。</w:t>
      </w:r>
    </w:p>
    <w:p w14:paraId="5F379798">
      <w:pPr>
        <w:adjustRightInd w:val="0"/>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3、</w:t>
      </w:r>
      <w:r>
        <w:rPr>
          <w:rFonts w:ascii="宋体" w:hAnsi="宋体" w:cs="宋体"/>
          <w:color w:val="000000"/>
          <w:kern w:val="0"/>
          <w:szCs w:val="21"/>
        </w:rPr>
        <w:t>本项目不允</w:t>
      </w:r>
      <w:r>
        <w:rPr>
          <w:rFonts w:hint="eastAsia" w:ascii="宋体" w:hAnsi="宋体" w:cs="宋体"/>
          <w:color w:val="000000"/>
          <w:kern w:val="0"/>
          <w:szCs w:val="21"/>
        </w:rPr>
        <w:t>许分包</w:t>
      </w:r>
      <w:r>
        <w:rPr>
          <w:rFonts w:ascii="宋体" w:hAnsi="宋体" w:cs="宋体"/>
          <w:color w:val="000000"/>
          <w:kern w:val="0"/>
          <w:szCs w:val="21"/>
        </w:rPr>
        <w:t>转包</w:t>
      </w:r>
      <w:r>
        <w:rPr>
          <w:rFonts w:hint="eastAsia" w:ascii="宋体" w:hAnsi="宋体" w:cs="宋体"/>
          <w:color w:val="000000"/>
          <w:kern w:val="0"/>
          <w:szCs w:val="21"/>
        </w:rPr>
        <w:t>。</w:t>
      </w:r>
    </w:p>
    <w:p w14:paraId="41AB33C0">
      <w:pPr>
        <w:spacing w:line="360" w:lineRule="auto"/>
        <w:ind w:firstLine="420" w:firstLineChars="200"/>
        <w:rPr>
          <w:rFonts w:ascii="宋体" w:hAnsi="宋体" w:cs="宋体"/>
          <w:szCs w:val="21"/>
        </w:rPr>
      </w:pPr>
      <w:r>
        <w:rPr>
          <w:rFonts w:hint="eastAsia" w:ascii="宋体" w:hAnsi="宋体" w:cs="宋体"/>
          <w:szCs w:val="21"/>
        </w:rPr>
        <w:t>十一、本合同自双方签字盖章之日起生效。如果合同由法定代表人签署的，应提供加盖单位印章的法定代表人身份证明，由法定代表人授权的人签署的，应提供法定代表人签署并加盖单位印章的授权委托书原件并同时提供法定代表人身份证明，法定代表人应与单位营业执照上法定代表人一致。</w:t>
      </w:r>
    </w:p>
    <w:p w14:paraId="3B3EBBA8">
      <w:pPr>
        <w:spacing w:line="360" w:lineRule="auto"/>
        <w:ind w:firstLine="420" w:firstLineChars="200"/>
        <w:rPr>
          <w:rFonts w:hint="eastAsia" w:ascii="宋体" w:hAnsi="宋体" w:cs="宋体"/>
          <w:szCs w:val="21"/>
        </w:rPr>
      </w:pPr>
      <w:r>
        <w:rPr>
          <w:rFonts w:hint="eastAsia" w:ascii="宋体" w:hAnsi="宋体" w:cs="宋体"/>
          <w:szCs w:val="21"/>
        </w:rPr>
        <w:t>十二、文本：本合同一式</w:t>
      </w:r>
      <w:r>
        <w:rPr>
          <w:rFonts w:hint="eastAsia" w:ascii="宋体" w:hAnsi="宋体" w:cs="宋体"/>
          <w:szCs w:val="21"/>
          <w:u w:val="single"/>
        </w:rPr>
        <w:t xml:space="preserve">  肆  </w:t>
      </w:r>
      <w:r>
        <w:rPr>
          <w:rFonts w:hint="eastAsia" w:ascii="宋体" w:hAnsi="宋体" w:cs="宋体"/>
          <w:szCs w:val="21"/>
        </w:rPr>
        <w:t>份，甲方</w:t>
      </w:r>
      <w:r>
        <w:rPr>
          <w:rFonts w:hint="eastAsia" w:ascii="宋体" w:hAnsi="宋体" w:cs="宋体"/>
          <w:szCs w:val="21"/>
          <w:u w:val="single"/>
        </w:rPr>
        <w:t xml:space="preserve">  贰  </w:t>
      </w:r>
      <w:r>
        <w:rPr>
          <w:rFonts w:hint="eastAsia" w:ascii="宋体" w:hAnsi="宋体" w:cs="宋体"/>
          <w:szCs w:val="21"/>
        </w:rPr>
        <w:t>份，乙方</w:t>
      </w:r>
      <w:r>
        <w:rPr>
          <w:rFonts w:hint="eastAsia" w:ascii="宋体" w:hAnsi="宋体" w:cs="宋体"/>
          <w:szCs w:val="21"/>
          <w:u w:val="single"/>
        </w:rPr>
        <w:t xml:space="preserve">  贰  </w:t>
      </w:r>
      <w:r>
        <w:rPr>
          <w:rFonts w:hint="eastAsia" w:ascii="宋体" w:hAnsi="宋体" w:cs="宋体"/>
          <w:szCs w:val="21"/>
        </w:rPr>
        <w:t>份。</w:t>
      </w:r>
    </w:p>
    <w:p w14:paraId="3FB5B5AD">
      <w:pPr>
        <w:spacing w:line="360" w:lineRule="auto"/>
        <w:ind w:firstLine="420" w:firstLineChars="200"/>
        <w:rPr>
          <w:rFonts w:ascii="宋体" w:hAnsi="宋体" w:cs="宋体"/>
          <w:szCs w:val="21"/>
        </w:rPr>
      </w:pPr>
      <w:r>
        <w:rPr>
          <w:rFonts w:hint="eastAsia" w:ascii="宋体" w:hAnsi="宋体" w:cs="宋体"/>
          <w:szCs w:val="21"/>
        </w:rPr>
        <w:t>附件1：供货清单</w:t>
      </w:r>
    </w:p>
    <w:p w14:paraId="12A35E44">
      <w:pPr>
        <w:spacing w:line="500" w:lineRule="exact"/>
        <w:ind w:firstLine="440" w:firstLineChars="200"/>
        <w:rPr>
          <w:rFonts w:ascii="宋体" w:hAnsi="宋体" w:cs="仿宋_GB2312"/>
          <w:sz w:val="22"/>
          <w:szCs w:val="22"/>
        </w:rPr>
      </w:pPr>
      <w:r>
        <w:rPr>
          <w:rFonts w:hint="eastAsia" w:ascii="宋体" w:hAnsi="宋体" w:cs="仿宋_GB2312"/>
          <w:sz w:val="22"/>
          <w:szCs w:val="22"/>
        </w:rPr>
        <w:t>附件</w:t>
      </w:r>
      <w:r>
        <w:rPr>
          <w:rFonts w:ascii="宋体" w:hAnsi="宋体" w:cs="仿宋_GB2312"/>
          <w:sz w:val="22"/>
          <w:szCs w:val="22"/>
        </w:rPr>
        <w:t>2</w:t>
      </w:r>
      <w:r>
        <w:rPr>
          <w:rFonts w:hint="eastAsia" w:ascii="宋体" w:hAnsi="宋体" w:cs="仿宋_GB2312"/>
          <w:sz w:val="22"/>
          <w:szCs w:val="22"/>
        </w:rPr>
        <w:t>：安全管理协议书</w:t>
      </w:r>
    </w:p>
    <w:p w14:paraId="28DCD9DC">
      <w:pPr>
        <w:spacing w:line="500" w:lineRule="exact"/>
        <w:ind w:firstLine="440" w:firstLineChars="200"/>
        <w:rPr>
          <w:rFonts w:ascii="宋体" w:hAnsi="宋体" w:cs="仿宋_GB2312"/>
          <w:sz w:val="22"/>
          <w:szCs w:val="22"/>
        </w:rPr>
      </w:pPr>
      <w:r>
        <w:rPr>
          <w:rFonts w:hint="eastAsia" w:ascii="宋体" w:hAnsi="宋体" w:cs="仿宋_GB2312"/>
          <w:sz w:val="22"/>
          <w:szCs w:val="22"/>
        </w:rPr>
        <w:t>附件</w:t>
      </w:r>
      <w:r>
        <w:rPr>
          <w:rFonts w:ascii="宋体" w:hAnsi="宋体" w:cs="仿宋_GB2312"/>
          <w:sz w:val="22"/>
          <w:szCs w:val="22"/>
        </w:rPr>
        <w:t>3</w:t>
      </w:r>
      <w:r>
        <w:rPr>
          <w:rFonts w:hint="eastAsia" w:ascii="宋体" w:hAnsi="宋体" w:cs="仿宋_GB2312"/>
          <w:sz w:val="22"/>
          <w:szCs w:val="22"/>
        </w:rPr>
        <w:t>：环保卫生管理协议书</w:t>
      </w:r>
    </w:p>
    <w:p w14:paraId="6CB3FFAE">
      <w:pPr>
        <w:spacing w:line="500" w:lineRule="exact"/>
        <w:ind w:firstLine="440" w:firstLineChars="200"/>
        <w:rPr>
          <w:rFonts w:ascii="宋体" w:hAnsi="宋体" w:cs="仿宋_GB2312"/>
          <w:sz w:val="22"/>
          <w:szCs w:val="22"/>
        </w:rPr>
      </w:pPr>
      <w:r>
        <w:rPr>
          <w:rFonts w:hint="eastAsia" w:ascii="宋体" w:hAnsi="宋体" w:cs="仿宋_GB2312"/>
          <w:sz w:val="22"/>
          <w:szCs w:val="22"/>
        </w:rPr>
        <w:t>附件</w:t>
      </w:r>
      <w:r>
        <w:rPr>
          <w:rFonts w:ascii="宋体" w:hAnsi="宋体" w:cs="仿宋_GB2312"/>
          <w:sz w:val="22"/>
          <w:szCs w:val="22"/>
        </w:rPr>
        <w:t>4</w:t>
      </w:r>
      <w:r>
        <w:rPr>
          <w:rFonts w:hint="eastAsia" w:ascii="宋体" w:hAnsi="宋体" w:cs="仿宋_GB2312"/>
          <w:sz w:val="22"/>
          <w:szCs w:val="22"/>
        </w:rPr>
        <w:t>：消防安全管理协议书</w:t>
      </w:r>
    </w:p>
    <w:p w14:paraId="4ADFD236">
      <w:pPr>
        <w:spacing w:line="500" w:lineRule="exact"/>
        <w:ind w:firstLine="440" w:firstLineChars="200"/>
        <w:rPr>
          <w:rFonts w:hint="eastAsia" w:ascii="宋体" w:hAnsi="宋体" w:cs="仿宋_GB2312"/>
          <w:sz w:val="22"/>
          <w:szCs w:val="22"/>
        </w:rPr>
      </w:pPr>
      <w:r>
        <w:rPr>
          <w:rFonts w:hint="eastAsia" w:ascii="宋体" w:hAnsi="宋体" w:cs="仿宋_GB2312"/>
          <w:sz w:val="22"/>
          <w:szCs w:val="22"/>
        </w:rPr>
        <w:t>附件</w:t>
      </w:r>
      <w:r>
        <w:rPr>
          <w:rFonts w:ascii="宋体" w:hAnsi="宋体" w:cs="仿宋_GB2312"/>
          <w:sz w:val="22"/>
          <w:szCs w:val="22"/>
        </w:rPr>
        <w:t>5</w:t>
      </w:r>
      <w:r>
        <w:rPr>
          <w:rFonts w:hint="eastAsia" w:ascii="宋体" w:hAnsi="宋体" w:cs="仿宋_GB2312"/>
          <w:sz w:val="22"/>
          <w:szCs w:val="22"/>
        </w:rPr>
        <w:t>：廉洁合同</w:t>
      </w:r>
    </w:p>
    <w:p w14:paraId="120CB0B9">
      <w:pPr>
        <w:spacing w:line="500" w:lineRule="exact"/>
        <w:ind w:firstLine="440" w:firstLineChars="200"/>
        <w:rPr>
          <w:rFonts w:ascii="宋体" w:hAnsi="宋体" w:cs="仿宋_GB2312"/>
          <w:sz w:val="22"/>
          <w:szCs w:val="22"/>
        </w:rPr>
      </w:pPr>
      <w:r>
        <w:rPr>
          <w:rFonts w:hint="eastAsia" w:ascii="宋体" w:hAnsi="宋体" w:cs="仿宋_GB2312"/>
          <w:sz w:val="22"/>
          <w:szCs w:val="22"/>
        </w:rPr>
        <w:t>附件</w:t>
      </w:r>
      <w:r>
        <w:rPr>
          <w:rFonts w:ascii="宋体" w:hAnsi="宋体" w:cs="仿宋_GB2312"/>
          <w:sz w:val="22"/>
          <w:szCs w:val="22"/>
        </w:rPr>
        <w:t>6</w:t>
      </w:r>
      <w:r>
        <w:rPr>
          <w:rFonts w:hint="eastAsia" w:ascii="宋体" w:hAnsi="宋体" w:cs="仿宋_GB2312"/>
          <w:sz w:val="22"/>
          <w:szCs w:val="22"/>
        </w:rPr>
        <w:t>：合作伙伴合规承诺书</w:t>
      </w:r>
    </w:p>
    <w:p w14:paraId="13E02AFF">
      <w:pPr>
        <w:spacing w:line="500" w:lineRule="exact"/>
        <w:ind w:firstLine="440" w:firstLineChars="200"/>
        <w:rPr>
          <w:rFonts w:ascii="宋体" w:hAnsi="宋体" w:cs="仿宋_GB2312"/>
          <w:sz w:val="22"/>
          <w:szCs w:val="22"/>
        </w:rPr>
      </w:pPr>
      <w:r>
        <w:rPr>
          <w:rFonts w:hint="eastAsia" w:ascii="宋体" w:hAnsi="宋体" w:cs="仿宋_GB2312"/>
          <w:sz w:val="22"/>
          <w:szCs w:val="22"/>
        </w:rPr>
        <w:t>附件7：保密协议</w:t>
      </w:r>
    </w:p>
    <w:p w14:paraId="61A85881">
      <w:pPr>
        <w:spacing w:line="500" w:lineRule="exact"/>
        <w:ind w:firstLine="440" w:firstLineChars="200"/>
        <w:rPr>
          <w:rFonts w:hint="eastAsia"/>
        </w:rPr>
      </w:pPr>
      <w:r>
        <w:rPr>
          <w:rFonts w:hint="eastAsia" w:ascii="宋体" w:hAnsi="宋体" w:cs="仿宋_GB2312"/>
          <w:sz w:val="22"/>
          <w:szCs w:val="22"/>
        </w:rPr>
        <w:t>附件8：网络安全承诺书</w:t>
      </w:r>
    </w:p>
    <w:p w14:paraId="169F0843">
      <w:pPr>
        <w:spacing w:line="360" w:lineRule="auto"/>
        <w:rPr>
          <w:rFonts w:hint="eastAsia" w:ascii="宋体" w:hAnsi="宋体" w:cs="宋体"/>
          <w:szCs w:val="21"/>
        </w:rPr>
      </w:pPr>
    </w:p>
    <w:p w14:paraId="682AA014">
      <w:pPr>
        <w:adjustRightInd w:val="0"/>
        <w:snapToGrid w:val="0"/>
        <w:spacing w:line="400" w:lineRule="exact"/>
        <w:ind w:firstLine="420" w:firstLineChars="200"/>
        <w:rPr>
          <w:rFonts w:hint="eastAsia" w:ascii="宋体" w:hAnsi="宋体" w:cs="宋体"/>
          <w:szCs w:val="21"/>
        </w:rPr>
      </w:pPr>
      <w:r>
        <w:rPr>
          <w:rFonts w:hint="eastAsia" w:ascii="宋体" w:hAnsi="宋体" w:cs="宋体"/>
          <w:szCs w:val="21"/>
        </w:rPr>
        <w:t>甲方（盖章）：                                乙方（盖章）：</w:t>
      </w:r>
    </w:p>
    <w:p w14:paraId="35A64712">
      <w:pPr>
        <w:adjustRightInd w:val="0"/>
        <w:snapToGrid w:val="0"/>
        <w:spacing w:line="400" w:lineRule="exact"/>
        <w:ind w:firstLine="420" w:firstLineChars="200"/>
        <w:rPr>
          <w:rFonts w:ascii="宋体" w:hAnsi="宋体" w:cs="宋体"/>
          <w:szCs w:val="21"/>
        </w:rPr>
      </w:pPr>
      <w:r>
        <w:rPr>
          <w:rFonts w:hint="eastAsia" w:ascii="宋体" w:hAnsi="宋体" w:cs="宋体"/>
          <w:szCs w:val="21"/>
        </w:rPr>
        <w:t xml:space="preserve">代表：                                       </w:t>
      </w:r>
      <w:r>
        <w:rPr>
          <w:rFonts w:ascii="宋体" w:hAnsi="宋体" w:cs="宋体"/>
          <w:szCs w:val="21"/>
        </w:rPr>
        <w:t xml:space="preserve"> </w:t>
      </w:r>
      <w:r>
        <w:rPr>
          <w:rFonts w:hint="eastAsia" w:ascii="宋体" w:hAnsi="宋体" w:cs="宋体"/>
          <w:szCs w:val="21"/>
        </w:rPr>
        <w:t>代表：</w:t>
      </w:r>
    </w:p>
    <w:p w14:paraId="4ABBF0D5">
      <w:pPr>
        <w:adjustRightInd w:val="0"/>
        <w:snapToGrid w:val="0"/>
        <w:spacing w:line="400" w:lineRule="exact"/>
        <w:rPr>
          <w:rFonts w:hint="eastAsia" w:ascii="宋体" w:hAnsi="宋体" w:cs="宋体"/>
          <w:szCs w:val="21"/>
        </w:rPr>
      </w:pPr>
    </w:p>
    <w:p w14:paraId="10F72DCA">
      <w:pPr>
        <w:adjustRightInd w:val="0"/>
        <w:snapToGrid w:val="0"/>
        <w:spacing w:line="400" w:lineRule="exact"/>
        <w:rPr>
          <w:rFonts w:hint="eastAsia" w:ascii="宋体" w:hAnsi="宋体" w:cs="宋体"/>
          <w:szCs w:val="21"/>
        </w:rPr>
      </w:pPr>
      <w:r>
        <w:rPr>
          <w:rFonts w:hint="eastAsia" w:ascii="宋体" w:hAnsi="宋体" w:cs="宋体"/>
          <w:szCs w:val="21"/>
        </w:rPr>
        <w:t xml:space="preserve">        年    月    日                               年    月    日</w:t>
      </w:r>
    </w:p>
    <w:p w14:paraId="22DAE2BC">
      <w:pPr>
        <w:spacing w:line="440" w:lineRule="exact"/>
        <w:rPr>
          <w:rFonts w:hint="eastAsia" w:ascii="宋体" w:hAnsi="宋体" w:cs="宋体"/>
          <w:sz w:val="24"/>
        </w:rPr>
      </w:pPr>
      <w:r>
        <w:rPr>
          <w:rFonts w:hint="eastAsia" w:ascii="宋体" w:hAnsi="宋体" w:cs="宋体"/>
          <w:sz w:val="24"/>
        </w:rPr>
        <w:br w:type="page"/>
      </w:r>
      <w:r>
        <w:rPr>
          <w:rFonts w:hint="eastAsia" w:ascii="宋体" w:hAnsi="宋体"/>
          <w:b/>
          <w:sz w:val="28"/>
          <w:szCs w:val="28"/>
        </w:rPr>
        <w:t>附件1</w:t>
      </w:r>
    </w:p>
    <w:tbl>
      <w:tblPr>
        <w:tblStyle w:val="27"/>
        <w:tblW w:w="8455" w:type="dxa"/>
        <w:tblInd w:w="96" w:type="dxa"/>
        <w:tblLayout w:type="fixed"/>
        <w:tblCellMar>
          <w:top w:w="0" w:type="dxa"/>
          <w:left w:w="108" w:type="dxa"/>
          <w:bottom w:w="0" w:type="dxa"/>
          <w:right w:w="108" w:type="dxa"/>
        </w:tblCellMar>
      </w:tblPr>
      <w:tblGrid>
        <w:gridCol w:w="2191"/>
        <w:gridCol w:w="1416"/>
        <w:gridCol w:w="1128"/>
        <w:gridCol w:w="1104"/>
        <w:gridCol w:w="1308"/>
        <w:gridCol w:w="1308"/>
      </w:tblGrid>
      <w:tr w14:paraId="4D4BD5C4">
        <w:tblPrEx>
          <w:tblCellMar>
            <w:top w:w="0" w:type="dxa"/>
            <w:left w:w="108" w:type="dxa"/>
            <w:bottom w:w="0" w:type="dxa"/>
            <w:right w:w="108" w:type="dxa"/>
          </w:tblCellMar>
        </w:tblPrEx>
        <w:trPr>
          <w:trHeight w:val="384" w:hRule="atLeast"/>
        </w:trPr>
        <w:tc>
          <w:tcPr>
            <w:tcW w:w="8455" w:type="dxa"/>
            <w:gridSpan w:val="6"/>
            <w:tcBorders>
              <w:top w:val="single" w:color="000000" w:sz="4" w:space="0"/>
              <w:left w:val="single" w:color="000000" w:sz="4" w:space="0"/>
              <w:bottom w:val="single" w:color="000000" w:sz="4" w:space="0"/>
              <w:right w:val="single" w:color="000000" w:sz="4" w:space="0"/>
            </w:tcBorders>
            <w:vAlign w:val="center"/>
          </w:tcPr>
          <w:p w14:paraId="5DC96783">
            <w:pPr>
              <w:widowControl/>
              <w:jc w:val="center"/>
              <w:textAlignment w:val="center"/>
              <w:rPr>
                <w:rFonts w:hint="eastAsia" w:ascii="宋体" w:hAnsi="宋体" w:cs="宋体"/>
                <w:b/>
                <w:bCs/>
                <w:color w:val="000000"/>
                <w:sz w:val="30"/>
                <w:szCs w:val="30"/>
              </w:rPr>
            </w:pPr>
            <w:r>
              <w:rPr>
                <w:rFonts w:hint="eastAsia" w:ascii="宋体" w:hAnsi="宋体" w:cs="宋体"/>
                <w:b/>
                <w:bCs/>
                <w:color w:val="000000"/>
                <w:kern w:val="0"/>
                <w:sz w:val="30"/>
                <w:szCs w:val="30"/>
                <w:lang w:bidi="ar"/>
              </w:rPr>
              <w:t>供货清单</w:t>
            </w:r>
          </w:p>
        </w:tc>
      </w:tr>
      <w:tr w14:paraId="70364DDB">
        <w:tblPrEx>
          <w:tblCellMar>
            <w:top w:w="0" w:type="dxa"/>
            <w:left w:w="108" w:type="dxa"/>
            <w:bottom w:w="0" w:type="dxa"/>
            <w:right w:w="108" w:type="dxa"/>
          </w:tblCellMar>
        </w:tblPrEx>
        <w:trPr>
          <w:trHeight w:val="480" w:hRule="atLeast"/>
        </w:trPr>
        <w:tc>
          <w:tcPr>
            <w:tcW w:w="2191" w:type="dxa"/>
            <w:tcBorders>
              <w:top w:val="single" w:color="000000" w:sz="4" w:space="0"/>
              <w:left w:val="single" w:color="000000" w:sz="4" w:space="0"/>
              <w:bottom w:val="single" w:color="000000" w:sz="4" w:space="0"/>
              <w:right w:val="single" w:color="000000" w:sz="4" w:space="0"/>
            </w:tcBorders>
            <w:vAlign w:val="center"/>
          </w:tcPr>
          <w:p w14:paraId="3F1457EF">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物资名称</w:t>
            </w:r>
          </w:p>
        </w:tc>
        <w:tc>
          <w:tcPr>
            <w:tcW w:w="1416" w:type="dxa"/>
            <w:tcBorders>
              <w:top w:val="single" w:color="000000" w:sz="4" w:space="0"/>
              <w:left w:val="single" w:color="000000" w:sz="4" w:space="0"/>
              <w:bottom w:val="single" w:color="000000" w:sz="4" w:space="0"/>
              <w:right w:val="single" w:color="000000" w:sz="4" w:space="0"/>
            </w:tcBorders>
            <w:vAlign w:val="center"/>
          </w:tcPr>
          <w:p w14:paraId="510AF501">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规格型号</w:t>
            </w:r>
          </w:p>
        </w:tc>
        <w:tc>
          <w:tcPr>
            <w:tcW w:w="1128" w:type="dxa"/>
            <w:tcBorders>
              <w:top w:val="single" w:color="000000" w:sz="4" w:space="0"/>
              <w:left w:val="single" w:color="000000" w:sz="4" w:space="0"/>
              <w:bottom w:val="single" w:color="000000" w:sz="4" w:space="0"/>
              <w:right w:val="single" w:color="000000" w:sz="4" w:space="0"/>
            </w:tcBorders>
            <w:vAlign w:val="center"/>
          </w:tcPr>
          <w:p w14:paraId="318D74B3">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单价（元）</w:t>
            </w:r>
          </w:p>
        </w:tc>
        <w:tc>
          <w:tcPr>
            <w:tcW w:w="1104" w:type="dxa"/>
            <w:tcBorders>
              <w:top w:val="single" w:color="000000" w:sz="4" w:space="0"/>
              <w:left w:val="single" w:color="000000" w:sz="4" w:space="0"/>
              <w:bottom w:val="single" w:color="000000" w:sz="4" w:space="0"/>
              <w:right w:val="single" w:color="000000" w:sz="4" w:space="0"/>
            </w:tcBorders>
            <w:vAlign w:val="center"/>
          </w:tcPr>
          <w:p w14:paraId="0ADF5CDA">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数量</w:t>
            </w:r>
          </w:p>
        </w:tc>
        <w:tc>
          <w:tcPr>
            <w:tcW w:w="1308" w:type="dxa"/>
            <w:tcBorders>
              <w:top w:val="single" w:color="000000" w:sz="4" w:space="0"/>
              <w:left w:val="single" w:color="000000" w:sz="4" w:space="0"/>
              <w:bottom w:val="single" w:color="000000" w:sz="4" w:space="0"/>
              <w:right w:val="single" w:color="000000" w:sz="4" w:space="0"/>
            </w:tcBorders>
            <w:vAlign w:val="center"/>
          </w:tcPr>
          <w:p w14:paraId="185DF794">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合计（元）</w:t>
            </w:r>
          </w:p>
        </w:tc>
        <w:tc>
          <w:tcPr>
            <w:tcW w:w="1308" w:type="dxa"/>
            <w:tcBorders>
              <w:top w:val="single" w:color="000000" w:sz="4" w:space="0"/>
              <w:left w:val="single" w:color="000000" w:sz="4" w:space="0"/>
              <w:bottom w:val="single" w:color="000000" w:sz="4" w:space="0"/>
              <w:right w:val="single" w:color="000000" w:sz="4" w:space="0"/>
            </w:tcBorders>
            <w:vAlign w:val="center"/>
          </w:tcPr>
          <w:p w14:paraId="3B2AB48B">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备注</w:t>
            </w:r>
          </w:p>
        </w:tc>
      </w:tr>
      <w:tr w14:paraId="258F3B33">
        <w:tblPrEx>
          <w:tblCellMar>
            <w:top w:w="0" w:type="dxa"/>
            <w:left w:w="108" w:type="dxa"/>
            <w:bottom w:w="0" w:type="dxa"/>
            <w:right w:w="108" w:type="dxa"/>
          </w:tblCellMar>
        </w:tblPrEx>
        <w:trPr>
          <w:trHeight w:val="780" w:hRule="atLeast"/>
        </w:trPr>
        <w:tc>
          <w:tcPr>
            <w:tcW w:w="2191" w:type="dxa"/>
            <w:tcBorders>
              <w:top w:val="single" w:color="000000" w:sz="4" w:space="0"/>
              <w:left w:val="single" w:color="000000" w:sz="4" w:space="0"/>
              <w:bottom w:val="single" w:color="000000" w:sz="4" w:space="0"/>
              <w:right w:val="single" w:color="000000" w:sz="4" w:space="0"/>
            </w:tcBorders>
            <w:vAlign w:val="center"/>
          </w:tcPr>
          <w:p w14:paraId="3100F569">
            <w:pPr>
              <w:jc w:val="center"/>
              <w:rPr>
                <w:rFonts w:hint="eastAsia" w:ascii="宋体" w:hAnsi="宋体"/>
                <w:bCs/>
                <w:szCs w:val="21"/>
              </w:rPr>
            </w:pPr>
            <w:r>
              <w:rPr>
                <w:rFonts w:hint="eastAsia" w:ascii="宋体" w:hAnsi="宋体"/>
                <w:szCs w:val="21"/>
              </w:rPr>
              <w:t>超融合服务器</w:t>
            </w:r>
          </w:p>
        </w:tc>
        <w:tc>
          <w:tcPr>
            <w:tcW w:w="1416" w:type="dxa"/>
            <w:tcBorders>
              <w:top w:val="single" w:color="000000" w:sz="4" w:space="0"/>
              <w:left w:val="single" w:color="000000" w:sz="4" w:space="0"/>
              <w:bottom w:val="single" w:color="000000" w:sz="4" w:space="0"/>
              <w:right w:val="single" w:color="000000" w:sz="4" w:space="0"/>
            </w:tcBorders>
            <w:vAlign w:val="center"/>
          </w:tcPr>
          <w:p w14:paraId="05E78F9D">
            <w:pPr>
              <w:jc w:val="center"/>
              <w:rPr>
                <w:rFonts w:hint="eastAsia" w:ascii="宋体" w:hAnsi="宋体" w:cs="宋体"/>
                <w:color w:val="000000"/>
                <w:sz w:val="20"/>
                <w:szCs w:val="20"/>
              </w:rPr>
            </w:pPr>
          </w:p>
        </w:tc>
        <w:tc>
          <w:tcPr>
            <w:tcW w:w="1128" w:type="dxa"/>
            <w:tcBorders>
              <w:top w:val="single" w:color="000000" w:sz="4" w:space="0"/>
              <w:left w:val="single" w:color="000000" w:sz="4" w:space="0"/>
              <w:bottom w:val="single" w:color="000000" w:sz="4" w:space="0"/>
              <w:right w:val="single" w:color="000000" w:sz="4" w:space="0"/>
            </w:tcBorders>
            <w:vAlign w:val="center"/>
          </w:tcPr>
          <w:p w14:paraId="563D29E6">
            <w:pPr>
              <w:jc w:val="center"/>
              <w:rPr>
                <w:rFonts w:hint="eastAsia" w:ascii="宋体" w:hAnsi="宋体" w:cs="宋体"/>
                <w:color w:val="000000"/>
                <w:sz w:val="20"/>
                <w:szCs w:val="20"/>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5C9E3692">
            <w:pPr>
              <w:jc w:val="center"/>
              <w:rPr>
                <w:rFonts w:hint="eastAsia" w:ascii="宋体" w:hAnsi="宋体" w:cs="宋体"/>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74FFBDB3">
            <w:pPr>
              <w:jc w:val="center"/>
              <w:rPr>
                <w:rFonts w:hint="eastAsia" w:ascii="宋体" w:hAnsi="宋体" w:cs="宋体"/>
                <w:b/>
                <w:bCs/>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2411D989">
            <w:pPr>
              <w:jc w:val="center"/>
              <w:rPr>
                <w:rFonts w:hint="eastAsia" w:ascii="宋体" w:hAnsi="宋体" w:cs="宋体"/>
                <w:b/>
                <w:bCs/>
                <w:color w:val="000000"/>
                <w:sz w:val="20"/>
                <w:szCs w:val="20"/>
              </w:rPr>
            </w:pPr>
          </w:p>
        </w:tc>
      </w:tr>
      <w:tr w14:paraId="21337A8F">
        <w:tblPrEx>
          <w:tblCellMar>
            <w:top w:w="0" w:type="dxa"/>
            <w:left w:w="108" w:type="dxa"/>
            <w:bottom w:w="0" w:type="dxa"/>
            <w:right w:w="108" w:type="dxa"/>
          </w:tblCellMar>
        </w:tblPrEx>
        <w:trPr>
          <w:trHeight w:val="780" w:hRule="atLeast"/>
        </w:trPr>
        <w:tc>
          <w:tcPr>
            <w:tcW w:w="2191" w:type="dxa"/>
            <w:tcBorders>
              <w:top w:val="single" w:color="000000" w:sz="4" w:space="0"/>
              <w:left w:val="single" w:color="000000" w:sz="4" w:space="0"/>
              <w:bottom w:val="single" w:color="000000" w:sz="4" w:space="0"/>
              <w:right w:val="single" w:color="000000" w:sz="4" w:space="0"/>
            </w:tcBorders>
            <w:vAlign w:val="center"/>
          </w:tcPr>
          <w:p w14:paraId="7B444841">
            <w:pPr>
              <w:jc w:val="center"/>
              <w:rPr>
                <w:rFonts w:hint="eastAsia" w:ascii="宋体" w:hAnsi="宋体"/>
                <w:bCs/>
                <w:szCs w:val="21"/>
              </w:rPr>
            </w:pPr>
            <w:r>
              <w:rPr>
                <w:rFonts w:ascii="宋体" w:hAnsi="宋体"/>
                <w:bCs/>
                <w:szCs w:val="21"/>
              </w:rPr>
              <w:t>交换机</w:t>
            </w:r>
          </w:p>
        </w:tc>
        <w:tc>
          <w:tcPr>
            <w:tcW w:w="1416" w:type="dxa"/>
            <w:tcBorders>
              <w:top w:val="single" w:color="000000" w:sz="4" w:space="0"/>
              <w:left w:val="single" w:color="000000" w:sz="4" w:space="0"/>
              <w:bottom w:val="single" w:color="000000" w:sz="4" w:space="0"/>
              <w:right w:val="single" w:color="000000" w:sz="4" w:space="0"/>
            </w:tcBorders>
            <w:vAlign w:val="center"/>
          </w:tcPr>
          <w:p w14:paraId="6F91EBB4">
            <w:pPr>
              <w:jc w:val="left"/>
              <w:rPr>
                <w:rFonts w:hint="eastAsia" w:ascii="宋体" w:hAnsi="宋体" w:cs="宋体"/>
                <w:color w:val="000000"/>
                <w:sz w:val="20"/>
                <w:szCs w:val="20"/>
              </w:rPr>
            </w:pPr>
          </w:p>
        </w:tc>
        <w:tc>
          <w:tcPr>
            <w:tcW w:w="1128" w:type="dxa"/>
            <w:tcBorders>
              <w:top w:val="single" w:color="000000" w:sz="4" w:space="0"/>
              <w:left w:val="single" w:color="000000" w:sz="4" w:space="0"/>
              <w:bottom w:val="single" w:color="000000" w:sz="4" w:space="0"/>
              <w:right w:val="single" w:color="000000" w:sz="4" w:space="0"/>
            </w:tcBorders>
            <w:vAlign w:val="center"/>
          </w:tcPr>
          <w:p w14:paraId="66C4F488">
            <w:pPr>
              <w:jc w:val="center"/>
              <w:rPr>
                <w:rFonts w:hint="eastAsia" w:ascii="宋体" w:hAnsi="宋体" w:cs="宋体"/>
                <w:color w:val="000000"/>
                <w:sz w:val="20"/>
                <w:szCs w:val="20"/>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065BEFCD">
            <w:pPr>
              <w:jc w:val="center"/>
              <w:rPr>
                <w:rFonts w:hint="eastAsia" w:ascii="宋体" w:hAnsi="宋体" w:cs="宋体"/>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10FA2AF7">
            <w:pPr>
              <w:jc w:val="center"/>
              <w:rPr>
                <w:rFonts w:hint="eastAsia" w:ascii="宋体" w:hAnsi="宋体" w:cs="宋体"/>
                <w:b/>
                <w:bCs/>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4183A066">
            <w:pPr>
              <w:jc w:val="center"/>
              <w:rPr>
                <w:rFonts w:hint="eastAsia" w:ascii="宋体" w:hAnsi="宋体" w:cs="宋体"/>
                <w:b/>
                <w:bCs/>
                <w:color w:val="000000"/>
                <w:sz w:val="20"/>
                <w:szCs w:val="20"/>
              </w:rPr>
            </w:pPr>
          </w:p>
        </w:tc>
      </w:tr>
      <w:tr w14:paraId="5318CE04">
        <w:tblPrEx>
          <w:tblCellMar>
            <w:top w:w="0" w:type="dxa"/>
            <w:left w:w="108" w:type="dxa"/>
            <w:bottom w:w="0" w:type="dxa"/>
            <w:right w:w="108" w:type="dxa"/>
          </w:tblCellMar>
        </w:tblPrEx>
        <w:trPr>
          <w:trHeight w:val="780" w:hRule="atLeast"/>
        </w:trPr>
        <w:tc>
          <w:tcPr>
            <w:tcW w:w="2191" w:type="dxa"/>
            <w:tcBorders>
              <w:top w:val="single" w:color="000000" w:sz="4" w:space="0"/>
              <w:left w:val="single" w:color="000000" w:sz="4" w:space="0"/>
              <w:bottom w:val="single" w:color="000000" w:sz="4" w:space="0"/>
              <w:right w:val="single" w:color="000000" w:sz="4" w:space="0"/>
            </w:tcBorders>
            <w:vAlign w:val="center"/>
          </w:tcPr>
          <w:p w14:paraId="573F0711">
            <w:pPr>
              <w:jc w:val="center"/>
              <w:rPr>
                <w:rFonts w:hint="eastAsia" w:ascii="宋体" w:hAnsi="宋体"/>
                <w:bCs/>
                <w:szCs w:val="21"/>
              </w:rPr>
            </w:pPr>
            <w:r>
              <w:rPr>
                <w:rFonts w:hint="eastAsia" w:ascii="宋体" w:hAnsi="宋体"/>
                <w:bCs/>
                <w:szCs w:val="21"/>
              </w:rPr>
              <w:t>超融合</w:t>
            </w:r>
            <w:r>
              <w:rPr>
                <w:rFonts w:ascii="宋体" w:hAnsi="宋体"/>
                <w:bCs/>
                <w:szCs w:val="21"/>
              </w:rPr>
              <w:t>软件</w:t>
            </w:r>
          </w:p>
        </w:tc>
        <w:tc>
          <w:tcPr>
            <w:tcW w:w="1416" w:type="dxa"/>
            <w:tcBorders>
              <w:top w:val="single" w:color="000000" w:sz="4" w:space="0"/>
              <w:left w:val="single" w:color="000000" w:sz="4" w:space="0"/>
              <w:bottom w:val="single" w:color="000000" w:sz="4" w:space="0"/>
              <w:right w:val="single" w:color="000000" w:sz="4" w:space="0"/>
            </w:tcBorders>
            <w:vAlign w:val="center"/>
          </w:tcPr>
          <w:p w14:paraId="76AB7EB6">
            <w:pPr>
              <w:jc w:val="left"/>
              <w:rPr>
                <w:rFonts w:hint="eastAsia" w:ascii="宋体" w:hAnsi="宋体" w:cs="宋体"/>
                <w:color w:val="000000"/>
                <w:sz w:val="20"/>
                <w:szCs w:val="20"/>
              </w:rPr>
            </w:pPr>
          </w:p>
        </w:tc>
        <w:tc>
          <w:tcPr>
            <w:tcW w:w="1128" w:type="dxa"/>
            <w:tcBorders>
              <w:top w:val="single" w:color="000000" w:sz="4" w:space="0"/>
              <w:left w:val="single" w:color="000000" w:sz="4" w:space="0"/>
              <w:bottom w:val="single" w:color="000000" w:sz="4" w:space="0"/>
              <w:right w:val="single" w:color="000000" w:sz="4" w:space="0"/>
            </w:tcBorders>
            <w:vAlign w:val="center"/>
          </w:tcPr>
          <w:p w14:paraId="5C330C5D">
            <w:pPr>
              <w:jc w:val="center"/>
              <w:rPr>
                <w:rFonts w:hint="eastAsia" w:ascii="宋体" w:hAnsi="宋体" w:cs="宋体"/>
                <w:color w:val="000000"/>
                <w:sz w:val="20"/>
                <w:szCs w:val="20"/>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2527B8BF">
            <w:pPr>
              <w:jc w:val="center"/>
              <w:rPr>
                <w:rFonts w:hint="eastAsia" w:ascii="宋体" w:hAnsi="宋体" w:cs="宋体"/>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2D83E953">
            <w:pPr>
              <w:jc w:val="center"/>
              <w:rPr>
                <w:rFonts w:hint="eastAsia" w:ascii="宋体" w:hAnsi="宋体" w:cs="宋体"/>
                <w:b/>
                <w:bCs/>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60106574">
            <w:pPr>
              <w:jc w:val="center"/>
              <w:rPr>
                <w:rFonts w:hint="eastAsia" w:ascii="宋体" w:hAnsi="宋体" w:cs="宋体"/>
                <w:b/>
                <w:bCs/>
                <w:color w:val="000000"/>
                <w:sz w:val="20"/>
                <w:szCs w:val="20"/>
              </w:rPr>
            </w:pPr>
          </w:p>
        </w:tc>
      </w:tr>
      <w:tr w14:paraId="3143A937">
        <w:tblPrEx>
          <w:tblCellMar>
            <w:top w:w="0" w:type="dxa"/>
            <w:left w:w="108" w:type="dxa"/>
            <w:bottom w:w="0" w:type="dxa"/>
            <w:right w:w="108" w:type="dxa"/>
          </w:tblCellMar>
        </w:tblPrEx>
        <w:trPr>
          <w:trHeight w:val="613" w:hRule="atLeast"/>
        </w:trPr>
        <w:tc>
          <w:tcPr>
            <w:tcW w:w="2191" w:type="dxa"/>
            <w:tcBorders>
              <w:top w:val="single" w:color="000000" w:sz="4" w:space="0"/>
              <w:left w:val="single" w:color="000000" w:sz="4" w:space="0"/>
              <w:bottom w:val="single" w:color="000000" w:sz="4" w:space="0"/>
              <w:right w:val="single" w:color="000000" w:sz="4" w:space="0"/>
            </w:tcBorders>
            <w:vAlign w:val="center"/>
          </w:tcPr>
          <w:p w14:paraId="71CA04F1">
            <w:pPr>
              <w:jc w:val="center"/>
              <w:rPr>
                <w:rFonts w:hint="eastAsia" w:ascii="宋体" w:hAnsi="宋体"/>
                <w:bCs/>
                <w:szCs w:val="21"/>
              </w:rPr>
            </w:pPr>
            <w:r>
              <w:rPr>
                <w:rFonts w:hint="eastAsia" w:ascii="宋体" w:hAnsi="宋体"/>
                <w:bCs/>
                <w:szCs w:val="21"/>
              </w:rPr>
              <w:t>机柜</w:t>
            </w:r>
          </w:p>
        </w:tc>
        <w:tc>
          <w:tcPr>
            <w:tcW w:w="1416" w:type="dxa"/>
            <w:tcBorders>
              <w:top w:val="single" w:color="000000" w:sz="4" w:space="0"/>
              <w:left w:val="single" w:color="000000" w:sz="4" w:space="0"/>
              <w:bottom w:val="single" w:color="000000" w:sz="4" w:space="0"/>
              <w:right w:val="single" w:color="000000" w:sz="4" w:space="0"/>
            </w:tcBorders>
            <w:vAlign w:val="center"/>
          </w:tcPr>
          <w:p w14:paraId="5585D43D">
            <w:pPr>
              <w:jc w:val="left"/>
              <w:rPr>
                <w:rFonts w:hint="eastAsia" w:ascii="宋体" w:hAnsi="宋体" w:cs="宋体"/>
                <w:color w:val="000000"/>
                <w:sz w:val="20"/>
                <w:szCs w:val="20"/>
              </w:rPr>
            </w:pPr>
          </w:p>
        </w:tc>
        <w:tc>
          <w:tcPr>
            <w:tcW w:w="1128" w:type="dxa"/>
            <w:tcBorders>
              <w:top w:val="single" w:color="000000" w:sz="4" w:space="0"/>
              <w:left w:val="single" w:color="000000" w:sz="4" w:space="0"/>
              <w:bottom w:val="single" w:color="000000" w:sz="4" w:space="0"/>
              <w:right w:val="single" w:color="000000" w:sz="4" w:space="0"/>
            </w:tcBorders>
            <w:vAlign w:val="center"/>
          </w:tcPr>
          <w:p w14:paraId="0DD79B1F">
            <w:pPr>
              <w:jc w:val="center"/>
              <w:rPr>
                <w:rFonts w:hint="eastAsia" w:ascii="宋体" w:hAnsi="宋体" w:cs="宋体"/>
                <w:color w:val="000000"/>
                <w:sz w:val="20"/>
                <w:szCs w:val="20"/>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1F7A24F5">
            <w:pPr>
              <w:jc w:val="center"/>
              <w:rPr>
                <w:rFonts w:hint="eastAsia" w:ascii="宋体" w:hAnsi="宋体" w:cs="宋体"/>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521A081B">
            <w:pPr>
              <w:jc w:val="center"/>
              <w:rPr>
                <w:rFonts w:hint="eastAsia" w:ascii="宋体" w:hAnsi="宋体" w:cs="宋体"/>
                <w:b/>
                <w:bCs/>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6CCA416F">
            <w:pPr>
              <w:jc w:val="center"/>
              <w:rPr>
                <w:rFonts w:hint="eastAsia" w:ascii="宋体" w:hAnsi="宋体" w:cs="宋体"/>
                <w:b/>
                <w:bCs/>
                <w:color w:val="000000"/>
                <w:sz w:val="20"/>
                <w:szCs w:val="20"/>
              </w:rPr>
            </w:pPr>
          </w:p>
        </w:tc>
      </w:tr>
      <w:tr w14:paraId="48EF5F37">
        <w:tblPrEx>
          <w:tblCellMar>
            <w:top w:w="0" w:type="dxa"/>
            <w:left w:w="108" w:type="dxa"/>
            <w:bottom w:w="0" w:type="dxa"/>
            <w:right w:w="108" w:type="dxa"/>
          </w:tblCellMar>
        </w:tblPrEx>
        <w:trPr>
          <w:trHeight w:val="551" w:hRule="atLeast"/>
        </w:trPr>
        <w:tc>
          <w:tcPr>
            <w:tcW w:w="2191" w:type="dxa"/>
            <w:tcBorders>
              <w:top w:val="single" w:color="000000" w:sz="4" w:space="0"/>
              <w:left w:val="single" w:color="000000" w:sz="4" w:space="0"/>
              <w:bottom w:val="single" w:color="000000" w:sz="4" w:space="0"/>
              <w:right w:val="single" w:color="000000" w:sz="4" w:space="0"/>
            </w:tcBorders>
            <w:vAlign w:val="center"/>
          </w:tcPr>
          <w:p w14:paraId="2D8BF01F">
            <w:pPr>
              <w:jc w:val="center"/>
              <w:rPr>
                <w:rFonts w:hint="eastAsia" w:ascii="宋体" w:hAnsi="宋体"/>
                <w:bCs/>
                <w:szCs w:val="21"/>
              </w:rPr>
            </w:pPr>
            <w:r>
              <w:rPr>
                <w:rFonts w:hint="eastAsia" w:ascii="宋体" w:hAnsi="宋体"/>
                <w:bCs/>
                <w:szCs w:val="21"/>
              </w:rPr>
              <w:t>服务</w:t>
            </w:r>
          </w:p>
        </w:tc>
        <w:tc>
          <w:tcPr>
            <w:tcW w:w="1416" w:type="dxa"/>
            <w:tcBorders>
              <w:top w:val="single" w:color="000000" w:sz="4" w:space="0"/>
              <w:left w:val="single" w:color="000000" w:sz="4" w:space="0"/>
              <w:bottom w:val="single" w:color="000000" w:sz="4" w:space="0"/>
              <w:right w:val="single" w:color="000000" w:sz="4" w:space="0"/>
            </w:tcBorders>
            <w:vAlign w:val="center"/>
          </w:tcPr>
          <w:p w14:paraId="41215B3B">
            <w:pPr>
              <w:jc w:val="left"/>
              <w:rPr>
                <w:rFonts w:hint="eastAsia" w:ascii="宋体" w:hAnsi="宋体" w:cs="宋体"/>
                <w:color w:val="000000"/>
                <w:sz w:val="20"/>
                <w:szCs w:val="20"/>
              </w:rPr>
            </w:pPr>
          </w:p>
        </w:tc>
        <w:tc>
          <w:tcPr>
            <w:tcW w:w="1128" w:type="dxa"/>
            <w:tcBorders>
              <w:top w:val="single" w:color="000000" w:sz="4" w:space="0"/>
              <w:left w:val="single" w:color="000000" w:sz="4" w:space="0"/>
              <w:bottom w:val="single" w:color="000000" w:sz="4" w:space="0"/>
              <w:right w:val="single" w:color="000000" w:sz="4" w:space="0"/>
            </w:tcBorders>
            <w:vAlign w:val="center"/>
          </w:tcPr>
          <w:p w14:paraId="756F044D">
            <w:pPr>
              <w:jc w:val="center"/>
              <w:rPr>
                <w:rFonts w:hint="eastAsia" w:ascii="宋体" w:hAnsi="宋体" w:cs="宋体"/>
                <w:color w:val="000000"/>
                <w:sz w:val="20"/>
                <w:szCs w:val="20"/>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2826AB48">
            <w:pPr>
              <w:jc w:val="center"/>
              <w:rPr>
                <w:rFonts w:hint="eastAsia" w:ascii="宋体" w:hAnsi="宋体" w:cs="宋体"/>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69E1AFBD">
            <w:pPr>
              <w:jc w:val="center"/>
              <w:rPr>
                <w:rFonts w:hint="eastAsia" w:ascii="宋体" w:hAnsi="宋体" w:cs="宋体"/>
                <w:b/>
                <w:bCs/>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3B50A706">
            <w:pPr>
              <w:jc w:val="center"/>
              <w:rPr>
                <w:rFonts w:hint="eastAsia" w:ascii="宋体" w:hAnsi="宋体" w:cs="宋体"/>
                <w:b/>
                <w:bCs/>
                <w:color w:val="000000"/>
                <w:sz w:val="20"/>
                <w:szCs w:val="20"/>
              </w:rPr>
            </w:pPr>
          </w:p>
        </w:tc>
      </w:tr>
      <w:tr w14:paraId="73B46AF4">
        <w:tblPrEx>
          <w:tblCellMar>
            <w:top w:w="0" w:type="dxa"/>
            <w:left w:w="108" w:type="dxa"/>
            <w:bottom w:w="0" w:type="dxa"/>
            <w:right w:w="108" w:type="dxa"/>
          </w:tblCellMar>
        </w:tblPrEx>
        <w:trPr>
          <w:trHeight w:val="417" w:hRule="atLeast"/>
        </w:trPr>
        <w:tc>
          <w:tcPr>
            <w:tcW w:w="2191" w:type="dxa"/>
            <w:tcBorders>
              <w:top w:val="single" w:color="000000" w:sz="4" w:space="0"/>
              <w:left w:val="single" w:color="000000" w:sz="4" w:space="0"/>
              <w:bottom w:val="single" w:color="000000" w:sz="4" w:space="0"/>
              <w:right w:val="single" w:color="000000" w:sz="4" w:space="0"/>
            </w:tcBorders>
            <w:vAlign w:val="center"/>
          </w:tcPr>
          <w:p w14:paraId="40E04D0B">
            <w:pPr>
              <w:widowControl/>
              <w:jc w:val="center"/>
              <w:textAlignment w:val="center"/>
              <w:rPr>
                <w:rFonts w:hint="eastAsia" w:ascii="宋体" w:hAnsi="宋体" w:cs="宋体"/>
                <w:color w:val="000000"/>
                <w:sz w:val="20"/>
                <w:szCs w:val="20"/>
              </w:rPr>
            </w:pPr>
          </w:p>
        </w:tc>
        <w:tc>
          <w:tcPr>
            <w:tcW w:w="1416" w:type="dxa"/>
            <w:tcBorders>
              <w:top w:val="single" w:color="000000" w:sz="4" w:space="0"/>
              <w:left w:val="single" w:color="000000" w:sz="4" w:space="0"/>
              <w:bottom w:val="single" w:color="000000" w:sz="4" w:space="0"/>
              <w:right w:val="single" w:color="000000" w:sz="4" w:space="0"/>
            </w:tcBorders>
            <w:vAlign w:val="center"/>
          </w:tcPr>
          <w:p w14:paraId="51FCED6F">
            <w:pPr>
              <w:jc w:val="left"/>
              <w:rPr>
                <w:rFonts w:hint="eastAsia" w:ascii="宋体" w:hAnsi="宋体" w:cs="宋体"/>
                <w:color w:val="000000"/>
                <w:sz w:val="20"/>
                <w:szCs w:val="20"/>
              </w:rPr>
            </w:pPr>
          </w:p>
        </w:tc>
        <w:tc>
          <w:tcPr>
            <w:tcW w:w="1128" w:type="dxa"/>
            <w:tcBorders>
              <w:top w:val="single" w:color="000000" w:sz="4" w:space="0"/>
              <w:left w:val="single" w:color="000000" w:sz="4" w:space="0"/>
              <w:bottom w:val="single" w:color="000000" w:sz="4" w:space="0"/>
              <w:right w:val="single" w:color="000000" w:sz="4" w:space="0"/>
            </w:tcBorders>
            <w:vAlign w:val="center"/>
          </w:tcPr>
          <w:p w14:paraId="12E334BB">
            <w:pPr>
              <w:jc w:val="center"/>
              <w:rPr>
                <w:rFonts w:hint="eastAsia" w:ascii="宋体" w:hAnsi="宋体" w:cs="宋体"/>
                <w:color w:val="000000"/>
                <w:sz w:val="20"/>
                <w:szCs w:val="20"/>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03F0D67C">
            <w:pPr>
              <w:jc w:val="center"/>
              <w:rPr>
                <w:rFonts w:hint="eastAsia" w:ascii="宋体" w:hAnsi="宋体" w:cs="宋体"/>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047EC1DA">
            <w:pPr>
              <w:jc w:val="center"/>
              <w:rPr>
                <w:rFonts w:hint="eastAsia" w:ascii="宋体" w:hAnsi="宋体" w:cs="宋体"/>
                <w:b/>
                <w:bCs/>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317B9006">
            <w:pPr>
              <w:jc w:val="center"/>
              <w:rPr>
                <w:rFonts w:hint="eastAsia" w:ascii="宋体" w:hAnsi="宋体" w:cs="宋体"/>
                <w:b/>
                <w:bCs/>
                <w:color w:val="000000"/>
                <w:sz w:val="20"/>
                <w:szCs w:val="20"/>
              </w:rPr>
            </w:pPr>
          </w:p>
        </w:tc>
      </w:tr>
      <w:tr w14:paraId="5D05CFBE">
        <w:tblPrEx>
          <w:tblCellMar>
            <w:top w:w="0" w:type="dxa"/>
            <w:left w:w="108" w:type="dxa"/>
            <w:bottom w:w="0" w:type="dxa"/>
            <w:right w:w="108" w:type="dxa"/>
          </w:tblCellMar>
        </w:tblPrEx>
        <w:trPr>
          <w:trHeight w:val="571" w:hRule="atLeast"/>
        </w:trPr>
        <w:tc>
          <w:tcPr>
            <w:tcW w:w="2191" w:type="dxa"/>
            <w:tcBorders>
              <w:top w:val="single" w:color="000000" w:sz="4" w:space="0"/>
              <w:left w:val="single" w:color="000000" w:sz="4" w:space="0"/>
              <w:bottom w:val="single" w:color="000000" w:sz="4" w:space="0"/>
              <w:right w:val="single" w:color="000000" w:sz="4" w:space="0"/>
            </w:tcBorders>
            <w:vAlign w:val="center"/>
          </w:tcPr>
          <w:p w14:paraId="4188D449">
            <w:pPr>
              <w:widowControl/>
              <w:jc w:val="center"/>
              <w:textAlignment w:val="center"/>
              <w:rPr>
                <w:rFonts w:hint="eastAsia" w:ascii="宋体" w:hAnsi="宋体" w:cs="宋体"/>
                <w:color w:val="000000"/>
                <w:sz w:val="20"/>
                <w:szCs w:val="20"/>
              </w:rPr>
            </w:pPr>
          </w:p>
        </w:tc>
        <w:tc>
          <w:tcPr>
            <w:tcW w:w="1416" w:type="dxa"/>
            <w:tcBorders>
              <w:top w:val="single" w:color="000000" w:sz="4" w:space="0"/>
              <w:left w:val="single" w:color="000000" w:sz="4" w:space="0"/>
              <w:bottom w:val="single" w:color="000000" w:sz="4" w:space="0"/>
              <w:right w:val="single" w:color="000000" w:sz="4" w:space="0"/>
            </w:tcBorders>
            <w:vAlign w:val="center"/>
          </w:tcPr>
          <w:p w14:paraId="164992FF">
            <w:pPr>
              <w:jc w:val="left"/>
              <w:rPr>
                <w:rFonts w:hint="eastAsia" w:ascii="宋体" w:hAnsi="宋体" w:cs="宋体"/>
                <w:color w:val="000000"/>
                <w:sz w:val="20"/>
                <w:szCs w:val="20"/>
              </w:rPr>
            </w:pPr>
          </w:p>
        </w:tc>
        <w:tc>
          <w:tcPr>
            <w:tcW w:w="1128" w:type="dxa"/>
            <w:tcBorders>
              <w:top w:val="single" w:color="000000" w:sz="4" w:space="0"/>
              <w:left w:val="single" w:color="000000" w:sz="4" w:space="0"/>
              <w:bottom w:val="single" w:color="000000" w:sz="4" w:space="0"/>
              <w:right w:val="single" w:color="000000" w:sz="4" w:space="0"/>
            </w:tcBorders>
            <w:vAlign w:val="center"/>
          </w:tcPr>
          <w:p w14:paraId="29A50446">
            <w:pPr>
              <w:jc w:val="center"/>
              <w:rPr>
                <w:rFonts w:hint="eastAsia" w:ascii="宋体" w:hAnsi="宋体" w:cs="宋体"/>
                <w:color w:val="000000"/>
                <w:sz w:val="20"/>
                <w:szCs w:val="20"/>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1425BAF7">
            <w:pPr>
              <w:jc w:val="center"/>
              <w:rPr>
                <w:rFonts w:hint="eastAsia" w:ascii="宋体" w:hAnsi="宋体" w:cs="宋体"/>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6F02FF15">
            <w:pPr>
              <w:jc w:val="center"/>
              <w:rPr>
                <w:rFonts w:hint="eastAsia" w:ascii="宋体" w:hAnsi="宋体" w:cs="宋体"/>
                <w:b/>
                <w:bCs/>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274762AC">
            <w:pPr>
              <w:jc w:val="center"/>
              <w:rPr>
                <w:rFonts w:hint="eastAsia" w:ascii="宋体" w:hAnsi="宋体" w:cs="宋体"/>
                <w:b/>
                <w:bCs/>
                <w:color w:val="000000"/>
                <w:sz w:val="20"/>
                <w:szCs w:val="20"/>
              </w:rPr>
            </w:pPr>
          </w:p>
        </w:tc>
      </w:tr>
      <w:tr w14:paraId="1A2FB3BE">
        <w:tblPrEx>
          <w:tblCellMar>
            <w:top w:w="0" w:type="dxa"/>
            <w:left w:w="108" w:type="dxa"/>
            <w:bottom w:w="0" w:type="dxa"/>
            <w:right w:w="108" w:type="dxa"/>
          </w:tblCellMar>
        </w:tblPrEx>
        <w:trPr>
          <w:trHeight w:val="551" w:hRule="atLeast"/>
        </w:trPr>
        <w:tc>
          <w:tcPr>
            <w:tcW w:w="2191" w:type="dxa"/>
            <w:tcBorders>
              <w:top w:val="single" w:color="000000" w:sz="4" w:space="0"/>
              <w:left w:val="single" w:color="000000" w:sz="4" w:space="0"/>
              <w:bottom w:val="single" w:color="000000" w:sz="4" w:space="0"/>
              <w:right w:val="single" w:color="000000" w:sz="4" w:space="0"/>
            </w:tcBorders>
            <w:vAlign w:val="center"/>
          </w:tcPr>
          <w:p w14:paraId="5864F37B">
            <w:pPr>
              <w:widowControl/>
              <w:jc w:val="center"/>
              <w:textAlignment w:val="center"/>
              <w:rPr>
                <w:rFonts w:hint="eastAsia" w:ascii="宋体" w:hAnsi="宋体" w:cs="宋体"/>
                <w:color w:val="000000"/>
                <w:sz w:val="20"/>
                <w:szCs w:val="20"/>
              </w:rPr>
            </w:pPr>
          </w:p>
        </w:tc>
        <w:tc>
          <w:tcPr>
            <w:tcW w:w="1416" w:type="dxa"/>
            <w:tcBorders>
              <w:top w:val="single" w:color="000000" w:sz="4" w:space="0"/>
              <w:left w:val="single" w:color="000000" w:sz="4" w:space="0"/>
              <w:bottom w:val="single" w:color="000000" w:sz="4" w:space="0"/>
              <w:right w:val="single" w:color="000000" w:sz="4" w:space="0"/>
            </w:tcBorders>
            <w:vAlign w:val="center"/>
          </w:tcPr>
          <w:p w14:paraId="43B1EAF0">
            <w:pPr>
              <w:jc w:val="left"/>
              <w:rPr>
                <w:rFonts w:hint="eastAsia" w:ascii="宋体" w:hAnsi="宋体" w:cs="宋体"/>
                <w:color w:val="000000"/>
                <w:sz w:val="20"/>
                <w:szCs w:val="20"/>
              </w:rPr>
            </w:pPr>
          </w:p>
        </w:tc>
        <w:tc>
          <w:tcPr>
            <w:tcW w:w="1128" w:type="dxa"/>
            <w:tcBorders>
              <w:top w:val="single" w:color="000000" w:sz="4" w:space="0"/>
              <w:left w:val="single" w:color="000000" w:sz="4" w:space="0"/>
              <w:bottom w:val="single" w:color="000000" w:sz="4" w:space="0"/>
              <w:right w:val="single" w:color="000000" w:sz="4" w:space="0"/>
            </w:tcBorders>
            <w:vAlign w:val="center"/>
          </w:tcPr>
          <w:p w14:paraId="62842923">
            <w:pPr>
              <w:jc w:val="center"/>
              <w:rPr>
                <w:rFonts w:hint="eastAsia" w:ascii="宋体" w:hAnsi="宋体" w:cs="宋体"/>
                <w:color w:val="000000"/>
                <w:sz w:val="20"/>
                <w:szCs w:val="20"/>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7E8E207F">
            <w:pPr>
              <w:jc w:val="center"/>
              <w:rPr>
                <w:rFonts w:hint="eastAsia" w:ascii="宋体" w:hAnsi="宋体" w:cs="宋体"/>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1F118732">
            <w:pPr>
              <w:jc w:val="center"/>
              <w:rPr>
                <w:rFonts w:hint="eastAsia" w:ascii="宋体" w:hAnsi="宋体" w:cs="宋体"/>
                <w:b/>
                <w:bCs/>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6B14E1C9">
            <w:pPr>
              <w:jc w:val="center"/>
              <w:rPr>
                <w:rFonts w:hint="eastAsia" w:ascii="宋体" w:hAnsi="宋体" w:cs="宋体"/>
                <w:b/>
                <w:bCs/>
                <w:color w:val="000000"/>
                <w:sz w:val="20"/>
                <w:szCs w:val="20"/>
              </w:rPr>
            </w:pPr>
          </w:p>
        </w:tc>
      </w:tr>
      <w:tr w14:paraId="12A346E1">
        <w:tblPrEx>
          <w:tblCellMar>
            <w:top w:w="0" w:type="dxa"/>
            <w:left w:w="108" w:type="dxa"/>
            <w:bottom w:w="0" w:type="dxa"/>
            <w:right w:w="108" w:type="dxa"/>
          </w:tblCellMar>
        </w:tblPrEx>
        <w:trPr>
          <w:trHeight w:val="545" w:hRule="atLeast"/>
        </w:trPr>
        <w:tc>
          <w:tcPr>
            <w:tcW w:w="2191" w:type="dxa"/>
            <w:tcBorders>
              <w:top w:val="single" w:color="000000" w:sz="4" w:space="0"/>
              <w:left w:val="single" w:color="000000" w:sz="4" w:space="0"/>
              <w:bottom w:val="single" w:color="000000" w:sz="4" w:space="0"/>
              <w:right w:val="single" w:color="000000" w:sz="4" w:space="0"/>
            </w:tcBorders>
            <w:vAlign w:val="center"/>
          </w:tcPr>
          <w:p w14:paraId="6169AF83">
            <w:pPr>
              <w:widowControl/>
              <w:jc w:val="center"/>
              <w:textAlignment w:val="center"/>
              <w:rPr>
                <w:rFonts w:hint="eastAsia" w:ascii="宋体" w:hAnsi="宋体" w:cs="宋体"/>
                <w:color w:val="000000"/>
                <w:sz w:val="20"/>
                <w:szCs w:val="20"/>
              </w:rPr>
            </w:pPr>
          </w:p>
        </w:tc>
        <w:tc>
          <w:tcPr>
            <w:tcW w:w="1416" w:type="dxa"/>
            <w:tcBorders>
              <w:top w:val="single" w:color="000000" w:sz="4" w:space="0"/>
              <w:left w:val="single" w:color="000000" w:sz="4" w:space="0"/>
              <w:bottom w:val="single" w:color="000000" w:sz="4" w:space="0"/>
              <w:right w:val="single" w:color="000000" w:sz="4" w:space="0"/>
            </w:tcBorders>
            <w:vAlign w:val="center"/>
          </w:tcPr>
          <w:p w14:paraId="1DE8A76C">
            <w:pPr>
              <w:jc w:val="left"/>
              <w:rPr>
                <w:rFonts w:hint="eastAsia" w:ascii="宋体" w:hAnsi="宋体" w:cs="宋体"/>
                <w:color w:val="000000"/>
                <w:sz w:val="20"/>
                <w:szCs w:val="20"/>
              </w:rPr>
            </w:pPr>
          </w:p>
        </w:tc>
        <w:tc>
          <w:tcPr>
            <w:tcW w:w="1128" w:type="dxa"/>
            <w:tcBorders>
              <w:top w:val="single" w:color="000000" w:sz="4" w:space="0"/>
              <w:left w:val="single" w:color="000000" w:sz="4" w:space="0"/>
              <w:bottom w:val="single" w:color="000000" w:sz="4" w:space="0"/>
              <w:right w:val="single" w:color="000000" w:sz="4" w:space="0"/>
            </w:tcBorders>
            <w:vAlign w:val="center"/>
          </w:tcPr>
          <w:p w14:paraId="022F79C7">
            <w:pPr>
              <w:jc w:val="center"/>
              <w:rPr>
                <w:rFonts w:hint="eastAsia" w:ascii="宋体" w:hAnsi="宋体" w:cs="宋体"/>
                <w:color w:val="000000"/>
                <w:sz w:val="20"/>
                <w:szCs w:val="20"/>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47863BC8">
            <w:pPr>
              <w:jc w:val="center"/>
              <w:rPr>
                <w:rFonts w:hint="eastAsia" w:ascii="宋体" w:hAnsi="宋体" w:cs="宋体"/>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1D0B0067">
            <w:pPr>
              <w:jc w:val="center"/>
              <w:rPr>
                <w:rFonts w:hint="eastAsia" w:ascii="宋体" w:hAnsi="宋体" w:cs="宋体"/>
                <w:b/>
                <w:bCs/>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40F614DD">
            <w:pPr>
              <w:jc w:val="center"/>
              <w:rPr>
                <w:rFonts w:hint="eastAsia" w:ascii="宋体" w:hAnsi="宋体" w:cs="宋体"/>
                <w:b/>
                <w:bCs/>
                <w:color w:val="000000"/>
                <w:sz w:val="20"/>
                <w:szCs w:val="20"/>
              </w:rPr>
            </w:pPr>
          </w:p>
        </w:tc>
      </w:tr>
      <w:tr w14:paraId="0FC9B05E">
        <w:tblPrEx>
          <w:tblCellMar>
            <w:top w:w="0" w:type="dxa"/>
            <w:left w:w="108" w:type="dxa"/>
            <w:bottom w:w="0" w:type="dxa"/>
            <w:right w:w="108" w:type="dxa"/>
          </w:tblCellMar>
        </w:tblPrEx>
        <w:trPr>
          <w:trHeight w:val="568" w:hRule="atLeast"/>
        </w:trPr>
        <w:tc>
          <w:tcPr>
            <w:tcW w:w="2191" w:type="dxa"/>
            <w:tcBorders>
              <w:top w:val="single" w:color="000000" w:sz="4" w:space="0"/>
              <w:left w:val="single" w:color="000000" w:sz="4" w:space="0"/>
              <w:bottom w:val="single" w:color="000000" w:sz="4" w:space="0"/>
              <w:right w:val="single" w:color="000000" w:sz="4" w:space="0"/>
            </w:tcBorders>
            <w:vAlign w:val="center"/>
          </w:tcPr>
          <w:p w14:paraId="7D11C39D">
            <w:pPr>
              <w:widowControl/>
              <w:jc w:val="center"/>
              <w:textAlignment w:val="center"/>
              <w:rPr>
                <w:rFonts w:hint="eastAsia" w:ascii="宋体" w:hAnsi="宋体" w:cs="宋体"/>
                <w:color w:val="000000"/>
                <w:sz w:val="20"/>
                <w:szCs w:val="20"/>
              </w:rPr>
            </w:pPr>
          </w:p>
        </w:tc>
        <w:tc>
          <w:tcPr>
            <w:tcW w:w="1416" w:type="dxa"/>
            <w:tcBorders>
              <w:top w:val="single" w:color="000000" w:sz="4" w:space="0"/>
              <w:left w:val="single" w:color="000000" w:sz="4" w:space="0"/>
              <w:bottom w:val="single" w:color="000000" w:sz="4" w:space="0"/>
              <w:right w:val="single" w:color="000000" w:sz="4" w:space="0"/>
            </w:tcBorders>
            <w:vAlign w:val="center"/>
          </w:tcPr>
          <w:p w14:paraId="2019EF74">
            <w:pPr>
              <w:jc w:val="left"/>
              <w:rPr>
                <w:rFonts w:hint="eastAsia" w:ascii="宋体" w:hAnsi="宋体" w:cs="宋体"/>
                <w:color w:val="000000"/>
                <w:sz w:val="20"/>
                <w:szCs w:val="20"/>
              </w:rPr>
            </w:pPr>
          </w:p>
        </w:tc>
        <w:tc>
          <w:tcPr>
            <w:tcW w:w="1128" w:type="dxa"/>
            <w:tcBorders>
              <w:top w:val="single" w:color="000000" w:sz="4" w:space="0"/>
              <w:left w:val="single" w:color="000000" w:sz="4" w:space="0"/>
              <w:bottom w:val="single" w:color="000000" w:sz="4" w:space="0"/>
              <w:right w:val="single" w:color="000000" w:sz="4" w:space="0"/>
            </w:tcBorders>
            <w:vAlign w:val="center"/>
          </w:tcPr>
          <w:p w14:paraId="366B111A">
            <w:pPr>
              <w:jc w:val="center"/>
              <w:rPr>
                <w:rFonts w:hint="eastAsia" w:ascii="宋体" w:hAnsi="宋体" w:cs="宋体"/>
                <w:color w:val="000000"/>
                <w:sz w:val="20"/>
                <w:szCs w:val="20"/>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02062BD6">
            <w:pPr>
              <w:jc w:val="center"/>
              <w:rPr>
                <w:rFonts w:hint="eastAsia" w:ascii="宋体" w:hAnsi="宋体" w:cs="宋体"/>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48743334">
            <w:pPr>
              <w:jc w:val="center"/>
              <w:rPr>
                <w:rFonts w:hint="eastAsia" w:ascii="宋体" w:hAnsi="宋体" w:cs="宋体"/>
                <w:b/>
                <w:bCs/>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3F3BF9C9">
            <w:pPr>
              <w:jc w:val="center"/>
              <w:rPr>
                <w:rFonts w:hint="eastAsia" w:ascii="宋体" w:hAnsi="宋体" w:cs="宋体"/>
                <w:b/>
                <w:bCs/>
                <w:color w:val="000000"/>
                <w:sz w:val="20"/>
                <w:szCs w:val="20"/>
              </w:rPr>
            </w:pPr>
          </w:p>
        </w:tc>
      </w:tr>
      <w:tr w14:paraId="43F641D4">
        <w:tblPrEx>
          <w:tblCellMar>
            <w:top w:w="0" w:type="dxa"/>
            <w:left w:w="108" w:type="dxa"/>
            <w:bottom w:w="0" w:type="dxa"/>
            <w:right w:w="108" w:type="dxa"/>
          </w:tblCellMar>
        </w:tblPrEx>
        <w:trPr>
          <w:trHeight w:val="555" w:hRule="atLeast"/>
        </w:trPr>
        <w:tc>
          <w:tcPr>
            <w:tcW w:w="2191" w:type="dxa"/>
            <w:tcBorders>
              <w:top w:val="single" w:color="000000" w:sz="4" w:space="0"/>
              <w:left w:val="single" w:color="000000" w:sz="4" w:space="0"/>
              <w:bottom w:val="single" w:color="000000" w:sz="4" w:space="0"/>
              <w:right w:val="single" w:color="000000" w:sz="4" w:space="0"/>
            </w:tcBorders>
            <w:vAlign w:val="center"/>
          </w:tcPr>
          <w:p w14:paraId="5DE70252">
            <w:pPr>
              <w:widowControl/>
              <w:jc w:val="center"/>
              <w:textAlignment w:val="center"/>
              <w:rPr>
                <w:rFonts w:hint="eastAsia" w:ascii="宋体" w:hAnsi="宋体" w:cs="宋体"/>
                <w:color w:val="000000"/>
                <w:sz w:val="20"/>
                <w:szCs w:val="20"/>
              </w:rPr>
            </w:pPr>
          </w:p>
        </w:tc>
        <w:tc>
          <w:tcPr>
            <w:tcW w:w="1416" w:type="dxa"/>
            <w:tcBorders>
              <w:top w:val="single" w:color="000000" w:sz="4" w:space="0"/>
              <w:left w:val="single" w:color="000000" w:sz="4" w:space="0"/>
              <w:bottom w:val="single" w:color="000000" w:sz="4" w:space="0"/>
              <w:right w:val="single" w:color="000000" w:sz="4" w:space="0"/>
            </w:tcBorders>
            <w:vAlign w:val="center"/>
          </w:tcPr>
          <w:p w14:paraId="0B1E5BEE">
            <w:pPr>
              <w:jc w:val="left"/>
              <w:rPr>
                <w:rFonts w:hint="eastAsia" w:ascii="宋体" w:hAnsi="宋体" w:cs="宋体"/>
                <w:color w:val="000000"/>
                <w:sz w:val="20"/>
                <w:szCs w:val="20"/>
              </w:rPr>
            </w:pPr>
          </w:p>
        </w:tc>
        <w:tc>
          <w:tcPr>
            <w:tcW w:w="1128" w:type="dxa"/>
            <w:tcBorders>
              <w:top w:val="single" w:color="000000" w:sz="4" w:space="0"/>
              <w:left w:val="single" w:color="000000" w:sz="4" w:space="0"/>
              <w:bottom w:val="single" w:color="000000" w:sz="4" w:space="0"/>
              <w:right w:val="single" w:color="000000" w:sz="4" w:space="0"/>
            </w:tcBorders>
            <w:vAlign w:val="center"/>
          </w:tcPr>
          <w:p w14:paraId="1A72B843">
            <w:pPr>
              <w:jc w:val="center"/>
              <w:rPr>
                <w:rFonts w:hint="eastAsia" w:ascii="宋体" w:hAnsi="宋体" w:cs="宋体"/>
                <w:color w:val="000000"/>
                <w:sz w:val="20"/>
                <w:szCs w:val="20"/>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270920D2">
            <w:pPr>
              <w:jc w:val="center"/>
              <w:rPr>
                <w:rFonts w:hint="eastAsia" w:ascii="宋体" w:hAnsi="宋体" w:cs="宋体"/>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5FDF744D">
            <w:pPr>
              <w:jc w:val="center"/>
              <w:rPr>
                <w:rFonts w:hint="eastAsia" w:ascii="宋体" w:hAnsi="宋体" w:cs="宋体"/>
                <w:b/>
                <w:bCs/>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27EA8A63">
            <w:pPr>
              <w:jc w:val="center"/>
              <w:rPr>
                <w:rFonts w:hint="eastAsia" w:ascii="宋体" w:hAnsi="宋体" w:cs="宋体"/>
                <w:b/>
                <w:bCs/>
                <w:color w:val="000000"/>
                <w:sz w:val="20"/>
                <w:szCs w:val="20"/>
              </w:rPr>
            </w:pPr>
          </w:p>
        </w:tc>
      </w:tr>
      <w:tr w14:paraId="3F0F8CB0">
        <w:tblPrEx>
          <w:tblCellMar>
            <w:top w:w="0" w:type="dxa"/>
            <w:left w:w="108" w:type="dxa"/>
            <w:bottom w:w="0" w:type="dxa"/>
            <w:right w:w="108" w:type="dxa"/>
          </w:tblCellMar>
        </w:tblPrEx>
        <w:trPr>
          <w:trHeight w:val="547" w:hRule="atLeast"/>
        </w:trPr>
        <w:tc>
          <w:tcPr>
            <w:tcW w:w="2191" w:type="dxa"/>
            <w:tcBorders>
              <w:top w:val="single" w:color="000000" w:sz="4" w:space="0"/>
              <w:left w:val="single" w:color="000000" w:sz="4" w:space="0"/>
              <w:bottom w:val="single" w:color="000000" w:sz="4" w:space="0"/>
              <w:right w:val="single" w:color="000000" w:sz="4" w:space="0"/>
            </w:tcBorders>
            <w:vAlign w:val="center"/>
          </w:tcPr>
          <w:p w14:paraId="0DFA39BE">
            <w:pPr>
              <w:widowControl/>
              <w:jc w:val="center"/>
              <w:textAlignment w:val="center"/>
              <w:rPr>
                <w:rFonts w:hint="eastAsia" w:ascii="宋体" w:hAnsi="宋体" w:cs="宋体"/>
                <w:color w:val="000000"/>
                <w:sz w:val="20"/>
                <w:szCs w:val="20"/>
              </w:rPr>
            </w:pPr>
          </w:p>
        </w:tc>
        <w:tc>
          <w:tcPr>
            <w:tcW w:w="1416" w:type="dxa"/>
            <w:tcBorders>
              <w:top w:val="single" w:color="000000" w:sz="4" w:space="0"/>
              <w:left w:val="single" w:color="000000" w:sz="4" w:space="0"/>
              <w:bottom w:val="single" w:color="000000" w:sz="4" w:space="0"/>
              <w:right w:val="single" w:color="000000" w:sz="4" w:space="0"/>
            </w:tcBorders>
            <w:vAlign w:val="center"/>
          </w:tcPr>
          <w:p w14:paraId="051449EA">
            <w:pPr>
              <w:jc w:val="left"/>
              <w:rPr>
                <w:rFonts w:hint="eastAsia" w:ascii="宋体" w:hAnsi="宋体" w:cs="宋体"/>
                <w:color w:val="000000"/>
                <w:sz w:val="20"/>
                <w:szCs w:val="20"/>
              </w:rPr>
            </w:pPr>
          </w:p>
        </w:tc>
        <w:tc>
          <w:tcPr>
            <w:tcW w:w="1128" w:type="dxa"/>
            <w:tcBorders>
              <w:top w:val="single" w:color="000000" w:sz="4" w:space="0"/>
              <w:left w:val="single" w:color="000000" w:sz="4" w:space="0"/>
              <w:bottom w:val="single" w:color="000000" w:sz="4" w:space="0"/>
              <w:right w:val="single" w:color="000000" w:sz="4" w:space="0"/>
            </w:tcBorders>
            <w:vAlign w:val="center"/>
          </w:tcPr>
          <w:p w14:paraId="53B64ABE">
            <w:pPr>
              <w:jc w:val="center"/>
              <w:rPr>
                <w:rFonts w:hint="eastAsia" w:ascii="宋体" w:hAnsi="宋体" w:cs="宋体"/>
                <w:color w:val="000000"/>
                <w:sz w:val="20"/>
                <w:szCs w:val="20"/>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0E36A324">
            <w:pPr>
              <w:jc w:val="center"/>
              <w:rPr>
                <w:rFonts w:hint="eastAsia" w:ascii="宋体" w:hAnsi="宋体" w:cs="宋体"/>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1C8A861B">
            <w:pPr>
              <w:jc w:val="center"/>
              <w:rPr>
                <w:rFonts w:hint="eastAsia" w:ascii="宋体" w:hAnsi="宋体" w:cs="宋体"/>
                <w:b/>
                <w:bCs/>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66E49A6D">
            <w:pPr>
              <w:jc w:val="center"/>
              <w:rPr>
                <w:rFonts w:hint="eastAsia" w:ascii="宋体" w:hAnsi="宋体" w:cs="宋体"/>
                <w:b/>
                <w:bCs/>
                <w:color w:val="000000"/>
                <w:sz w:val="20"/>
                <w:szCs w:val="20"/>
              </w:rPr>
            </w:pPr>
          </w:p>
        </w:tc>
      </w:tr>
      <w:tr w14:paraId="30B92802">
        <w:tblPrEx>
          <w:tblCellMar>
            <w:top w:w="0" w:type="dxa"/>
            <w:left w:w="108" w:type="dxa"/>
            <w:bottom w:w="0" w:type="dxa"/>
            <w:right w:w="108" w:type="dxa"/>
          </w:tblCellMar>
        </w:tblPrEx>
        <w:trPr>
          <w:trHeight w:val="578" w:hRule="atLeast"/>
        </w:trPr>
        <w:tc>
          <w:tcPr>
            <w:tcW w:w="2191" w:type="dxa"/>
            <w:tcBorders>
              <w:top w:val="single" w:color="000000" w:sz="4" w:space="0"/>
              <w:left w:val="single" w:color="000000" w:sz="4" w:space="0"/>
              <w:bottom w:val="single" w:color="000000" w:sz="4" w:space="0"/>
              <w:right w:val="single" w:color="000000" w:sz="4" w:space="0"/>
            </w:tcBorders>
            <w:vAlign w:val="center"/>
          </w:tcPr>
          <w:p w14:paraId="697CED5A">
            <w:pPr>
              <w:widowControl/>
              <w:jc w:val="center"/>
              <w:textAlignment w:val="center"/>
              <w:rPr>
                <w:rFonts w:hint="eastAsia" w:ascii="宋体" w:hAnsi="宋体" w:cs="宋体"/>
                <w:color w:val="000000"/>
                <w:sz w:val="20"/>
                <w:szCs w:val="20"/>
              </w:rPr>
            </w:pPr>
          </w:p>
        </w:tc>
        <w:tc>
          <w:tcPr>
            <w:tcW w:w="1416" w:type="dxa"/>
            <w:tcBorders>
              <w:top w:val="single" w:color="000000" w:sz="4" w:space="0"/>
              <w:left w:val="single" w:color="000000" w:sz="4" w:space="0"/>
              <w:bottom w:val="single" w:color="000000" w:sz="4" w:space="0"/>
              <w:right w:val="single" w:color="000000" w:sz="4" w:space="0"/>
            </w:tcBorders>
            <w:vAlign w:val="center"/>
          </w:tcPr>
          <w:p w14:paraId="06B14876">
            <w:pPr>
              <w:jc w:val="left"/>
              <w:rPr>
                <w:rFonts w:hint="eastAsia" w:ascii="宋体" w:hAnsi="宋体" w:cs="宋体"/>
                <w:color w:val="000000"/>
                <w:sz w:val="20"/>
                <w:szCs w:val="20"/>
              </w:rPr>
            </w:pPr>
          </w:p>
        </w:tc>
        <w:tc>
          <w:tcPr>
            <w:tcW w:w="1128" w:type="dxa"/>
            <w:tcBorders>
              <w:top w:val="single" w:color="000000" w:sz="4" w:space="0"/>
              <w:left w:val="single" w:color="000000" w:sz="4" w:space="0"/>
              <w:bottom w:val="single" w:color="000000" w:sz="4" w:space="0"/>
              <w:right w:val="single" w:color="000000" w:sz="4" w:space="0"/>
            </w:tcBorders>
            <w:vAlign w:val="center"/>
          </w:tcPr>
          <w:p w14:paraId="220BF5F9">
            <w:pPr>
              <w:jc w:val="center"/>
              <w:rPr>
                <w:rFonts w:hint="eastAsia" w:ascii="宋体" w:hAnsi="宋体" w:cs="宋体"/>
                <w:color w:val="000000"/>
                <w:sz w:val="20"/>
                <w:szCs w:val="20"/>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58C609C1">
            <w:pPr>
              <w:jc w:val="center"/>
              <w:rPr>
                <w:rFonts w:hint="eastAsia" w:ascii="宋体" w:hAnsi="宋体" w:cs="宋体"/>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74B9FF96">
            <w:pPr>
              <w:jc w:val="center"/>
              <w:rPr>
                <w:rFonts w:hint="eastAsia" w:ascii="宋体" w:hAnsi="宋体" w:cs="宋体"/>
                <w:b/>
                <w:bCs/>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3D046A2E">
            <w:pPr>
              <w:jc w:val="center"/>
              <w:rPr>
                <w:rFonts w:hint="eastAsia" w:ascii="宋体" w:hAnsi="宋体" w:cs="宋体"/>
                <w:b/>
                <w:bCs/>
                <w:color w:val="000000"/>
                <w:sz w:val="20"/>
                <w:szCs w:val="20"/>
              </w:rPr>
            </w:pPr>
          </w:p>
        </w:tc>
      </w:tr>
      <w:tr w14:paraId="3A268947">
        <w:tblPrEx>
          <w:tblCellMar>
            <w:top w:w="0" w:type="dxa"/>
            <w:left w:w="108" w:type="dxa"/>
            <w:bottom w:w="0" w:type="dxa"/>
            <w:right w:w="108" w:type="dxa"/>
          </w:tblCellMar>
        </w:tblPrEx>
        <w:trPr>
          <w:trHeight w:val="537" w:hRule="atLeast"/>
        </w:trPr>
        <w:tc>
          <w:tcPr>
            <w:tcW w:w="2191" w:type="dxa"/>
            <w:tcBorders>
              <w:top w:val="single" w:color="000000" w:sz="4" w:space="0"/>
              <w:left w:val="single" w:color="000000" w:sz="4" w:space="0"/>
              <w:bottom w:val="single" w:color="000000" w:sz="4" w:space="0"/>
              <w:right w:val="single" w:color="000000" w:sz="4" w:space="0"/>
            </w:tcBorders>
            <w:vAlign w:val="center"/>
          </w:tcPr>
          <w:p w14:paraId="47BFA5CD">
            <w:pPr>
              <w:widowControl/>
              <w:jc w:val="center"/>
              <w:textAlignment w:val="center"/>
              <w:rPr>
                <w:rFonts w:hint="eastAsia" w:ascii="宋体" w:hAnsi="宋体" w:cs="宋体"/>
                <w:color w:val="000000"/>
                <w:sz w:val="20"/>
                <w:szCs w:val="20"/>
              </w:rPr>
            </w:pPr>
          </w:p>
        </w:tc>
        <w:tc>
          <w:tcPr>
            <w:tcW w:w="1416" w:type="dxa"/>
            <w:tcBorders>
              <w:top w:val="single" w:color="000000" w:sz="4" w:space="0"/>
              <w:left w:val="single" w:color="000000" w:sz="4" w:space="0"/>
              <w:bottom w:val="single" w:color="000000" w:sz="4" w:space="0"/>
              <w:right w:val="single" w:color="000000" w:sz="4" w:space="0"/>
            </w:tcBorders>
            <w:vAlign w:val="center"/>
          </w:tcPr>
          <w:p w14:paraId="64EC0096">
            <w:pPr>
              <w:jc w:val="left"/>
              <w:rPr>
                <w:rFonts w:hint="eastAsia" w:ascii="宋体" w:hAnsi="宋体" w:cs="宋体"/>
                <w:color w:val="000000"/>
                <w:sz w:val="20"/>
                <w:szCs w:val="20"/>
              </w:rPr>
            </w:pPr>
          </w:p>
        </w:tc>
        <w:tc>
          <w:tcPr>
            <w:tcW w:w="1128" w:type="dxa"/>
            <w:tcBorders>
              <w:top w:val="single" w:color="000000" w:sz="4" w:space="0"/>
              <w:left w:val="single" w:color="000000" w:sz="4" w:space="0"/>
              <w:bottom w:val="single" w:color="000000" w:sz="4" w:space="0"/>
              <w:right w:val="single" w:color="000000" w:sz="4" w:space="0"/>
            </w:tcBorders>
            <w:vAlign w:val="center"/>
          </w:tcPr>
          <w:p w14:paraId="61085C1A">
            <w:pPr>
              <w:jc w:val="center"/>
              <w:rPr>
                <w:rFonts w:hint="eastAsia" w:ascii="宋体" w:hAnsi="宋体" w:cs="宋体"/>
                <w:color w:val="000000"/>
                <w:sz w:val="20"/>
                <w:szCs w:val="20"/>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776D4D3C">
            <w:pPr>
              <w:jc w:val="center"/>
              <w:rPr>
                <w:rFonts w:hint="eastAsia" w:ascii="宋体" w:hAnsi="宋体" w:cs="宋体"/>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710A730C">
            <w:pPr>
              <w:jc w:val="center"/>
              <w:rPr>
                <w:rFonts w:hint="eastAsia" w:ascii="宋体" w:hAnsi="宋体" w:cs="宋体"/>
                <w:b/>
                <w:bCs/>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66CB3A02">
            <w:pPr>
              <w:jc w:val="center"/>
              <w:rPr>
                <w:rFonts w:hint="eastAsia" w:ascii="宋体" w:hAnsi="宋体" w:cs="宋体"/>
                <w:b/>
                <w:bCs/>
                <w:color w:val="000000"/>
                <w:sz w:val="20"/>
                <w:szCs w:val="20"/>
              </w:rPr>
            </w:pPr>
          </w:p>
        </w:tc>
      </w:tr>
      <w:tr w14:paraId="7AB19F8E">
        <w:tblPrEx>
          <w:tblCellMar>
            <w:top w:w="0" w:type="dxa"/>
            <w:left w:w="108" w:type="dxa"/>
            <w:bottom w:w="0" w:type="dxa"/>
            <w:right w:w="108" w:type="dxa"/>
          </w:tblCellMar>
        </w:tblPrEx>
        <w:trPr>
          <w:trHeight w:val="416" w:hRule="atLeast"/>
        </w:trPr>
        <w:tc>
          <w:tcPr>
            <w:tcW w:w="2191" w:type="dxa"/>
            <w:tcBorders>
              <w:top w:val="single" w:color="000000" w:sz="4" w:space="0"/>
              <w:left w:val="single" w:color="000000" w:sz="4" w:space="0"/>
              <w:bottom w:val="single" w:color="000000" w:sz="4" w:space="0"/>
              <w:right w:val="single" w:color="000000" w:sz="4" w:space="0"/>
            </w:tcBorders>
            <w:vAlign w:val="center"/>
          </w:tcPr>
          <w:p w14:paraId="2E345D6D">
            <w:pPr>
              <w:widowControl/>
              <w:jc w:val="center"/>
              <w:textAlignment w:val="center"/>
              <w:rPr>
                <w:rFonts w:hint="eastAsia" w:ascii="宋体" w:hAnsi="宋体"/>
                <w:bCs/>
                <w:szCs w:val="21"/>
              </w:rPr>
            </w:pPr>
          </w:p>
        </w:tc>
        <w:tc>
          <w:tcPr>
            <w:tcW w:w="1416" w:type="dxa"/>
            <w:tcBorders>
              <w:top w:val="single" w:color="000000" w:sz="4" w:space="0"/>
              <w:left w:val="single" w:color="000000" w:sz="4" w:space="0"/>
              <w:bottom w:val="single" w:color="000000" w:sz="4" w:space="0"/>
              <w:right w:val="single" w:color="000000" w:sz="4" w:space="0"/>
            </w:tcBorders>
            <w:vAlign w:val="center"/>
          </w:tcPr>
          <w:p w14:paraId="69A44166">
            <w:pPr>
              <w:widowControl/>
              <w:jc w:val="center"/>
              <w:textAlignment w:val="center"/>
            </w:pPr>
          </w:p>
        </w:tc>
        <w:tc>
          <w:tcPr>
            <w:tcW w:w="1128" w:type="dxa"/>
            <w:tcBorders>
              <w:top w:val="single" w:color="000000" w:sz="4" w:space="0"/>
              <w:left w:val="single" w:color="000000" w:sz="4" w:space="0"/>
              <w:bottom w:val="single" w:color="000000" w:sz="4" w:space="0"/>
              <w:right w:val="single" w:color="000000" w:sz="4" w:space="0"/>
            </w:tcBorders>
            <w:vAlign w:val="center"/>
          </w:tcPr>
          <w:p w14:paraId="60A8B5F8">
            <w:pPr>
              <w:widowControl/>
              <w:textAlignment w:val="center"/>
              <w:rPr>
                <w:rFonts w:hint="eastAsia"/>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1DC574ED">
            <w:pPr>
              <w:jc w:val="center"/>
              <w:rPr>
                <w:rFonts w:hint="eastAsia" w:ascii="宋体" w:hAnsi="宋体" w:cs="宋体"/>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45E092E3">
            <w:pPr>
              <w:jc w:val="center"/>
              <w:rPr>
                <w:rFonts w:hint="eastAsia" w:ascii="宋体" w:hAnsi="宋体" w:cs="宋体"/>
                <w:b/>
                <w:bCs/>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52758C0E">
            <w:pPr>
              <w:jc w:val="center"/>
              <w:rPr>
                <w:rFonts w:hint="eastAsia" w:ascii="宋体" w:hAnsi="宋体" w:cs="宋体"/>
                <w:b/>
                <w:bCs/>
                <w:color w:val="000000"/>
                <w:sz w:val="20"/>
                <w:szCs w:val="20"/>
              </w:rPr>
            </w:pPr>
          </w:p>
        </w:tc>
      </w:tr>
      <w:tr w14:paraId="1F0CCE3F">
        <w:tblPrEx>
          <w:tblCellMar>
            <w:top w:w="0" w:type="dxa"/>
            <w:left w:w="108" w:type="dxa"/>
            <w:bottom w:w="0" w:type="dxa"/>
            <w:right w:w="108" w:type="dxa"/>
          </w:tblCellMar>
        </w:tblPrEx>
        <w:trPr>
          <w:trHeight w:val="544" w:hRule="atLeast"/>
        </w:trPr>
        <w:tc>
          <w:tcPr>
            <w:tcW w:w="2191" w:type="dxa"/>
            <w:tcBorders>
              <w:top w:val="single" w:color="000000" w:sz="4" w:space="0"/>
              <w:left w:val="single" w:color="000000" w:sz="4" w:space="0"/>
              <w:bottom w:val="single" w:color="000000" w:sz="4" w:space="0"/>
              <w:right w:val="single" w:color="000000" w:sz="4" w:space="0"/>
            </w:tcBorders>
            <w:vAlign w:val="center"/>
          </w:tcPr>
          <w:p w14:paraId="7E4BDA37">
            <w:pPr>
              <w:widowControl/>
              <w:jc w:val="center"/>
              <w:textAlignment w:val="center"/>
              <w:rPr>
                <w:rFonts w:hint="eastAsia" w:ascii="宋体" w:hAnsi="宋体" w:cs="宋体"/>
                <w:color w:val="000000"/>
                <w:kern w:val="0"/>
                <w:sz w:val="20"/>
                <w:szCs w:val="20"/>
                <w:lang w:bidi="ar"/>
              </w:rPr>
            </w:pPr>
          </w:p>
        </w:tc>
        <w:tc>
          <w:tcPr>
            <w:tcW w:w="1416" w:type="dxa"/>
            <w:tcBorders>
              <w:top w:val="single" w:color="000000" w:sz="4" w:space="0"/>
              <w:left w:val="single" w:color="000000" w:sz="4" w:space="0"/>
              <w:bottom w:val="single" w:color="000000" w:sz="4" w:space="0"/>
              <w:right w:val="single" w:color="000000" w:sz="4" w:space="0"/>
            </w:tcBorders>
            <w:vAlign w:val="center"/>
          </w:tcPr>
          <w:p w14:paraId="01678D64">
            <w:pPr>
              <w:widowControl/>
              <w:jc w:val="center"/>
              <w:textAlignment w:val="center"/>
              <w:rPr>
                <w:rFonts w:hint="eastAsia" w:ascii="宋体" w:hAnsi="宋体" w:cs="宋体"/>
                <w:color w:val="000000"/>
                <w:kern w:val="0"/>
                <w:sz w:val="20"/>
                <w:szCs w:val="20"/>
                <w:lang w:bidi="ar"/>
              </w:rPr>
            </w:pPr>
          </w:p>
        </w:tc>
        <w:tc>
          <w:tcPr>
            <w:tcW w:w="1128" w:type="dxa"/>
            <w:tcBorders>
              <w:top w:val="single" w:color="000000" w:sz="4" w:space="0"/>
              <w:left w:val="single" w:color="000000" w:sz="4" w:space="0"/>
              <w:bottom w:val="single" w:color="000000" w:sz="4" w:space="0"/>
              <w:right w:val="single" w:color="000000" w:sz="4" w:space="0"/>
            </w:tcBorders>
            <w:vAlign w:val="center"/>
          </w:tcPr>
          <w:p w14:paraId="4EB4D379">
            <w:pPr>
              <w:widowControl/>
              <w:jc w:val="center"/>
              <w:textAlignment w:val="center"/>
              <w:rPr>
                <w:rFonts w:hint="eastAsia" w:ascii="宋体" w:hAnsi="宋体" w:cs="宋体"/>
                <w:color w:val="000000"/>
                <w:kern w:val="0"/>
                <w:sz w:val="20"/>
                <w:szCs w:val="20"/>
                <w:lang w:bidi="ar"/>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228734F7">
            <w:pPr>
              <w:jc w:val="center"/>
              <w:rPr>
                <w:rFonts w:hint="eastAsia" w:ascii="宋体" w:hAnsi="宋体" w:cs="宋体"/>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77FC1D9D">
            <w:pPr>
              <w:jc w:val="center"/>
              <w:rPr>
                <w:rFonts w:hint="eastAsia" w:ascii="宋体" w:hAnsi="宋体" w:cs="宋体"/>
                <w:b/>
                <w:bCs/>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5054CE24">
            <w:pPr>
              <w:jc w:val="center"/>
              <w:rPr>
                <w:rFonts w:hint="eastAsia" w:ascii="宋体" w:hAnsi="宋体" w:cs="宋体"/>
                <w:b/>
                <w:bCs/>
                <w:color w:val="000000"/>
                <w:sz w:val="20"/>
                <w:szCs w:val="20"/>
              </w:rPr>
            </w:pPr>
          </w:p>
        </w:tc>
      </w:tr>
      <w:tr w14:paraId="27717543">
        <w:tblPrEx>
          <w:tblCellMar>
            <w:top w:w="0" w:type="dxa"/>
            <w:left w:w="108" w:type="dxa"/>
            <w:bottom w:w="0" w:type="dxa"/>
            <w:right w:w="108" w:type="dxa"/>
          </w:tblCellMar>
        </w:tblPrEx>
        <w:trPr>
          <w:trHeight w:val="544" w:hRule="atLeast"/>
        </w:trPr>
        <w:tc>
          <w:tcPr>
            <w:tcW w:w="2191" w:type="dxa"/>
            <w:tcBorders>
              <w:top w:val="single" w:color="000000" w:sz="4" w:space="0"/>
              <w:left w:val="single" w:color="000000" w:sz="4" w:space="0"/>
              <w:bottom w:val="single" w:color="000000" w:sz="4" w:space="0"/>
              <w:right w:val="single" w:color="000000" w:sz="4" w:space="0"/>
            </w:tcBorders>
            <w:vAlign w:val="center"/>
          </w:tcPr>
          <w:p w14:paraId="479A803E">
            <w:pPr>
              <w:widowControl/>
              <w:jc w:val="center"/>
              <w:textAlignment w:val="center"/>
              <w:rPr>
                <w:rFonts w:hint="eastAsia" w:ascii="宋体" w:hAnsi="宋体" w:cs="宋体"/>
                <w:color w:val="000000"/>
                <w:kern w:val="0"/>
                <w:sz w:val="20"/>
                <w:szCs w:val="20"/>
                <w:lang w:bidi="ar"/>
              </w:rPr>
            </w:pPr>
          </w:p>
        </w:tc>
        <w:tc>
          <w:tcPr>
            <w:tcW w:w="1416" w:type="dxa"/>
            <w:tcBorders>
              <w:top w:val="single" w:color="000000" w:sz="4" w:space="0"/>
              <w:left w:val="single" w:color="000000" w:sz="4" w:space="0"/>
              <w:bottom w:val="single" w:color="000000" w:sz="4" w:space="0"/>
              <w:right w:val="single" w:color="000000" w:sz="4" w:space="0"/>
            </w:tcBorders>
            <w:vAlign w:val="center"/>
          </w:tcPr>
          <w:p w14:paraId="3E7E2F5F">
            <w:pPr>
              <w:widowControl/>
              <w:jc w:val="center"/>
              <w:textAlignment w:val="center"/>
              <w:rPr>
                <w:rFonts w:hint="eastAsia" w:ascii="宋体" w:hAnsi="宋体" w:cs="宋体"/>
                <w:color w:val="000000"/>
                <w:kern w:val="0"/>
                <w:sz w:val="20"/>
                <w:szCs w:val="20"/>
                <w:lang w:bidi="ar"/>
              </w:rPr>
            </w:pPr>
          </w:p>
        </w:tc>
        <w:tc>
          <w:tcPr>
            <w:tcW w:w="1128" w:type="dxa"/>
            <w:tcBorders>
              <w:top w:val="single" w:color="000000" w:sz="4" w:space="0"/>
              <w:left w:val="single" w:color="000000" w:sz="4" w:space="0"/>
              <w:bottom w:val="single" w:color="000000" w:sz="4" w:space="0"/>
              <w:right w:val="single" w:color="000000" w:sz="4" w:space="0"/>
            </w:tcBorders>
            <w:vAlign w:val="center"/>
          </w:tcPr>
          <w:p w14:paraId="24A2AFAD">
            <w:pPr>
              <w:widowControl/>
              <w:jc w:val="center"/>
              <w:textAlignment w:val="center"/>
              <w:rPr>
                <w:rFonts w:hint="eastAsia" w:ascii="宋体" w:hAnsi="宋体" w:cs="宋体"/>
                <w:color w:val="000000"/>
                <w:kern w:val="0"/>
                <w:sz w:val="20"/>
                <w:szCs w:val="20"/>
                <w:lang w:bidi="ar"/>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4855BAF9">
            <w:pPr>
              <w:jc w:val="center"/>
              <w:rPr>
                <w:rFonts w:hint="eastAsia" w:ascii="宋体" w:hAnsi="宋体" w:cs="宋体"/>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3960ABFA">
            <w:pPr>
              <w:jc w:val="center"/>
              <w:rPr>
                <w:rFonts w:hint="eastAsia" w:ascii="宋体" w:hAnsi="宋体" w:cs="宋体"/>
                <w:b/>
                <w:bCs/>
                <w:color w:val="000000"/>
                <w:sz w:val="20"/>
                <w:szCs w:val="20"/>
              </w:rPr>
            </w:pPr>
          </w:p>
        </w:tc>
        <w:tc>
          <w:tcPr>
            <w:tcW w:w="1308" w:type="dxa"/>
            <w:tcBorders>
              <w:top w:val="single" w:color="000000" w:sz="4" w:space="0"/>
              <w:left w:val="single" w:color="000000" w:sz="4" w:space="0"/>
              <w:bottom w:val="single" w:color="000000" w:sz="4" w:space="0"/>
              <w:right w:val="single" w:color="000000" w:sz="4" w:space="0"/>
            </w:tcBorders>
            <w:vAlign w:val="center"/>
          </w:tcPr>
          <w:p w14:paraId="2EE65771">
            <w:pPr>
              <w:jc w:val="center"/>
              <w:rPr>
                <w:rFonts w:hint="eastAsia" w:ascii="宋体" w:hAnsi="宋体" w:cs="宋体"/>
                <w:b/>
                <w:bCs/>
                <w:color w:val="000000"/>
                <w:sz w:val="20"/>
                <w:szCs w:val="20"/>
              </w:rPr>
            </w:pPr>
          </w:p>
        </w:tc>
      </w:tr>
      <w:tr w14:paraId="2C694437">
        <w:tblPrEx>
          <w:tblCellMar>
            <w:top w:w="0" w:type="dxa"/>
            <w:left w:w="108" w:type="dxa"/>
            <w:bottom w:w="0" w:type="dxa"/>
            <w:right w:w="108" w:type="dxa"/>
          </w:tblCellMar>
        </w:tblPrEx>
        <w:trPr>
          <w:trHeight w:val="560" w:hRule="atLeast"/>
        </w:trPr>
        <w:tc>
          <w:tcPr>
            <w:tcW w:w="2191" w:type="dxa"/>
            <w:tcBorders>
              <w:top w:val="single" w:color="000000" w:sz="4" w:space="0"/>
              <w:left w:val="single" w:color="000000" w:sz="4" w:space="0"/>
              <w:bottom w:val="single" w:color="000000" w:sz="4" w:space="0"/>
              <w:right w:val="single" w:color="000000" w:sz="4" w:space="0"/>
            </w:tcBorders>
            <w:vAlign w:val="center"/>
          </w:tcPr>
          <w:p w14:paraId="1E2673C9">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总金额（大写）</w:t>
            </w:r>
          </w:p>
        </w:tc>
        <w:tc>
          <w:tcPr>
            <w:tcW w:w="2544" w:type="dxa"/>
            <w:gridSpan w:val="2"/>
            <w:tcBorders>
              <w:top w:val="single" w:color="000000" w:sz="4" w:space="0"/>
              <w:left w:val="single" w:color="000000" w:sz="4" w:space="0"/>
              <w:bottom w:val="single" w:color="000000" w:sz="4" w:space="0"/>
              <w:right w:val="single" w:color="000000" w:sz="4" w:space="0"/>
            </w:tcBorders>
            <w:vAlign w:val="center"/>
          </w:tcPr>
          <w:p w14:paraId="26A0C342">
            <w:pPr>
              <w:jc w:val="center"/>
              <w:rPr>
                <w:rFonts w:hint="eastAsia" w:ascii="宋体" w:hAnsi="宋体" w:cs="宋体"/>
                <w:b/>
                <w:bCs/>
                <w:color w:val="000000"/>
                <w:sz w:val="20"/>
                <w:szCs w:val="20"/>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28F827EA">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总金额（小写）</w:t>
            </w:r>
          </w:p>
        </w:tc>
        <w:tc>
          <w:tcPr>
            <w:tcW w:w="2616" w:type="dxa"/>
            <w:gridSpan w:val="2"/>
            <w:tcBorders>
              <w:top w:val="single" w:color="000000" w:sz="4" w:space="0"/>
              <w:left w:val="single" w:color="000000" w:sz="4" w:space="0"/>
              <w:bottom w:val="single" w:color="000000" w:sz="4" w:space="0"/>
              <w:right w:val="single" w:color="000000" w:sz="4" w:space="0"/>
            </w:tcBorders>
            <w:vAlign w:val="center"/>
          </w:tcPr>
          <w:p w14:paraId="0E0CF519">
            <w:pPr>
              <w:jc w:val="center"/>
              <w:rPr>
                <w:rFonts w:hint="eastAsia" w:ascii="宋体" w:hAnsi="宋体" w:cs="宋体"/>
                <w:b/>
                <w:bCs/>
                <w:color w:val="000000"/>
                <w:sz w:val="20"/>
                <w:szCs w:val="20"/>
              </w:rPr>
            </w:pPr>
          </w:p>
        </w:tc>
      </w:tr>
      <w:tr w14:paraId="24D11829">
        <w:tblPrEx>
          <w:tblCellMar>
            <w:top w:w="0" w:type="dxa"/>
            <w:left w:w="108" w:type="dxa"/>
            <w:bottom w:w="0" w:type="dxa"/>
            <w:right w:w="108" w:type="dxa"/>
          </w:tblCellMar>
        </w:tblPrEx>
        <w:trPr>
          <w:trHeight w:val="560" w:hRule="atLeast"/>
        </w:trPr>
        <w:tc>
          <w:tcPr>
            <w:tcW w:w="2191" w:type="dxa"/>
            <w:tcBorders>
              <w:top w:val="single" w:color="000000" w:sz="4" w:space="0"/>
              <w:left w:val="single" w:color="000000" w:sz="4" w:space="0"/>
              <w:bottom w:val="single" w:color="000000" w:sz="4" w:space="0"/>
              <w:right w:val="single" w:color="000000" w:sz="4" w:space="0"/>
            </w:tcBorders>
            <w:vAlign w:val="center"/>
          </w:tcPr>
          <w:p w14:paraId="3E8E63BB">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甲方名称</w:t>
            </w:r>
          </w:p>
        </w:tc>
        <w:tc>
          <w:tcPr>
            <w:tcW w:w="1416" w:type="dxa"/>
            <w:tcBorders>
              <w:top w:val="single" w:color="000000" w:sz="4" w:space="0"/>
              <w:left w:val="single" w:color="000000" w:sz="4" w:space="0"/>
              <w:bottom w:val="single" w:color="000000" w:sz="4" w:space="0"/>
              <w:right w:val="single" w:color="000000" w:sz="4" w:space="0"/>
            </w:tcBorders>
            <w:vAlign w:val="center"/>
          </w:tcPr>
          <w:p w14:paraId="64974A58">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盖章</w:t>
            </w:r>
          </w:p>
        </w:tc>
        <w:tc>
          <w:tcPr>
            <w:tcW w:w="1128" w:type="dxa"/>
            <w:tcBorders>
              <w:top w:val="single" w:color="000000" w:sz="4" w:space="0"/>
              <w:left w:val="single" w:color="000000" w:sz="4" w:space="0"/>
              <w:bottom w:val="single" w:color="000000" w:sz="4" w:space="0"/>
              <w:right w:val="single" w:color="000000" w:sz="4" w:space="0"/>
            </w:tcBorders>
            <w:vAlign w:val="center"/>
          </w:tcPr>
          <w:p w14:paraId="56C1AAD8">
            <w:pPr>
              <w:jc w:val="center"/>
              <w:rPr>
                <w:rFonts w:hint="eastAsia" w:ascii="宋体" w:hAnsi="宋体" w:cs="宋体"/>
                <w:color w:val="000000"/>
                <w:szCs w:val="21"/>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7B121242">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乙方名称</w:t>
            </w:r>
          </w:p>
        </w:tc>
        <w:tc>
          <w:tcPr>
            <w:tcW w:w="1308" w:type="dxa"/>
            <w:tcBorders>
              <w:top w:val="single" w:color="000000" w:sz="4" w:space="0"/>
              <w:left w:val="single" w:color="000000" w:sz="4" w:space="0"/>
              <w:bottom w:val="single" w:color="000000" w:sz="4" w:space="0"/>
              <w:right w:val="single" w:color="000000" w:sz="4" w:space="0"/>
            </w:tcBorders>
            <w:vAlign w:val="center"/>
          </w:tcPr>
          <w:p w14:paraId="655C6B03">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盖章</w:t>
            </w:r>
          </w:p>
        </w:tc>
        <w:tc>
          <w:tcPr>
            <w:tcW w:w="1308" w:type="dxa"/>
            <w:tcBorders>
              <w:top w:val="single" w:color="000000" w:sz="4" w:space="0"/>
              <w:left w:val="single" w:color="000000" w:sz="4" w:space="0"/>
              <w:bottom w:val="single" w:color="000000" w:sz="4" w:space="0"/>
              <w:right w:val="single" w:color="000000" w:sz="4" w:space="0"/>
            </w:tcBorders>
            <w:vAlign w:val="center"/>
          </w:tcPr>
          <w:p w14:paraId="4425BC02">
            <w:pPr>
              <w:jc w:val="center"/>
              <w:rPr>
                <w:rFonts w:hint="eastAsia" w:ascii="宋体" w:hAnsi="宋体" w:cs="宋体"/>
                <w:color w:val="000000"/>
                <w:szCs w:val="21"/>
              </w:rPr>
            </w:pPr>
          </w:p>
        </w:tc>
      </w:tr>
      <w:tr w14:paraId="5335FA26">
        <w:tblPrEx>
          <w:tblCellMar>
            <w:top w:w="0" w:type="dxa"/>
            <w:left w:w="108" w:type="dxa"/>
            <w:bottom w:w="0" w:type="dxa"/>
            <w:right w:w="108" w:type="dxa"/>
          </w:tblCellMar>
        </w:tblPrEx>
        <w:trPr>
          <w:trHeight w:val="560" w:hRule="atLeast"/>
        </w:trPr>
        <w:tc>
          <w:tcPr>
            <w:tcW w:w="2191" w:type="dxa"/>
            <w:tcBorders>
              <w:top w:val="single" w:color="000000" w:sz="4" w:space="0"/>
              <w:left w:val="single" w:color="000000" w:sz="4" w:space="0"/>
              <w:bottom w:val="single" w:color="000000" w:sz="4" w:space="0"/>
              <w:right w:val="single" w:color="000000" w:sz="4" w:space="0"/>
            </w:tcBorders>
            <w:vAlign w:val="center"/>
          </w:tcPr>
          <w:p w14:paraId="65E04D88">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联系人</w:t>
            </w:r>
          </w:p>
        </w:tc>
        <w:tc>
          <w:tcPr>
            <w:tcW w:w="1416" w:type="dxa"/>
            <w:tcBorders>
              <w:top w:val="single" w:color="000000" w:sz="4" w:space="0"/>
              <w:left w:val="single" w:color="000000" w:sz="4" w:space="0"/>
              <w:bottom w:val="single" w:color="000000" w:sz="4" w:space="0"/>
              <w:right w:val="single" w:color="000000" w:sz="4" w:space="0"/>
            </w:tcBorders>
            <w:vAlign w:val="center"/>
          </w:tcPr>
          <w:p w14:paraId="46BDA798">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签名</w:t>
            </w:r>
          </w:p>
        </w:tc>
        <w:tc>
          <w:tcPr>
            <w:tcW w:w="1128" w:type="dxa"/>
            <w:tcBorders>
              <w:top w:val="single" w:color="000000" w:sz="4" w:space="0"/>
              <w:left w:val="single" w:color="000000" w:sz="4" w:space="0"/>
              <w:bottom w:val="single" w:color="000000" w:sz="4" w:space="0"/>
              <w:right w:val="single" w:color="000000" w:sz="4" w:space="0"/>
            </w:tcBorders>
            <w:vAlign w:val="center"/>
          </w:tcPr>
          <w:p w14:paraId="507E689C">
            <w:pPr>
              <w:jc w:val="center"/>
              <w:rPr>
                <w:rFonts w:hint="eastAsia" w:ascii="宋体" w:hAnsi="宋体" w:cs="宋体"/>
                <w:color w:val="000000"/>
                <w:szCs w:val="21"/>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348ADBF2">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联系人</w:t>
            </w:r>
          </w:p>
        </w:tc>
        <w:tc>
          <w:tcPr>
            <w:tcW w:w="1308" w:type="dxa"/>
            <w:tcBorders>
              <w:top w:val="single" w:color="000000" w:sz="4" w:space="0"/>
              <w:left w:val="single" w:color="000000" w:sz="4" w:space="0"/>
              <w:bottom w:val="single" w:color="000000" w:sz="4" w:space="0"/>
              <w:right w:val="single" w:color="000000" w:sz="4" w:space="0"/>
            </w:tcBorders>
            <w:vAlign w:val="center"/>
          </w:tcPr>
          <w:p w14:paraId="742154CB">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签名</w:t>
            </w:r>
          </w:p>
        </w:tc>
        <w:tc>
          <w:tcPr>
            <w:tcW w:w="1308" w:type="dxa"/>
            <w:tcBorders>
              <w:top w:val="single" w:color="000000" w:sz="4" w:space="0"/>
              <w:left w:val="single" w:color="000000" w:sz="4" w:space="0"/>
              <w:bottom w:val="single" w:color="000000" w:sz="4" w:space="0"/>
              <w:right w:val="single" w:color="000000" w:sz="4" w:space="0"/>
            </w:tcBorders>
            <w:vAlign w:val="center"/>
          </w:tcPr>
          <w:p w14:paraId="3F645AAA">
            <w:pPr>
              <w:jc w:val="center"/>
              <w:rPr>
                <w:rFonts w:hint="eastAsia" w:ascii="宋体" w:hAnsi="宋体" w:cs="宋体"/>
                <w:color w:val="000000"/>
                <w:szCs w:val="21"/>
              </w:rPr>
            </w:pPr>
          </w:p>
        </w:tc>
      </w:tr>
      <w:tr w14:paraId="7AED1638">
        <w:tblPrEx>
          <w:tblCellMar>
            <w:top w:w="0" w:type="dxa"/>
            <w:left w:w="108" w:type="dxa"/>
            <w:bottom w:w="0" w:type="dxa"/>
            <w:right w:w="108" w:type="dxa"/>
          </w:tblCellMar>
        </w:tblPrEx>
        <w:trPr>
          <w:trHeight w:val="560" w:hRule="atLeast"/>
        </w:trPr>
        <w:tc>
          <w:tcPr>
            <w:tcW w:w="2191" w:type="dxa"/>
            <w:tcBorders>
              <w:top w:val="single" w:color="000000" w:sz="4" w:space="0"/>
              <w:left w:val="single" w:color="000000" w:sz="4" w:space="0"/>
              <w:bottom w:val="single" w:color="000000" w:sz="4" w:space="0"/>
              <w:right w:val="single" w:color="000000" w:sz="4" w:space="0"/>
            </w:tcBorders>
            <w:vAlign w:val="center"/>
          </w:tcPr>
          <w:p w14:paraId="39B2FCA0">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日期</w:t>
            </w:r>
          </w:p>
        </w:tc>
        <w:tc>
          <w:tcPr>
            <w:tcW w:w="1416" w:type="dxa"/>
            <w:tcBorders>
              <w:top w:val="single" w:color="000000" w:sz="4" w:space="0"/>
              <w:left w:val="single" w:color="000000" w:sz="4" w:space="0"/>
              <w:bottom w:val="single" w:color="000000" w:sz="4" w:space="0"/>
              <w:right w:val="single" w:color="000000" w:sz="4" w:space="0"/>
            </w:tcBorders>
            <w:vAlign w:val="center"/>
          </w:tcPr>
          <w:p w14:paraId="6732D00D">
            <w:pPr>
              <w:jc w:val="center"/>
              <w:rPr>
                <w:rFonts w:hint="eastAsia" w:ascii="宋体" w:hAnsi="宋体" w:cs="宋体"/>
                <w:color w:val="000000"/>
                <w:szCs w:val="21"/>
              </w:rPr>
            </w:pPr>
          </w:p>
        </w:tc>
        <w:tc>
          <w:tcPr>
            <w:tcW w:w="1128" w:type="dxa"/>
            <w:tcBorders>
              <w:top w:val="single" w:color="000000" w:sz="4" w:space="0"/>
              <w:left w:val="single" w:color="000000" w:sz="4" w:space="0"/>
              <w:bottom w:val="single" w:color="000000" w:sz="4" w:space="0"/>
              <w:right w:val="single" w:color="000000" w:sz="4" w:space="0"/>
            </w:tcBorders>
            <w:vAlign w:val="center"/>
          </w:tcPr>
          <w:p w14:paraId="6636DA4D">
            <w:pPr>
              <w:jc w:val="center"/>
              <w:rPr>
                <w:rFonts w:hint="eastAsia" w:ascii="宋体" w:hAnsi="宋体" w:cs="宋体"/>
                <w:color w:val="000000"/>
                <w:szCs w:val="21"/>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47FC78B9">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日期</w:t>
            </w:r>
          </w:p>
        </w:tc>
        <w:tc>
          <w:tcPr>
            <w:tcW w:w="1308" w:type="dxa"/>
            <w:tcBorders>
              <w:top w:val="single" w:color="000000" w:sz="4" w:space="0"/>
              <w:left w:val="single" w:color="000000" w:sz="4" w:space="0"/>
              <w:bottom w:val="single" w:color="000000" w:sz="4" w:space="0"/>
              <w:right w:val="single" w:color="000000" w:sz="4" w:space="0"/>
            </w:tcBorders>
            <w:vAlign w:val="center"/>
          </w:tcPr>
          <w:p w14:paraId="4AE4BCB2">
            <w:pPr>
              <w:jc w:val="center"/>
              <w:rPr>
                <w:rFonts w:hint="eastAsia" w:ascii="宋体" w:hAnsi="宋体" w:cs="宋体"/>
                <w:color w:val="000000"/>
                <w:szCs w:val="21"/>
              </w:rPr>
            </w:pPr>
          </w:p>
        </w:tc>
        <w:tc>
          <w:tcPr>
            <w:tcW w:w="1308" w:type="dxa"/>
            <w:tcBorders>
              <w:top w:val="single" w:color="000000" w:sz="4" w:space="0"/>
              <w:left w:val="single" w:color="000000" w:sz="4" w:space="0"/>
              <w:bottom w:val="single" w:color="000000" w:sz="4" w:space="0"/>
              <w:right w:val="single" w:color="000000" w:sz="4" w:space="0"/>
            </w:tcBorders>
            <w:noWrap/>
            <w:vAlign w:val="center"/>
          </w:tcPr>
          <w:p w14:paraId="33E7734F">
            <w:pPr>
              <w:rPr>
                <w:rFonts w:hint="eastAsia" w:ascii="宋体" w:hAnsi="宋体" w:cs="宋体"/>
                <w:color w:val="000000"/>
                <w:sz w:val="22"/>
                <w:szCs w:val="22"/>
              </w:rPr>
            </w:pPr>
          </w:p>
        </w:tc>
      </w:tr>
    </w:tbl>
    <w:p w14:paraId="27D9DCD7">
      <w:pPr>
        <w:spacing w:line="440" w:lineRule="exact"/>
      </w:pPr>
      <w:r>
        <w:rPr>
          <w:rFonts w:hint="eastAsia" w:ascii="宋体" w:hAnsi="宋体"/>
          <w:b/>
          <w:sz w:val="28"/>
          <w:szCs w:val="28"/>
        </w:rPr>
        <w:t>附件</w:t>
      </w:r>
      <w:r>
        <w:rPr>
          <w:rFonts w:ascii="宋体" w:hAnsi="宋体"/>
          <w:b/>
          <w:sz w:val="28"/>
          <w:szCs w:val="28"/>
        </w:rPr>
        <w:t>2</w:t>
      </w:r>
      <w:r>
        <w:rPr>
          <w:rFonts w:hint="eastAsia" w:ascii="宋体" w:hAnsi="宋体"/>
          <w:b/>
          <w:sz w:val="28"/>
          <w:szCs w:val="28"/>
        </w:rPr>
        <w:t>:</w:t>
      </w:r>
    </w:p>
    <w:p w14:paraId="492FB7A4">
      <w:pPr>
        <w:jc w:val="center"/>
        <w:rPr>
          <w:rFonts w:ascii="宋体" w:hAnsi="宋体"/>
          <w:sz w:val="44"/>
          <w:szCs w:val="44"/>
        </w:rPr>
      </w:pPr>
      <w:r>
        <w:rPr>
          <w:rFonts w:hint="eastAsia" w:ascii="宋体" w:hAnsi="宋体"/>
          <w:sz w:val="44"/>
          <w:szCs w:val="44"/>
        </w:rPr>
        <w:t>安全管理协议书</w:t>
      </w:r>
    </w:p>
    <w:p w14:paraId="0B32D82F">
      <w:pPr>
        <w:spacing w:line="560" w:lineRule="exact"/>
        <w:rPr>
          <w:rFonts w:ascii="宋体" w:hAnsi="宋体"/>
          <w:szCs w:val="21"/>
        </w:rPr>
      </w:pPr>
      <w:r>
        <w:rPr>
          <w:rFonts w:hint="eastAsia" w:ascii="宋体" w:hAnsi="宋体"/>
          <w:szCs w:val="21"/>
        </w:rPr>
        <w:t>甲方：温州港集团有限公司状元岙港务分公司</w:t>
      </w:r>
    </w:p>
    <w:p w14:paraId="0BE2E7E8">
      <w:pPr>
        <w:spacing w:line="560" w:lineRule="exact"/>
        <w:rPr>
          <w:rFonts w:hint="eastAsia" w:ascii="宋体" w:hAnsi="宋体"/>
          <w:szCs w:val="21"/>
        </w:rPr>
      </w:pPr>
      <w:r>
        <w:rPr>
          <w:rFonts w:hint="eastAsia" w:ascii="宋体" w:hAnsi="宋体"/>
          <w:szCs w:val="21"/>
        </w:rPr>
        <w:t>住所：</w:t>
      </w:r>
    </w:p>
    <w:p w14:paraId="545A12DC">
      <w:pPr>
        <w:spacing w:line="560" w:lineRule="exact"/>
        <w:rPr>
          <w:rFonts w:hint="eastAsia" w:ascii="宋体" w:hAnsi="宋体"/>
          <w:szCs w:val="21"/>
        </w:rPr>
      </w:pPr>
      <w:r>
        <w:rPr>
          <w:rFonts w:hint="eastAsia" w:ascii="宋体" w:hAnsi="宋体"/>
          <w:szCs w:val="21"/>
        </w:rPr>
        <w:t>乙方：</w:t>
      </w:r>
    </w:p>
    <w:p w14:paraId="4F68BC49">
      <w:pPr>
        <w:spacing w:line="560" w:lineRule="exact"/>
        <w:rPr>
          <w:rFonts w:hint="eastAsia" w:ascii="宋体" w:hAnsi="宋体"/>
          <w:szCs w:val="21"/>
        </w:rPr>
      </w:pPr>
      <w:r>
        <w:rPr>
          <w:rFonts w:hint="eastAsia" w:ascii="宋体" w:hAnsi="宋体"/>
          <w:szCs w:val="21"/>
        </w:rPr>
        <w:t>住所：</w:t>
      </w:r>
    </w:p>
    <w:p w14:paraId="64700DA2">
      <w:pPr>
        <w:snapToGrid w:val="0"/>
        <w:spacing w:line="560" w:lineRule="exact"/>
        <w:ind w:firstLine="420" w:firstLineChars="200"/>
        <w:rPr>
          <w:rFonts w:ascii="宋体" w:hAnsi="宋体"/>
          <w:szCs w:val="21"/>
        </w:rPr>
      </w:pPr>
      <w:r>
        <w:rPr>
          <w:rFonts w:hint="eastAsia" w:ascii="宋体" w:hAnsi="宋体"/>
          <w:szCs w:val="21"/>
        </w:rPr>
        <w:t>为了加强状元岙港区相关方单位作业活动的安全管理，规范外来人员、车辆安全生产行为，维护港区装卸运输生产、经营、办公秩序，确保港区运输物资、国家财产和人员的安全，按照《中华人民共和国安全生产法》、《中华人民共和国港口法》、《企事业单位内部治安保卫条例》、《中华人民共和国港口设施保安规则》和《浙江省安全生产条例》等规定，乙方在进入甲方办公、作业区域内负有安全生产、治安保卫等职责，为确保甲方港口设施安全，经甲乙双方协商达成以下协议：</w:t>
      </w:r>
    </w:p>
    <w:p w14:paraId="09FAF101">
      <w:pPr>
        <w:numPr>
          <w:ilvl w:val="0"/>
          <w:numId w:val="12"/>
        </w:numPr>
        <w:snapToGrid w:val="0"/>
        <w:spacing w:line="560" w:lineRule="exact"/>
        <w:ind w:firstLine="420" w:firstLineChars="200"/>
        <w:rPr>
          <w:rFonts w:hint="eastAsia" w:ascii="宋体" w:hAnsi="宋体"/>
          <w:szCs w:val="21"/>
        </w:rPr>
      </w:pPr>
      <w:r>
        <w:rPr>
          <w:rFonts w:hint="eastAsia" w:ascii="宋体" w:hAnsi="宋体"/>
          <w:szCs w:val="21"/>
        </w:rPr>
        <w:t xml:space="preserve"> 甲方同意乙方在甲方港区内从事指定的工作或使用、租赁双方约定的生产和办公场所</w:t>
      </w:r>
    </w:p>
    <w:p w14:paraId="1F914271">
      <w:pPr>
        <w:snapToGrid w:val="0"/>
        <w:spacing w:line="560" w:lineRule="exact"/>
        <w:ind w:firstLine="420" w:firstLineChars="200"/>
        <w:rPr>
          <w:rFonts w:ascii="宋体" w:hAnsi="宋体"/>
          <w:szCs w:val="21"/>
        </w:rPr>
      </w:pPr>
      <w:r>
        <w:rPr>
          <w:rFonts w:hint="eastAsia" w:ascii="宋体" w:hAnsi="宋体"/>
          <w:szCs w:val="21"/>
        </w:rPr>
        <w:t>第二条  本协议根据乙方实际情况，确定协议管理内容为：状元岙港区</w:t>
      </w:r>
      <w:r>
        <w:rPr>
          <w:rFonts w:hint="eastAsia" w:ascii="宋体" w:hAnsi="宋体"/>
          <w:szCs w:val="21"/>
          <w:u w:val="single"/>
        </w:rPr>
        <w:t xml:space="preserve">                                </w:t>
      </w:r>
      <w:r>
        <w:rPr>
          <w:rFonts w:hint="eastAsia" w:ascii="宋体" w:hAnsi="宋体"/>
          <w:szCs w:val="21"/>
        </w:rPr>
        <w:t>。</w:t>
      </w:r>
    </w:p>
    <w:p w14:paraId="3CC7B83A">
      <w:pPr>
        <w:snapToGrid w:val="0"/>
        <w:spacing w:line="560" w:lineRule="exact"/>
        <w:ind w:firstLine="420" w:firstLineChars="200"/>
        <w:rPr>
          <w:rFonts w:ascii="宋体" w:hAnsi="宋体"/>
          <w:szCs w:val="21"/>
        </w:rPr>
      </w:pPr>
      <w:r>
        <w:rPr>
          <w:rFonts w:hint="eastAsia" w:ascii="宋体" w:hAnsi="宋体"/>
          <w:szCs w:val="21"/>
        </w:rPr>
        <w:t>第三条  乙方自愿接受《温州港集团有限公司状元岙港务分公司安全履约保证金管理办法》的约束，主合同约定的履约保证金视同为安全履约保证金。</w:t>
      </w:r>
    </w:p>
    <w:p w14:paraId="38F0524A">
      <w:pPr>
        <w:snapToGrid w:val="0"/>
        <w:spacing w:line="560" w:lineRule="exact"/>
        <w:ind w:firstLine="420" w:firstLineChars="200"/>
        <w:rPr>
          <w:rFonts w:ascii="宋体" w:hAnsi="宋体"/>
          <w:szCs w:val="21"/>
        </w:rPr>
      </w:pPr>
      <w:r>
        <w:rPr>
          <w:rFonts w:hint="eastAsia" w:ascii="宋体" w:hAnsi="宋体"/>
          <w:szCs w:val="21"/>
        </w:rPr>
        <w:t>第四条  甲方指派</w:t>
      </w:r>
      <w:r>
        <w:rPr>
          <w:rFonts w:hint="eastAsia" w:ascii="宋体" w:hAnsi="宋体"/>
          <w:szCs w:val="21"/>
          <w:u w:val="single"/>
        </w:rPr>
        <w:t xml:space="preserve">        （电话：     ）</w:t>
      </w:r>
      <w:r>
        <w:rPr>
          <w:rFonts w:hint="eastAsia" w:ascii="宋体" w:hAnsi="宋体"/>
          <w:szCs w:val="21"/>
        </w:rPr>
        <w:t>、乙方指派</w:t>
      </w:r>
      <w:r>
        <w:rPr>
          <w:rFonts w:hint="eastAsia" w:ascii="宋体" w:hAnsi="宋体"/>
          <w:szCs w:val="21"/>
          <w:u w:val="single"/>
        </w:rPr>
        <w:t xml:space="preserve">       （电话：         ）</w:t>
      </w:r>
      <w:r>
        <w:rPr>
          <w:rFonts w:hint="eastAsia" w:ascii="宋体" w:hAnsi="宋体"/>
          <w:szCs w:val="21"/>
        </w:rPr>
        <w:t>作为各自单位负责本协议现场安全有关事项的联系、协调工作。同时负有管理、检查、督促职责。</w:t>
      </w:r>
    </w:p>
    <w:p w14:paraId="740F23E4">
      <w:pPr>
        <w:snapToGrid w:val="0"/>
        <w:spacing w:line="560" w:lineRule="exact"/>
        <w:ind w:firstLine="420" w:firstLineChars="200"/>
        <w:rPr>
          <w:rFonts w:ascii="宋体" w:hAnsi="宋体"/>
          <w:szCs w:val="21"/>
        </w:rPr>
      </w:pPr>
      <w:r>
        <w:rPr>
          <w:rFonts w:hint="eastAsia" w:ascii="宋体" w:hAnsi="宋体"/>
          <w:szCs w:val="21"/>
        </w:rPr>
        <w:t>第五条  甲方管理责任与义务</w:t>
      </w:r>
    </w:p>
    <w:p w14:paraId="31458A8C">
      <w:pPr>
        <w:snapToGrid w:val="0"/>
        <w:spacing w:line="560" w:lineRule="exact"/>
        <w:ind w:firstLine="420" w:firstLineChars="200"/>
        <w:rPr>
          <w:rFonts w:ascii="宋体" w:hAnsi="宋体"/>
          <w:szCs w:val="21"/>
        </w:rPr>
      </w:pPr>
      <w:r>
        <w:rPr>
          <w:rFonts w:hint="eastAsia" w:ascii="宋体" w:hAnsi="宋体"/>
          <w:szCs w:val="21"/>
        </w:rPr>
        <w:t>1.作业前，甲方相关对接人员应将甲方的相关管理规定告知乙方的项目（现场）负责人，并有权督促乙方落实。</w:t>
      </w:r>
    </w:p>
    <w:p w14:paraId="67DA64E6">
      <w:pPr>
        <w:snapToGrid w:val="0"/>
        <w:spacing w:line="560" w:lineRule="exact"/>
        <w:ind w:firstLine="420" w:firstLineChars="200"/>
        <w:rPr>
          <w:rFonts w:ascii="宋体" w:hAnsi="宋体"/>
          <w:szCs w:val="21"/>
        </w:rPr>
      </w:pPr>
      <w:r>
        <w:rPr>
          <w:rFonts w:hint="eastAsia" w:ascii="宋体" w:hAnsi="宋体"/>
          <w:szCs w:val="21"/>
        </w:rPr>
        <w:t>2.甲方负责现场作业报备的审批及动火许可证、入港证件的核发，负责对乙方的人员进行相关的进港培训。</w:t>
      </w:r>
    </w:p>
    <w:p w14:paraId="6C467BA3">
      <w:pPr>
        <w:snapToGrid w:val="0"/>
        <w:spacing w:line="560" w:lineRule="exact"/>
        <w:ind w:firstLine="420" w:firstLineChars="200"/>
        <w:rPr>
          <w:rFonts w:ascii="宋体" w:hAnsi="宋体"/>
          <w:szCs w:val="21"/>
        </w:rPr>
      </w:pPr>
      <w:r>
        <w:rPr>
          <w:rFonts w:hint="eastAsia" w:ascii="宋体" w:hAnsi="宋体"/>
          <w:szCs w:val="21"/>
        </w:rPr>
        <w:t>3.甲方有权对乙方实施作业的场所和参与作业的人员、设备进行安全检查和评估，并将查实情况及处理意见及时反馈给乙方，但此项检查和评估不视为甲方对乙方场所、人员及设备安全性的确认和保证，不免除或减轻乙方应承担的安全责任。</w:t>
      </w:r>
    </w:p>
    <w:p w14:paraId="34EC88A9">
      <w:pPr>
        <w:snapToGrid w:val="0"/>
        <w:spacing w:line="560" w:lineRule="exact"/>
        <w:ind w:firstLine="420" w:firstLineChars="200"/>
        <w:rPr>
          <w:rFonts w:ascii="宋体" w:hAnsi="宋体"/>
          <w:szCs w:val="21"/>
        </w:rPr>
      </w:pPr>
      <w:r>
        <w:rPr>
          <w:rFonts w:hint="eastAsia" w:ascii="宋体" w:hAnsi="宋体"/>
          <w:szCs w:val="21"/>
        </w:rPr>
        <w:t>4.乙方在投标文件中承诺与实际情况不符时，甲方有权要求乙方立即依约纠正。</w:t>
      </w:r>
    </w:p>
    <w:p w14:paraId="71917083">
      <w:pPr>
        <w:snapToGrid w:val="0"/>
        <w:spacing w:line="560" w:lineRule="exact"/>
        <w:ind w:firstLine="420" w:firstLineChars="200"/>
        <w:rPr>
          <w:rFonts w:ascii="宋体" w:hAnsi="宋体"/>
          <w:szCs w:val="21"/>
        </w:rPr>
      </w:pPr>
      <w:r>
        <w:rPr>
          <w:rFonts w:hint="eastAsia" w:ascii="宋体" w:hAnsi="宋体"/>
          <w:szCs w:val="21"/>
        </w:rPr>
        <w:t>5.甲方有权根据公司《安全履约保证金管理办法》等管理规定，对乙方的违章违纪和不安全行为实施警告、扣除履约保证金、停工（停运）整改及取消进港资格。如乙方被取消进港资格的，则甲方有权同时单方解除主合同。</w:t>
      </w:r>
    </w:p>
    <w:p w14:paraId="6A186E67">
      <w:pPr>
        <w:snapToGrid w:val="0"/>
        <w:spacing w:line="560" w:lineRule="exact"/>
        <w:ind w:firstLine="420" w:firstLineChars="200"/>
        <w:rPr>
          <w:rFonts w:ascii="宋体" w:hAnsi="宋体"/>
          <w:szCs w:val="21"/>
        </w:rPr>
      </w:pPr>
      <w:r>
        <w:rPr>
          <w:rFonts w:hint="eastAsia" w:ascii="宋体" w:hAnsi="宋体"/>
          <w:szCs w:val="21"/>
        </w:rPr>
        <w:t>6.甲方对其本合同项下的权利与责任的行使情况，不构成甲方承担不利后果的理由，乙方不得据此要求甲方承担责任或要求据此减轻或免除乙方责任。</w:t>
      </w:r>
    </w:p>
    <w:p w14:paraId="78C55E97">
      <w:pPr>
        <w:snapToGrid w:val="0"/>
        <w:spacing w:line="560" w:lineRule="exact"/>
        <w:ind w:firstLine="420" w:firstLineChars="200"/>
        <w:rPr>
          <w:rFonts w:ascii="宋体" w:hAnsi="宋体"/>
          <w:szCs w:val="21"/>
        </w:rPr>
      </w:pPr>
      <w:r>
        <w:rPr>
          <w:rFonts w:hint="eastAsia" w:ascii="宋体" w:hAnsi="宋体"/>
          <w:szCs w:val="21"/>
        </w:rPr>
        <w:t>第六条  乙方管理责任</w:t>
      </w:r>
    </w:p>
    <w:p w14:paraId="3C1EC7EF">
      <w:pPr>
        <w:snapToGrid w:val="0"/>
        <w:spacing w:line="560" w:lineRule="exact"/>
        <w:ind w:firstLine="420" w:firstLineChars="200"/>
        <w:rPr>
          <w:rFonts w:ascii="宋体" w:hAnsi="宋体"/>
          <w:szCs w:val="21"/>
        </w:rPr>
      </w:pPr>
      <w:r>
        <w:rPr>
          <w:rFonts w:hint="eastAsia" w:ascii="宋体" w:hAnsi="宋体"/>
          <w:szCs w:val="21"/>
        </w:rPr>
        <w:t>1.乙方法定代表人（或实际负责人）是该项目的安全管理第一责任人，对本单位的治安、安全管理工作负全面责任。乙方必须接受甲方的监督、检查，对甲方提出的安全整改意见必须及时整改。</w:t>
      </w:r>
    </w:p>
    <w:p w14:paraId="746B37D8">
      <w:pPr>
        <w:snapToGrid w:val="0"/>
        <w:spacing w:line="560" w:lineRule="exact"/>
        <w:ind w:firstLine="420" w:firstLineChars="200"/>
        <w:rPr>
          <w:rFonts w:ascii="宋体" w:hAnsi="宋体"/>
          <w:szCs w:val="21"/>
        </w:rPr>
      </w:pPr>
      <w:r>
        <w:rPr>
          <w:rFonts w:hint="eastAsia" w:ascii="宋体" w:hAnsi="宋体"/>
          <w:szCs w:val="21"/>
        </w:rPr>
        <w:t>2.乙方应根据安全生产的规定配备专、兼职安全管理人员，相关人员必须具备必要的安全管理知识，能满足现场生产作业管理的实际要求。</w:t>
      </w:r>
    </w:p>
    <w:p w14:paraId="6E54366F">
      <w:pPr>
        <w:snapToGrid w:val="0"/>
        <w:spacing w:line="560" w:lineRule="exact"/>
        <w:ind w:firstLine="420" w:firstLineChars="200"/>
        <w:rPr>
          <w:rFonts w:ascii="宋体" w:hAnsi="宋体"/>
          <w:szCs w:val="21"/>
        </w:rPr>
      </w:pPr>
      <w:r>
        <w:rPr>
          <w:rFonts w:hint="eastAsia" w:ascii="宋体" w:hAnsi="宋体"/>
          <w:szCs w:val="21"/>
        </w:rPr>
        <w:t>3.乙方在约定场所必须严格执行国家有关法律、法规和港区相关方安全管理规定及其他相关安全管理规定，对有关人员进行安全教育和相关培训，将参加安全教育人员名单（包括临时增补或调换人员）报甲方备案。乙方全面负责其人员的现场安全生产管理，并督促其严格遵守甲方安全生产、港口设施保安等方面的各项制度、规定。</w:t>
      </w:r>
    </w:p>
    <w:p w14:paraId="5E98DDD6">
      <w:pPr>
        <w:snapToGrid w:val="0"/>
        <w:spacing w:line="560" w:lineRule="exact"/>
        <w:ind w:firstLine="420" w:firstLineChars="200"/>
        <w:rPr>
          <w:rFonts w:ascii="宋体" w:hAnsi="宋体"/>
          <w:szCs w:val="21"/>
        </w:rPr>
      </w:pPr>
      <w:r>
        <w:rPr>
          <w:rFonts w:hint="eastAsia" w:ascii="宋体" w:hAnsi="宋体"/>
          <w:szCs w:val="21"/>
        </w:rPr>
        <w:t>4.乙方车辆和人员（含乙方相关的人员）进入状元岙港区，必须办理出入申请，审核通过以后准予通行，并自觉接受门卫检查。乙方对进出港区的人员严格审核把关，确保船舶、人员和甲方港口设施的安全。</w:t>
      </w:r>
    </w:p>
    <w:p w14:paraId="138ACF8D">
      <w:pPr>
        <w:snapToGrid w:val="0"/>
        <w:spacing w:line="560" w:lineRule="exact"/>
        <w:ind w:firstLine="420" w:firstLineChars="200"/>
        <w:rPr>
          <w:rFonts w:ascii="宋体" w:hAnsi="宋体"/>
          <w:szCs w:val="21"/>
        </w:rPr>
      </w:pPr>
      <w:r>
        <w:rPr>
          <w:rFonts w:hint="eastAsia" w:ascii="宋体" w:hAnsi="宋体"/>
          <w:szCs w:val="21"/>
        </w:rPr>
        <w:t>5.乙方必须按规定为从业人员配备符合国家标准或行业标准的安全帽、反光背心等劳动防护用品，并监督、教育、落实从业人员按照使用规则正确穿戴、使用。</w:t>
      </w:r>
    </w:p>
    <w:p w14:paraId="706890CB">
      <w:pPr>
        <w:snapToGrid w:val="0"/>
        <w:spacing w:line="560" w:lineRule="exact"/>
        <w:ind w:firstLine="420" w:firstLineChars="200"/>
        <w:rPr>
          <w:rFonts w:ascii="宋体" w:hAnsi="宋体"/>
          <w:szCs w:val="21"/>
        </w:rPr>
      </w:pPr>
      <w:r>
        <w:rPr>
          <w:rFonts w:hint="eastAsia" w:ascii="宋体" w:hAnsi="宋体"/>
          <w:szCs w:val="21"/>
        </w:rPr>
        <w:t>6.乙方和乙方从业人员应具有国家（行业）规定的从事本协议指定作业（工作）内容的资质和能力，作业设备应符合国家相关技术规范和安全要求，作业人员（含特种作业人员）必须持相应合法有效期内的操作证，严禁违章、无证操作。</w:t>
      </w:r>
    </w:p>
    <w:p w14:paraId="2CF094F3">
      <w:pPr>
        <w:snapToGrid w:val="0"/>
        <w:spacing w:line="560" w:lineRule="exact"/>
        <w:ind w:firstLine="420" w:firstLineChars="200"/>
        <w:rPr>
          <w:rFonts w:ascii="宋体" w:hAnsi="宋体"/>
          <w:szCs w:val="21"/>
        </w:rPr>
      </w:pPr>
      <w:r>
        <w:rPr>
          <w:rFonts w:hint="eastAsia" w:ascii="宋体" w:hAnsi="宋体"/>
          <w:szCs w:val="21"/>
        </w:rPr>
        <w:t>7.乙方应以书面和电子文档形式向甲方有关部门提供作业资质、作业内容、作业设备、作业人员持证情况等资料，并对所提供材料的真实性、有效性、合法性负责。</w:t>
      </w:r>
    </w:p>
    <w:p w14:paraId="4CD31C46">
      <w:pPr>
        <w:snapToGrid w:val="0"/>
        <w:spacing w:line="560" w:lineRule="exact"/>
        <w:ind w:firstLine="420" w:firstLineChars="200"/>
        <w:rPr>
          <w:rFonts w:ascii="宋体" w:hAnsi="宋体"/>
          <w:szCs w:val="21"/>
        </w:rPr>
      </w:pPr>
      <w:r>
        <w:rPr>
          <w:rFonts w:hint="eastAsia" w:ascii="宋体" w:hAnsi="宋体"/>
          <w:szCs w:val="21"/>
        </w:rPr>
        <w:t>8.乙方人员对所处的作业区域、作业环境、操作设施设备向甲方借用（租用）的设施设备、工器具等必须认真检查，发现隐患，立即停止作业并落实整改，确保符合安全要求。一经作业，就表示乙方已经确认该作业场所、作业环境、设施设备和工器具等符合安全生产要求和处于安全状态。作业过程中因乙方原因或由于上述因素不良而导致的事故均由乙方承担事故责任，并赔偿其事故的一切经济损失。</w:t>
      </w:r>
    </w:p>
    <w:p w14:paraId="53435CC1">
      <w:pPr>
        <w:snapToGrid w:val="0"/>
        <w:spacing w:line="560" w:lineRule="exact"/>
        <w:ind w:firstLine="420" w:firstLineChars="200"/>
        <w:rPr>
          <w:rFonts w:ascii="宋体" w:hAnsi="宋体"/>
          <w:szCs w:val="21"/>
        </w:rPr>
      </w:pPr>
      <w:r>
        <w:rPr>
          <w:rFonts w:hint="eastAsia" w:ascii="宋体" w:hAnsi="宋体"/>
          <w:szCs w:val="21"/>
        </w:rPr>
        <w:t>9.除指定地点外，不得在室外、作业区等处吸烟，不得私自动用各类明火，不得随意乱拉电线、接线盒等。</w:t>
      </w:r>
    </w:p>
    <w:p w14:paraId="5AA1E4C1">
      <w:pPr>
        <w:snapToGrid w:val="0"/>
        <w:spacing w:line="560" w:lineRule="exact"/>
        <w:ind w:firstLine="420" w:firstLineChars="200"/>
        <w:rPr>
          <w:rFonts w:ascii="宋体" w:hAnsi="宋体"/>
          <w:szCs w:val="21"/>
        </w:rPr>
      </w:pPr>
      <w:r>
        <w:rPr>
          <w:rFonts w:hint="eastAsia" w:ascii="宋体" w:hAnsi="宋体"/>
          <w:szCs w:val="21"/>
        </w:rPr>
        <w:t>10.乙方作业过程中如需使用水、电及动用明火等，作业单位必须事先向业务归口部门办理审批手续，经甲方同意后，由乙方指定专人负责落实。</w:t>
      </w:r>
    </w:p>
    <w:p w14:paraId="1F080B47">
      <w:pPr>
        <w:snapToGrid w:val="0"/>
        <w:spacing w:line="560" w:lineRule="exact"/>
        <w:ind w:firstLine="420" w:firstLineChars="200"/>
        <w:rPr>
          <w:rFonts w:ascii="宋体" w:hAnsi="宋体"/>
          <w:szCs w:val="21"/>
        </w:rPr>
      </w:pPr>
      <w:r>
        <w:rPr>
          <w:rFonts w:hint="eastAsia" w:ascii="宋体" w:hAnsi="宋体"/>
          <w:szCs w:val="21"/>
        </w:rPr>
        <w:t>11.乙方不得擅自在所租场地或港区内搭建设施，不得擅自将与业务无关设施设备带入港区开展经营活动，在港区内使用新设备设施必须经甲方同意。</w:t>
      </w:r>
    </w:p>
    <w:p w14:paraId="0F9E2512">
      <w:pPr>
        <w:snapToGrid w:val="0"/>
        <w:spacing w:line="560" w:lineRule="exact"/>
        <w:ind w:firstLine="420" w:firstLineChars="200"/>
        <w:rPr>
          <w:rFonts w:ascii="宋体" w:hAnsi="宋体"/>
          <w:szCs w:val="21"/>
        </w:rPr>
      </w:pPr>
      <w:r>
        <w:rPr>
          <w:rFonts w:hint="eastAsia" w:ascii="宋体" w:hAnsi="宋体"/>
          <w:szCs w:val="21"/>
        </w:rPr>
        <w:t>12.乙方人员自觉遵守登轮纪律，严禁携带走私物品和非法违禁物品进入港区，如需登轮或进入口岸限制区域，必须持有有效证件，如违反规定，甲方有权将乙方违规人员移交边防或公安机关并依法处理。</w:t>
      </w:r>
    </w:p>
    <w:p w14:paraId="060134B7">
      <w:pPr>
        <w:snapToGrid w:val="0"/>
        <w:spacing w:line="560" w:lineRule="exact"/>
        <w:ind w:firstLine="420" w:firstLineChars="200"/>
        <w:rPr>
          <w:rFonts w:ascii="宋体" w:hAnsi="宋体"/>
          <w:szCs w:val="21"/>
        </w:rPr>
      </w:pPr>
      <w:r>
        <w:rPr>
          <w:rFonts w:hint="eastAsia" w:ascii="宋体" w:hAnsi="宋体"/>
          <w:szCs w:val="21"/>
        </w:rPr>
        <w:t>13.乙方人员下班后应切断电源，确保用电安全。租赁（工作）场所内、外禁止摆放汽油、柴油、烟花爆竹、油漆等易燃易爆物品。</w:t>
      </w:r>
    </w:p>
    <w:p w14:paraId="654846D2">
      <w:pPr>
        <w:snapToGrid w:val="0"/>
        <w:spacing w:line="560" w:lineRule="exact"/>
        <w:ind w:firstLine="420" w:firstLineChars="200"/>
        <w:rPr>
          <w:rFonts w:ascii="宋体" w:hAnsi="宋体"/>
          <w:szCs w:val="21"/>
        </w:rPr>
      </w:pPr>
      <w:r>
        <w:rPr>
          <w:rFonts w:hint="eastAsia" w:ascii="宋体" w:hAnsi="宋体"/>
          <w:szCs w:val="21"/>
        </w:rPr>
        <w:t>14.如遇大风、大雾天、雷暴雨等恶劣气候影响作业安全时，禁止作业。</w:t>
      </w:r>
    </w:p>
    <w:p w14:paraId="2E8F547E">
      <w:pPr>
        <w:snapToGrid w:val="0"/>
        <w:spacing w:line="560" w:lineRule="exact"/>
        <w:ind w:firstLine="420" w:firstLineChars="200"/>
        <w:rPr>
          <w:rFonts w:ascii="宋体" w:hAnsi="宋体"/>
          <w:szCs w:val="21"/>
        </w:rPr>
      </w:pPr>
      <w:r>
        <w:rPr>
          <w:rFonts w:hint="eastAsia" w:ascii="宋体" w:hAnsi="宋体"/>
          <w:szCs w:val="21"/>
        </w:rPr>
        <w:t>15.乙方应坚持开展扫除“黄、赌、毒”工作，从业人员不参与“黄、赌、毒”活动，不发生可预防性重大治安事件。</w:t>
      </w:r>
    </w:p>
    <w:p w14:paraId="3A85B932">
      <w:pPr>
        <w:snapToGrid w:val="0"/>
        <w:spacing w:line="560" w:lineRule="exact"/>
        <w:ind w:firstLine="420" w:firstLineChars="200"/>
        <w:rPr>
          <w:rFonts w:hint="eastAsia" w:ascii="宋体" w:hAnsi="宋体"/>
          <w:szCs w:val="21"/>
        </w:rPr>
      </w:pPr>
      <w:r>
        <w:rPr>
          <w:rFonts w:hint="eastAsia" w:ascii="宋体" w:hAnsi="宋体"/>
          <w:szCs w:val="21"/>
        </w:rPr>
        <w:t>16.乙方应组织人员开展定期、不定期的隐患排查，并及时将排查整改、整治情况报甲方主管部室备案。</w:t>
      </w:r>
    </w:p>
    <w:p w14:paraId="0FC57425">
      <w:pPr>
        <w:snapToGrid w:val="0"/>
        <w:spacing w:line="560" w:lineRule="exact"/>
        <w:ind w:firstLine="420" w:firstLineChars="200"/>
        <w:rPr>
          <w:rFonts w:ascii="宋体" w:hAnsi="宋体"/>
          <w:szCs w:val="21"/>
        </w:rPr>
      </w:pPr>
      <w:r>
        <w:rPr>
          <w:rFonts w:hint="eastAsia" w:ascii="宋体" w:hAnsi="宋体"/>
          <w:szCs w:val="21"/>
        </w:rPr>
        <w:t>17.乙方人员（及乙方相关人员）、车辆、装备不得在非乙方作业区域逗留，如因在非乙方作业区域逗留发生人身伤亡或财产损失的，后果和责任由乙方自行承担，与甲方无涉。</w:t>
      </w:r>
    </w:p>
    <w:p w14:paraId="35CFA328">
      <w:pPr>
        <w:snapToGrid w:val="0"/>
        <w:spacing w:line="560" w:lineRule="exact"/>
        <w:ind w:firstLine="420" w:firstLineChars="200"/>
        <w:rPr>
          <w:rFonts w:hint="eastAsia" w:ascii="宋体" w:hAnsi="宋体"/>
          <w:szCs w:val="21"/>
        </w:rPr>
      </w:pPr>
      <w:r>
        <w:rPr>
          <w:rFonts w:hint="eastAsia" w:ascii="宋体" w:hAnsi="宋体"/>
          <w:szCs w:val="21"/>
        </w:rPr>
        <w:t>1</w:t>
      </w:r>
      <w:r>
        <w:rPr>
          <w:rFonts w:ascii="宋体" w:hAnsi="宋体"/>
          <w:szCs w:val="21"/>
        </w:rPr>
        <w:t>8.</w:t>
      </w:r>
      <w:r>
        <w:rPr>
          <w:rFonts w:hint="eastAsia" w:ascii="宋体" w:hAnsi="宋体"/>
          <w:szCs w:val="21"/>
        </w:rPr>
        <w:t xml:space="preserve"> 乙方对其所承包业务过程中发生的安全事故承担全部法律责任，若甲方承担责任或垫付费用后有权向乙方追偿。</w:t>
      </w:r>
    </w:p>
    <w:p w14:paraId="2D658D92">
      <w:pPr>
        <w:snapToGrid w:val="0"/>
        <w:spacing w:line="560" w:lineRule="exact"/>
        <w:ind w:firstLine="420" w:firstLineChars="200"/>
        <w:rPr>
          <w:rFonts w:ascii="宋体" w:hAnsi="宋体"/>
          <w:szCs w:val="21"/>
        </w:rPr>
      </w:pPr>
      <w:r>
        <w:rPr>
          <w:rFonts w:hint="eastAsia" w:ascii="宋体" w:hAnsi="宋体"/>
          <w:szCs w:val="21"/>
        </w:rPr>
        <w:t>第七条  入港的乙方相关人员视同乙方人员，乙方必须承担其人身伤亡、财产损失等造成的后果，甲方不承担任何责任。乙方对所属作业及其雇员应购买相应的财产一切险、雇主责任险、意外伤害险等，并对赔付不足部分自行承担赔偿责任。乙方人员的用工、待遇、保险、工伤等任何争议纠纷均由乙方自行处理与负责，造成甲方损失的，乙方应当予以赔偿。</w:t>
      </w:r>
    </w:p>
    <w:p w14:paraId="29467463">
      <w:pPr>
        <w:snapToGrid w:val="0"/>
        <w:spacing w:line="560" w:lineRule="exact"/>
        <w:ind w:firstLine="420" w:firstLineChars="200"/>
        <w:rPr>
          <w:rFonts w:ascii="宋体" w:hAnsi="宋体"/>
          <w:szCs w:val="21"/>
        </w:rPr>
      </w:pPr>
      <w:r>
        <w:rPr>
          <w:rFonts w:hint="eastAsia" w:ascii="宋体" w:hAnsi="宋体"/>
          <w:szCs w:val="21"/>
        </w:rPr>
        <w:t>第八条  违约、违章及事故处理</w:t>
      </w:r>
    </w:p>
    <w:p w14:paraId="10305BD9">
      <w:pPr>
        <w:snapToGrid w:val="0"/>
        <w:spacing w:line="560" w:lineRule="exact"/>
        <w:ind w:firstLine="420" w:firstLineChars="200"/>
        <w:rPr>
          <w:rFonts w:ascii="宋体" w:hAnsi="宋体"/>
          <w:szCs w:val="21"/>
        </w:rPr>
      </w:pPr>
      <w:r>
        <w:rPr>
          <w:rFonts w:hint="eastAsia" w:ascii="宋体" w:hAnsi="宋体"/>
          <w:szCs w:val="21"/>
        </w:rPr>
        <w:t>1.发生事故后，乙方弄虚作假、隐瞒不报、迟报或谎报，一经查出，情节严重的，甲方有权扣罚全部安全履约保证金，解除主合同。</w:t>
      </w:r>
    </w:p>
    <w:p w14:paraId="55CE3DF4">
      <w:pPr>
        <w:snapToGrid w:val="0"/>
        <w:spacing w:line="560" w:lineRule="exact"/>
        <w:ind w:firstLine="420" w:firstLineChars="200"/>
        <w:rPr>
          <w:rFonts w:ascii="宋体" w:hAnsi="宋体"/>
          <w:szCs w:val="21"/>
        </w:rPr>
      </w:pPr>
      <w:r>
        <w:rPr>
          <w:rFonts w:hint="eastAsia" w:ascii="宋体" w:hAnsi="宋体"/>
          <w:szCs w:val="21"/>
        </w:rPr>
        <w:t>2.乙方在作业过程中未按照甲方要求进行作业的或乙方作业人员发生“三违”等现象的，应按照甲方的相关规定进行处理。</w:t>
      </w:r>
    </w:p>
    <w:p w14:paraId="0F8C0FA0">
      <w:pPr>
        <w:snapToGrid w:val="0"/>
        <w:spacing w:line="560" w:lineRule="exact"/>
        <w:ind w:firstLine="420" w:firstLineChars="200"/>
        <w:rPr>
          <w:rFonts w:ascii="宋体" w:hAnsi="宋体"/>
          <w:szCs w:val="21"/>
        </w:rPr>
      </w:pPr>
      <w:r>
        <w:rPr>
          <w:rFonts w:hint="eastAsia" w:ascii="宋体" w:hAnsi="宋体"/>
          <w:szCs w:val="21"/>
        </w:rPr>
        <w:t>3.乙方在生产经营活动中发生事故，由乙方按照《生产安全事故报告和调查处理条例》向事故发生所在安全生产监督管理职责的有关部门报告，同时应立即告知甲方。事故善后工作由乙方负责处理，甲方应配合乙方做好事故调查处理工作。</w:t>
      </w:r>
    </w:p>
    <w:p w14:paraId="5040BCF5">
      <w:pPr>
        <w:snapToGrid w:val="0"/>
        <w:spacing w:line="560" w:lineRule="exact"/>
        <w:ind w:firstLine="420" w:firstLineChars="200"/>
        <w:rPr>
          <w:rFonts w:ascii="宋体" w:hAnsi="宋体"/>
          <w:szCs w:val="21"/>
        </w:rPr>
      </w:pPr>
      <w:r>
        <w:rPr>
          <w:rFonts w:hint="eastAsia" w:ascii="宋体" w:hAnsi="宋体"/>
          <w:szCs w:val="21"/>
        </w:rPr>
        <w:t>4.事故责任及经济赔偿，因双方责任发生的生产安全事故，根据事故责任划分（以交警、安全管理部门或当地政府事故处理责任部门出具的事故责任判定书为准），由各自承担相应事故责任及经济赔偿。</w:t>
      </w:r>
    </w:p>
    <w:p w14:paraId="0B0AF016">
      <w:pPr>
        <w:snapToGrid w:val="0"/>
        <w:spacing w:line="560" w:lineRule="exact"/>
        <w:ind w:firstLine="420" w:firstLineChars="200"/>
        <w:rPr>
          <w:rFonts w:ascii="宋体" w:hAnsi="宋体"/>
          <w:szCs w:val="21"/>
        </w:rPr>
      </w:pPr>
      <w:r>
        <w:rPr>
          <w:rFonts w:hint="eastAsia" w:ascii="宋体" w:hAnsi="宋体"/>
          <w:szCs w:val="21"/>
        </w:rPr>
        <w:t>5.由于乙方或自然原因引起的人员伤亡、环境事故以及财产损失，均由乙方负责，与甲方无关，乙方应自行做好善后工作，防止事态扩大。如因乙方及乙方员工的原因造成甲方、乙方或第三方财产损失、人员伤亡的，乙方应承担由此引起的一切不利后果和损害赔偿责任。</w:t>
      </w:r>
    </w:p>
    <w:p w14:paraId="07BE13F8">
      <w:pPr>
        <w:spacing w:line="560" w:lineRule="exact"/>
        <w:ind w:firstLine="420" w:firstLineChars="200"/>
        <w:rPr>
          <w:rFonts w:hint="eastAsia" w:ascii="宋体" w:hAnsi="宋体"/>
          <w:szCs w:val="21"/>
        </w:rPr>
      </w:pPr>
      <w:r>
        <w:rPr>
          <w:rFonts w:hint="eastAsia" w:ascii="宋体" w:hAnsi="宋体"/>
          <w:szCs w:val="21"/>
        </w:rPr>
        <w:t>6.因乙方违章或违反甲方相关方安全管理规定及其他相关安全法律法规发生的人身伤亡、财产损失等事故，乙方须对事故的直接或间接经济损失予以赔偿，若甲方因该事故被上级公司安全考核的，乙方应承担甲方因安全考核遭受的经济损失。</w:t>
      </w:r>
    </w:p>
    <w:p w14:paraId="54CEE0A7">
      <w:pPr>
        <w:snapToGrid w:val="0"/>
        <w:spacing w:line="560" w:lineRule="exact"/>
        <w:ind w:firstLine="420" w:firstLineChars="200"/>
        <w:rPr>
          <w:rFonts w:ascii="宋体" w:hAnsi="宋体"/>
          <w:szCs w:val="21"/>
        </w:rPr>
      </w:pPr>
      <w:r>
        <w:rPr>
          <w:rFonts w:hint="eastAsia" w:ascii="宋体" w:hAnsi="宋体"/>
          <w:szCs w:val="21"/>
        </w:rPr>
        <w:t>7.乙方对甲方提出的安全整改意见未及时整改的，每逾期整改一天，甲方有权视情节轻重要求乙方100元至500元/天的标准向甲方支付违约金。</w:t>
      </w:r>
    </w:p>
    <w:p w14:paraId="31A250F7">
      <w:pPr>
        <w:snapToGrid w:val="0"/>
        <w:spacing w:line="560" w:lineRule="exact"/>
        <w:ind w:firstLine="420" w:firstLineChars="200"/>
        <w:rPr>
          <w:rFonts w:ascii="宋体" w:hAnsi="宋体"/>
          <w:szCs w:val="21"/>
        </w:rPr>
      </w:pPr>
      <w:r>
        <w:rPr>
          <w:rFonts w:hint="eastAsia" w:ascii="宋体" w:hAnsi="宋体"/>
          <w:szCs w:val="21"/>
        </w:rPr>
        <w:t>8.安全、质量存在严重问题，现场管理混乱，安全设施不齐备，被集团或上级管理部门停工整顿的，扣除乙方安全履约保证金全额的</w:t>
      </w:r>
      <w:r>
        <w:rPr>
          <w:rFonts w:hint="eastAsia" w:ascii="宋体" w:hAnsi="宋体"/>
          <w:szCs w:val="21"/>
          <w:u w:val="single"/>
        </w:rPr>
        <w:t>10</w:t>
      </w:r>
      <w:r>
        <w:rPr>
          <w:rFonts w:hint="eastAsia" w:ascii="宋体" w:hAnsi="宋体"/>
          <w:szCs w:val="21"/>
        </w:rPr>
        <w:t>%/次。</w:t>
      </w:r>
    </w:p>
    <w:p w14:paraId="7417939D">
      <w:pPr>
        <w:snapToGrid w:val="0"/>
        <w:spacing w:line="560" w:lineRule="exact"/>
        <w:ind w:firstLine="420" w:firstLineChars="200"/>
        <w:rPr>
          <w:rFonts w:ascii="宋体" w:hAnsi="宋体"/>
          <w:szCs w:val="21"/>
        </w:rPr>
      </w:pPr>
      <w:r>
        <w:rPr>
          <w:rFonts w:hint="eastAsia" w:ascii="宋体" w:hAnsi="宋体"/>
          <w:szCs w:val="21"/>
        </w:rPr>
        <w:t>9.发生以下情况之一时，甲方有权要求乙方停工整顿或提前解除主合同，由此造成的损失，由乙方承担。</w:t>
      </w:r>
    </w:p>
    <w:p w14:paraId="4E3BB9F4">
      <w:pPr>
        <w:snapToGrid w:val="0"/>
        <w:spacing w:line="560" w:lineRule="exact"/>
        <w:ind w:firstLine="420" w:firstLineChars="200"/>
        <w:rPr>
          <w:rFonts w:ascii="宋体" w:hAnsi="宋体"/>
          <w:szCs w:val="21"/>
        </w:rPr>
      </w:pPr>
      <w:r>
        <w:rPr>
          <w:rFonts w:hint="eastAsia" w:ascii="宋体" w:hAnsi="宋体"/>
          <w:szCs w:val="21"/>
        </w:rPr>
        <w:t>（1）人身伤亡事故；</w:t>
      </w:r>
    </w:p>
    <w:p w14:paraId="7E060578">
      <w:pPr>
        <w:snapToGrid w:val="0"/>
        <w:spacing w:line="560" w:lineRule="exact"/>
        <w:ind w:firstLine="420" w:firstLineChars="200"/>
        <w:rPr>
          <w:rFonts w:ascii="宋体" w:hAnsi="宋体"/>
          <w:szCs w:val="21"/>
        </w:rPr>
      </w:pPr>
      <w:r>
        <w:rPr>
          <w:rFonts w:hint="eastAsia" w:ascii="宋体" w:hAnsi="宋体"/>
          <w:szCs w:val="21"/>
        </w:rPr>
        <w:t>（2）发生机械设备严重损害事故；</w:t>
      </w:r>
    </w:p>
    <w:p w14:paraId="7CB65C38">
      <w:pPr>
        <w:snapToGrid w:val="0"/>
        <w:spacing w:line="560" w:lineRule="exact"/>
        <w:ind w:firstLine="420" w:firstLineChars="200"/>
        <w:rPr>
          <w:rFonts w:ascii="宋体" w:hAnsi="宋体"/>
          <w:szCs w:val="21"/>
        </w:rPr>
      </w:pPr>
      <w:r>
        <w:rPr>
          <w:rFonts w:hint="eastAsia" w:ascii="宋体" w:hAnsi="宋体"/>
          <w:szCs w:val="21"/>
        </w:rPr>
        <w:t>（3）发生违章作业、冒险作业不听劝告或不服从甲方安全管理的；</w:t>
      </w:r>
    </w:p>
    <w:p w14:paraId="67810DB6">
      <w:pPr>
        <w:snapToGrid w:val="0"/>
        <w:spacing w:line="560" w:lineRule="exact"/>
        <w:ind w:firstLine="420" w:firstLineChars="200"/>
        <w:rPr>
          <w:rFonts w:ascii="宋体" w:hAnsi="宋体"/>
          <w:szCs w:val="21"/>
        </w:rPr>
      </w:pPr>
      <w:r>
        <w:rPr>
          <w:rFonts w:hint="eastAsia" w:ascii="宋体" w:hAnsi="宋体"/>
          <w:szCs w:val="21"/>
        </w:rPr>
        <w:t>（4）发生事故、违章行为每月超3次（含本数）；</w:t>
      </w:r>
    </w:p>
    <w:p w14:paraId="49D58872">
      <w:pPr>
        <w:snapToGrid w:val="0"/>
        <w:spacing w:line="560" w:lineRule="exact"/>
        <w:ind w:firstLine="420" w:firstLineChars="200"/>
        <w:rPr>
          <w:rFonts w:ascii="宋体" w:hAnsi="宋体"/>
          <w:szCs w:val="21"/>
        </w:rPr>
      </w:pPr>
      <w:r>
        <w:rPr>
          <w:rFonts w:hint="eastAsia" w:ascii="宋体" w:hAnsi="宋体"/>
          <w:szCs w:val="21"/>
        </w:rPr>
        <w:t>（5）不符合港区生产安全要求或作业中存在着较大安全隐患的；</w:t>
      </w:r>
    </w:p>
    <w:p w14:paraId="0E293610">
      <w:pPr>
        <w:snapToGrid w:val="0"/>
        <w:spacing w:line="560" w:lineRule="exact"/>
        <w:ind w:firstLine="420" w:firstLineChars="200"/>
        <w:rPr>
          <w:rFonts w:ascii="宋体" w:hAnsi="宋体"/>
          <w:szCs w:val="21"/>
        </w:rPr>
      </w:pPr>
      <w:r>
        <w:rPr>
          <w:rFonts w:hint="eastAsia" w:ascii="宋体" w:hAnsi="宋体"/>
          <w:szCs w:val="21"/>
        </w:rPr>
        <w:t>（6）作业现场脏、乱、差，不能满足安全和环保要求的。</w:t>
      </w:r>
    </w:p>
    <w:p w14:paraId="3AA750A7">
      <w:pPr>
        <w:snapToGrid w:val="0"/>
        <w:spacing w:line="560" w:lineRule="exact"/>
        <w:ind w:firstLine="420" w:firstLineChars="200"/>
        <w:rPr>
          <w:rFonts w:ascii="宋体" w:hAnsi="宋体"/>
          <w:szCs w:val="21"/>
        </w:rPr>
      </w:pPr>
      <w:r>
        <w:rPr>
          <w:rFonts w:hint="eastAsia" w:ascii="宋体" w:hAnsi="宋体"/>
          <w:szCs w:val="21"/>
        </w:rPr>
        <w:t>第九条  本协议各项规定适用于协议双方，如遇有同国家和政府有关法律、法规不符的按国家和政府的有关规定执行。</w:t>
      </w:r>
    </w:p>
    <w:p w14:paraId="5B79A6BB">
      <w:pPr>
        <w:snapToGrid w:val="0"/>
        <w:spacing w:line="560" w:lineRule="exact"/>
        <w:ind w:firstLine="420" w:firstLineChars="200"/>
        <w:rPr>
          <w:rFonts w:ascii="宋体" w:hAnsi="宋体"/>
          <w:szCs w:val="21"/>
        </w:rPr>
      </w:pPr>
      <w:r>
        <w:rPr>
          <w:rFonts w:hint="eastAsia" w:ascii="宋体" w:hAnsi="宋体"/>
          <w:szCs w:val="21"/>
        </w:rPr>
        <w:t>第十条  在执行本协议过程中产生的或与本协议有关的争议及分歧，双方应通过友好协商解决，无法达成共识时，争议解决方式与主合同保持一致。</w:t>
      </w:r>
    </w:p>
    <w:p w14:paraId="2BE68B38">
      <w:pPr>
        <w:snapToGrid w:val="0"/>
        <w:spacing w:line="560" w:lineRule="exact"/>
        <w:ind w:firstLine="420" w:firstLineChars="200"/>
        <w:rPr>
          <w:rFonts w:hint="eastAsia" w:ascii="宋体" w:hAnsi="宋体"/>
          <w:szCs w:val="21"/>
        </w:rPr>
      </w:pPr>
      <w:r>
        <w:rPr>
          <w:rFonts w:hint="eastAsia" w:ascii="宋体" w:hAnsi="宋体"/>
          <w:szCs w:val="21"/>
        </w:rPr>
        <w:t>第十一条  本协议自双方签名加盖公章或合同章之日起生效，本协议  式  份，甲乙双方各执  份，至主合同项下的业务终止之日止。</w:t>
      </w:r>
    </w:p>
    <w:p w14:paraId="68E4D595">
      <w:pPr>
        <w:snapToGrid w:val="0"/>
        <w:spacing w:line="560" w:lineRule="exact"/>
        <w:ind w:firstLine="420" w:firstLineChars="200"/>
        <w:rPr>
          <w:rFonts w:ascii="宋体" w:hAnsi="宋体"/>
          <w:szCs w:val="21"/>
        </w:rPr>
      </w:pPr>
      <w:r>
        <w:rPr>
          <w:rFonts w:hint="eastAsia" w:ascii="宋体" w:hAnsi="宋体"/>
          <w:szCs w:val="21"/>
        </w:rPr>
        <w:t>第十二条  本协议与主合同具有同等法律效力。</w:t>
      </w:r>
    </w:p>
    <w:p w14:paraId="68326AEC">
      <w:pPr>
        <w:pStyle w:val="3"/>
        <w:rPr>
          <w:rFonts w:hint="eastAsia"/>
        </w:rPr>
      </w:pPr>
    </w:p>
    <w:p w14:paraId="19A46652">
      <w:pPr>
        <w:snapToGrid w:val="0"/>
        <w:spacing w:line="560" w:lineRule="exact"/>
        <w:ind w:firstLine="200"/>
        <w:rPr>
          <w:rFonts w:ascii="宋体" w:hAnsi="宋体"/>
          <w:szCs w:val="21"/>
        </w:rPr>
      </w:pPr>
      <w:r>
        <w:rPr>
          <w:rFonts w:hint="eastAsia" w:ascii="宋体" w:hAnsi="宋体"/>
          <w:szCs w:val="21"/>
        </w:rPr>
        <w:t>甲方：（盖章）温州港集团有限公司状元岙港务分公司</w:t>
      </w:r>
    </w:p>
    <w:p w14:paraId="3399BB74">
      <w:pPr>
        <w:snapToGrid w:val="0"/>
        <w:spacing w:line="560" w:lineRule="exact"/>
        <w:ind w:firstLine="200"/>
        <w:rPr>
          <w:rFonts w:hint="eastAsia" w:ascii="宋体" w:hAnsi="宋体"/>
          <w:szCs w:val="21"/>
        </w:rPr>
      </w:pPr>
      <w:r>
        <w:rPr>
          <w:rFonts w:hint="eastAsia" w:ascii="宋体" w:hAnsi="宋体"/>
          <w:szCs w:val="21"/>
        </w:rPr>
        <w:t xml:space="preserve">法定代表人或授权代表（签名或盖章）：          </w:t>
      </w:r>
    </w:p>
    <w:p w14:paraId="5E0847BB">
      <w:pPr>
        <w:snapToGrid w:val="0"/>
        <w:spacing w:line="560" w:lineRule="exact"/>
        <w:ind w:firstLine="200"/>
        <w:rPr>
          <w:rFonts w:hint="eastAsia" w:ascii="宋体" w:hAnsi="宋体"/>
          <w:szCs w:val="21"/>
        </w:rPr>
      </w:pPr>
      <w:r>
        <w:rPr>
          <w:rFonts w:hint="eastAsia" w:ascii="宋体" w:hAnsi="宋体"/>
          <w:szCs w:val="21"/>
        </w:rPr>
        <w:t xml:space="preserve">联系电话：                  </w:t>
      </w:r>
    </w:p>
    <w:p w14:paraId="69213853">
      <w:pPr>
        <w:snapToGrid w:val="0"/>
        <w:spacing w:line="560" w:lineRule="exact"/>
        <w:ind w:firstLine="200"/>
        <w:rPr>
          <w:rFonts w:ascii="宋体" w:hAnsi="宋体"/>
          <w:szCs w:val="21"/>
        </w:rPr>
      </w:pPr>
      <w:r>
        <w:rPr>
          <w:rFonts w:hint="eastAsia" w:ascii="宋体" w:hAnsi="宋体"/>
          <w:szCs w:val="21"/>
        </w:rPr>
        <w:t xml:space="preserve">签订时间：    年   月   日                    </w:t>
      </w:r>
    </w:p>
    <w:p w14:paraId="3DDC1CA2">
      <w:pPr>
        <w:pStyle w:val="3"/>
        <w:rPr>
          <w:rFonts w:hint="eastAsia"/>
        </w:rPr>
      </w:pPr>
    </w:p>
    <w:p w14:paraId="26BE8C20">
      <w:pPr>
        <w:snapToGrid w:val="0"/>
        <w:spacing w:line="560" w:lineRule="exact"/>
        <w:ind w:firstLine="200"/>
        <w:rPr>
          <w:rFonts w:hint="eastAsia" w:ascii="宋体" w:hAnsi="宋体"/>
          <w:szCs w:val="21"/>
        </w:rPr>
      </w:pPr>
      <w:r>
        <w:rPr>
          <w:rFonts w:hint="eastAsia" w:ascii="宋体" w:hAnsi="宋体"/>
          <w:szCs w:val="21"/>
        </w:rPr>
        <w:t>乙方：（盖章）</w:t>
      </w:r>
    </w:p>
    <w:p w14:paraId="79116212">
      <w:pPr>
        <w:snapToGrid w:val="0"/>
        <w:spacing w:line="560" w:lineRule="exact"/>
        <w:ind w:firstLine="200"/>
        <w:rPr>
          <w:rFonts w:hint="eastAsia" w:ascii="宋体" w:hAnsi="宋体"/>
          <w:szCs w:val="21"/>
        </w:rPr>
      </w:pPr>
      <w:r>
        <w:rPr>
          <w:rFonts w:hint="eastAsia" w:ascii="宋体" w:hAnsi="宋体"/>
          <w:szCs w:val="21"/>
        </w:rPr>
        <w:t>法定代表人或授权代表（签名）：</w:t>
      </w:r>
    </w:p>
    <w:p w14:paraId="27B5FF46">
      <w:pPr>
        <w:snapToGrid w:val="0"/>
        <w:spacing w:line="560" w:lineRule="exact"/>
        <w:ind w:firstLine="200"/>
        <w:rPr>
          <w:rFonts w:hint="eastAsia" w:ascii="宋体" w:hAnsi="宋体"/>
          <w:szCs w:val="21"/>
        </w:rPr>
      </w:pPr>
      <w:r>
        <w:rPr>
          <w:rFonts w:hint="eastAsia" w:ascii="宋体" w:hAnsi="宋体"/>
          <w:szCs w:val="21"/>
        </w:rPr>
        <w:t>联系电话：</w:t>
      </w:r>
    </w:p>
    <w:p w14:paraId="47480F4F">
      <w:pPr>
        <w:snapToGrid w:val="0"/>
        <w:spacing w:line="560" w:lineRule="exact"/>
        <w:ind w:firstLine="200"/>
        <w:rPr>
          <w:rFonts w:ascii="宋体" w:hAnsi="宋体"/>
          <w:sz w:val="28"/>
          <w:szCs w:val="28"/>
        </w:rPr>
      </w:pPr>
      <w:r>
        <w:rPr>
          <w:rFonts w:hint="eastAsia" w:ascii="宋体" w:hAnsi="宋体"/>
          <w:szCs w:val="21"/>
        </w:rPr>
        <w:t xml:space="preserve">签订时间：    年   月   日    </w:t>
      </w:r>
      <w:r>
        <w:rPr>
          <w:rFonts w:hint="eastAsia" w:ascii="宋体" w:hAnsi="宋体"/>
          <w:sz w:val="28"/>
          <w:szCs w:val="28"/>
        </w:rPr>
        <w:t xml:space="preserve">    </w:t>
      </w:r>
    </w:p>
    <w:p w14:paraId="5216F682">
      <w:pPr>
        <w:spacing w:after="240" w:line="560" w:lineRule="exact"/>
        <w:rPr>
          <w:rFonts w:ascii="宋体" w:hAnsi="宋体"/>
          <w:b/>
          <w:sz w:val="28"/>
          <w:szCs w:val="28"/>
        </w:rPr>
      </w:pPr>
      <w:r>
        <w:rPr>
          <w:rFonts w:hint="eastAsia" w:ascii="宋体" w:hAnsi="宋体"/>
          <w:b/>
          <w:sz w:val="28"/>
          <w:szCs w:val="28"/>
        </w:rPr>
        <w:t>附件</w:t>
      </w:r>
      <w:r>
        <w:rPr>
          <w:rFonts w:ascii="宋体" w:hAnsi="宋体"/>
          <w:b/>
          <w:sz w:val="28"/>
          <w:szCs w:val="28"/>
        </w:rPr>
        <w:t>3</w:t>
      </w:r>
      <w:r>
        <w:rPr>
          <w:rFonts w:hint="eastAsia" w:ascii="宋体" w:hAnsi="宋体"/>
          <w:b/>
          <w:sz w:val="28"/>
          <w:szCs w:val="28"/>
        </w:rPr>
        <w:t>:</w:t>
      </w:r>
    </w:p>
    <w:p w14:paraId="0D5D31E4">
      <w:pPr>
        <w:spacing w:line="640" w:lineRule="exact"/>
        <w:jc w:val="center"/>
        <w:rPr>
          <w:rFonts w:ascii="宋体" w:hAnsi="宋体"/>
          <w:sz w:val="44"/>
          <w:szCs w:val="44"/>
        </w:rPr>
      </w:pPr>
      <w:r>
        <w:rPr>
          <w:rFonts w:hint="eastAsia" w:ascii="宋体" w:hAnsi="宋体"/>
          <w:sz w:val="44"/>
          <w:szCs w:val="44"/>
        </w:rPr>
        <w:t>消防安全管理协议书</w:t>
      </w:r>
    </w:p>
    <w:p w14:paraId="3F1FDB90">
      <w:pPr>
        <w:spacing w:line="560" w:lineRule="exact"/>
        <w:rPr>
          <w:rFonts w:ascii="宋体" w:hAnsi="宋体"/>
          <w:szCs w:val="21"/>
        </w:rPr>
      </w:pPr>
      <w:r>
        <w:rPr>
          <w:rFonts w:hint="eastAsia" w:ascii="宋体" w:hAnsi="宋体"/>
          <w:szCs w:val="21"/>
        </w:rPr>
        <w:t>甲方：温州港集团有限公司状元岙港务分公司</w:t>
      </w:r>
    </w:p>
    <w:p w14:paraId="314F1504">
      <w:pPr>
        <w:spacing w:line="560" w:lineRule="exact"/>
        <w:rPr>
          <w:rFonts w:ascii="宋体" w:hAnsi="宋体"/>
          <w:szCs w:val="21"/>
        </w:rPr>
      </w:pPr>
      <w:r>
        <w:rPr>
          <w:rFonts w:hint="eastAsia" w:ascii="宋体" w:hAnsi="宋体"/>
          <w:szCs w:val="21"/>
        </w:rPr>
        <w:t>住所：</w:t>
      </w:r>
      <w:r>
        <w:rPr>
          <w:rFonts w:hint="eastAsia" w:ascii="宋体" w:hAnsi="宋体" w:cs="宋体"/>
          <w:sz w:val="22"/>
          <w:szCs w:val="22"/>
        </w:rPr>
        <w:t>温州市洞头区元觉街道连港路1号</w:t>
      </w:r>
    </w:p>
    <w:p w14:paraId="3B9A1758">
      <w:pPr>
        <w:spacing w:line="560" w:lineRule="exact"/>
        <w:rPr>
          <w:rFonts w:ascii="宋体" w:hAnsi="宋体"/>
          <w:szCs w:val="21"/>
        </w:rPr>
      </w:pPr>
      <w:r>
        <w:rPr>
          <w:rFonts w:hint="eastAsia" w:ascii="宋体" w:hAnsi="宋体"/>
          <w:szCs w:val="21"/>
        </w:rPr>
        <w:t>乙方：</w:t>
      </w:r>
    </w:p>
    <w:p w14:paraId="7D138668">
      <w:pPr>
        <w:spacing w:line="560" w:lineRule="exact"/>
        <w:rPr>
          <w:rFonts w:ascii="宋体" w:hAnsi="宋体"/>
          <w:szCs w:val="21"/>
        </w:rPr>
      </w:pPr>
      <w:r>
        <w:rPr>
          <w:rFonts w:hint="eastAsia" w:ascii="宋体" w:hAnsi="宋体"/>
          <w:szCs w:val="21"/>
        </w:rPr>
        <w:t>住所：</w:t>
      </w:r>
    </w:p>
    <w:p w14:paraId="7585657F">
      <w:pPr>
        <w:spacing w:line="560" w:lineRule="exact"/>
        <w:ind w:firstLine="420" w:firstLineChars="200"/>
        <w:rPr>
          <w:rFonts w:ascii="宋体" w:hAnsi="宋体"/>
          <w:szCs w:val="21"/>
        </w:rPr>
      </w:pPr>
    </w:p>
    <w:p w14:paraId="79AE8C2E">
      <w:pPr>
        <w:spacing w:line="560" w:lineRule="exact"/>
        <w:ind w:firstLine="420" w:firstLineChars="200"/>
        <w:rPr>
          <w:rFonts w:ascii="宋体" w:hAnsi="宋体"/>
          <w:szCs w:val="21"/>
        </w:rPr>
      </w:pPr>
      <w:r>
        <w:rPr>
          <w:rFonts w:hint="eastAsia" w:ascii="宋体" w:hAnsi="宋体"/>
          <w:szCs w:val="21"/>
        </w:rPr>
        <w:t>为了贯彻落实《中华人民共和国消防法》、《浙江省消防条例》等法律法规精神，为进一步强化港区消防安全管理，杜绝与防止火灾事故的发生，保障人的生命和财产安全。结合状元岙公司实际，经甲乙双方协商一致，特签订本管理协议。</w:t>
      </w:r>
    </w:p>
    <w:p w14:paraId="5DF7274A">
      <w:pPr>
        <w:spacing w:line="560" w:lineRule="exact"/>
        <w:ind w:firstLine="420" w:firstLineChars="200"/>
        <w:rPr>
          <w:rFonts w:ascii="宋体" w:hAnsi="宋体"/>
          <w:szCs w:val="21"/>
        </w:rPr>
      </w:pPr>
      <w:r>
        <w:rPr>
          <w:rFonts w:hint="eastAsia" w:ascii="宋体" w:hAnsi="宋体"/>
          <w:szCs w:val="21"/>
        </w:rPr>
        <w:t>一、甲方的责任和权利</w:t>
      </w:r>
    </w:p>
    <w:p w14:paraId="3C669066">
      <w:pPr>
        <w:spacing w:line="560" w:lineRule="exact"/>
        <w:ind w:firstLine="420" w:firstLineChars="200"/>
        <w:rPr>
          <w:rFonts w:ascii="宋体" w:hAnsi="宋体"/>
          <w:szCs w:val="21"/>
        </w:rPr>
      </w:pPr>
      <w:r>
        <w:rPr>
          <w:rFonts w:hint="eastAsia" w:ascii="宋体" w:hAnsi="宋体"/>
          <w:szCs w:val="21"/>
        </w:rPr>
        <w:t>1.甲方应及时传达有关部门、上级最新消防安全文件与工作要求，并在公共区域提供基本的消防设施设备。</w:t>
      </w:r>
    </w:p>
    <w:p w14:paraId="2E3F0F03">
      <w:pPr>
        <w:spacing w:line="560" w:lineRule="exact"/>
        <w:ind w:firstLine="420" w:firstLineChars="200"/>
        <w:rPr>
          <w:rFonts w:ascii="宋体" w:hAnsi="宋体"/>
          <w:szCs w:val="21"/>
        </w:rPr>
      </w:pPr>
      <w:r>
        <w:rPr>
          <w:rFonts w:hint="eastAsia" w:ascii="宋体" w:hAnsi="宋体"/>
          <w:szCs w:val="21"/>
        </w:rPr>
        <w:t>2.甲方有权对乙方进行消防安全检查。在检查中，发现乙方违反有关消防法律法规的行为或存在火灾隐患，甲方有权提出整改意见并督促乙方直至整改完成。</w:t>
      </w:r>
    </w:p>
    <w:p w14:paraId="466AC22B">
      <w:pPr>
        <w:spacing w:line="560" w:lineRule="exact"/>
        <w:ind w:firstLine="420" w:firstLineChars="200"/>
        <w:rPr>
          <w:rFonts w:ascii="宋体" w:hAnsi="宋体"/>
          <w:szCs w:val="21"/>
        </w:rPr>
      </w:pPr>
      <w:r>
        <w:rPr>
          <w:rFonts w:hint="eastAsia" w:ascii="宋体" w:hAnsi="宋体"/>
          <w:szCs w:val="21"/>
        </w:rPr>
        <w:t>3.发生火警时，紧急情况下甲方有权根据火情采取应急措施，不必征得乙方同意，因火灾引发的一切后果与责任均由乙方处理和承担。</w:t>
      </w:r>
    </w:p>
    <w:p w14:paraId="57DAC2EF">
      <w:pPr>
        <w:spacing w:line="560" w:lineRule="exact"/>
        <w:ind w:firstLine="422" w:firstLineChars="200"/>
        <w:rPr>
          <w:rFonts w:ascii="宋体" w:hAnsi="宋体"/>
          <w:b/>
          <w:szCs w:val="21"/>
        </w:rPr>
      </w:pPr>
      <w:r>
        <w:rPr>
          <w:rFonts w:hint="eastAsia" w:ascii="宋体" w:hAnsi="宋体"/>
          <w:b/>
          <w:szCs w:val="21"/>
        </w:rPr>
        <w:t>4.甲方对其本合同项下的权利与义务的行使情况，不能成为甲方承担不利后果的理由，乙方不得据此要求甲方承担责任或要求据此减轻乙方责任。</w:t>
      </w:r>
    </w:p>
    <w:p w14:paraId="6CAE3990">
      <w:pPr>
        <w:spacing w:line="560" w:lineRule="exact"/>
        <w:ind w:firstLine="420" w:firstLineChars="200"/>
        <w:rPr>
          <w:rFonts w:ascii="宋体" w:hAnsi="宋体"/>
          <w:szCs w:val="21"/>
        </w:rPr>
      </w:pPr>
      <w:r>
        <w:rPr>
          <w:rFonts w:hint="eastAsia" w:ascii="宋体" w:hAnsi="宋体"/>
          <w:szCs w:val="21"/>
        </w:rPr>
        <w:t>二、乙方责任和权利</w:t>
      </w:r>
    </w:p>
    <w:p w14:paraId="0AACA4DD">
      <w:pPr>
        <w:spacing w:line="560" w:lineRule="exact"/>
        <w:ind w:firstLine="420" w:firstLineChars="200"/>
        <w:rPr>
          <w:rFonts w:ascii="宋体" w:hAnsi="宋体"/>
          <w:szCs w:val="21"/>
        </w:rPr>
      </w:pPr>
      <w:r>
        <w:rPr>
          <w:rFonts w:hint="eastAsia" w:ascii="宋体" w:hAnsi="宋体"/>
          <w:szCs w:val="21"/>
        </w:rPr>
        <w:t>1.乙方法定代表人（或实际负责人）是该项目的消防责任人，对本单位的消防管理工作负全面责任。乙方必须接受甲方的监督、检查，对甲方提出的整改意见必须及时整改。</w:t>
      </w:r>
    </w:p>
    <w:p w14:paraId="43F80CE1">
      <w:pPr>
        <w:spacing w:line="560" w:lineRule="exact"/>
        <w:ind w:firstLine="420" w:firstLineChars="200"/>
        <w:rPr>
          <w:rFonts w:ascii="宋体" w:hAnsi="宋体"/>
          <w:szCs w:val="21"/>
        </w:rPr>
      </w:pPr>
      <w:r>
        <w:rPr>
          <w:rFonts w:hint="eastAsia" w:ascii="宋体" w:hAnsi="宋体"/>
          <w:szCs w:val="21"/>
        </w:rPr>
        <w:t>2.乙方需根据国家《建筑灭火器配置设计规范》等要求，配置符合规范的轻便灭火器材。建立健全承包（租赁）区域生产经营（生活）范围内的消防安全制度和措施，明确各级消防责任人，确定消防设施设备、器材检查人，落实日常的管理措施。</w:t>
      </w:r>
    </w:p>
    <w:p w14:paraId="61A210A8">
      <w:pPr>
        <w:spacing w:line="560" w:lineRule="exact"/>
        <w:ind w:firstLine="420" w:firstLineChars="200"/>
        <w:rPr>
          <w:rFonts w:ascii="宋体" w:hAnsi="宋体"/>
          <w:szCs w:val="21"/>
        </w:rPr>
      </w:pPr>
      <w:r>
        <w:rPr>
          <w:rFonts w:hint="eastAsia" w:ascii="宋体" w:hAnsi="宋体"/>
          <w:szCs w:val="21"/>
        </w:rPr>
        <w:t>3.乙方要对其员工进行消防安全宣传教育，督促员工遵守消防法律法规和甲方的消防制度，组织员工参加各类消防培训及演练，使每位员工做到消防“四懂四会”。</w:t>
      </w:r>
    </w:p>
    <w:p w14:paraId="6C802B35">
      <w:pPr>
        <w:spacing w:line="560" w:lineRule="exact"/>
        <w:ind w:firstLine="420" w:firstLineChars="200"/>
        <w:rPr>
          <w:rFonts w:ascii="宋体" w:hAnsi="宋体"/>
          <w:szCs w:val="21"/>
        </w:rPr>
      </w:pPr>
      <w:r>
        <w:rPr>
          <w:rFonts w:hint="eastAsia" w:ascii="宋体" w:hAnsi="宋体"/>
          <w:szCs w:val="21"/>
        </w:rPr>
        <w:t>4.妥善保管责任区内各类消防器材，一经使用应及时补充完善，确保消防器材处于良好状态。同时未经甲方许可，严禁擅自动用或挪作他用，损坏按价赔偿。</w:t>
      </w:r>
    </w:p>
    <w:p w14:paraId="0E57B79F">
      <w:pPr>
        <w:spacing w:line="560" w:lineRule="exact"/>
        <w:ind w:firstLine="420" w:firstLineChars="200"/>
        <w:rPr>
          <w:rFonts w:ascii="宋体" w:hAnsi="宋体"/>
          <w:szCs w:val="21"/>
        </w:rPr>
      </w:pPr>
      <w:r>
        <w:rPr>
          <w:rFonts w:hint="eastAsia" w:ascii="宋体" w:hAnsi="宋体"/>
          <w:szCs w:val="21"/>
        </w:rPr>
        <w:t>5.除指定地点外，乙方任何人员不得在港区内吸烟，不得在港区内燃放烟花爆竹，不得私自动用各类明火。乙方需动用明火（电、气焊割等），必须事先向甲方安全卫环部办理审批手续，得到相关许可后方可动火。</w:t>
      </w:r>
    </w:p>
    <w:p w14:paraId="69084617">
      <w:pPr>
        <w:spacing w:line="560" w:lineRule="exact"/>
        <w:ind w:firstLine="420" w:firstLineChars="200"/>
        <w:rPr>
          <w:rFonts w:ascii="宋体" w:hAnsi="宋体"/>
          <w:szCs w:val="21"/>
        </w:rPr>
      </w:pPr>
      <w:r>
        <w:rPr>
          <w:rFonts w:hint="eastAsia" w:ascii="宋体" w:hAnsi="宋体"/>
          <w:szCs w:val="21"/>
        </w:rPr>
        <w:t>6.乙方的各种用电设备、仪器必须保持正常运转，严禁超负荷运行，严禁设备、仪器带病作业。</w:t>
      </w:r>
    </w:p>
    <w:p w14:paraId="357F5A5A">
      <w:pPr>
        <w:spacing w:line="560" w:lineRule="exact"/>
        <w:ind w:firstLine="420" w:firstLineChars="200"/>
        <w:rPr>
          <w:rFonts w:ascii="宋体" w:hAnsi="宋体"/>
          <w:szCs w:val="21"/>
        </w:rPr>
      </w:pPr>
      <w:r>
        <w:rPr>
          <w:rFonts w:hint="eastAsia" w:ascii="宋体" w:hAnsi="宋体"/>
          <w:szCs w:val="21"/>
        </w:rPr>
        <w:t>7.乙方在安装或修理用电设备、仪器时，应由电工或专业人员进行操作并认真检验。不得超过原设备装表容量和擅自增加用电。</w:t>
      </w:r>
    </w:p>
    <w:p w14:paraId="430DB678">
      <w:pPr>
        <w:spacing w:line="560" w:lineRule="exact"/>
        <w:ind w:firstLine="420" w:firstLineChars="200"/>
        <w:rPr>
          <w:rFonts w:ascii="宋体" w:hAnsi="宋体"/>
          <w:szCs w:val="21"/>
        </w:rPr>
      </w:pPr>
      <w:r>
        <w:rPr>
          <w:rFonts w:hint="eastAsia" w:ascii="宋体" w:hAnsi="宋体"/>
          <w:szCs w:val="21"/>
        </w:rPr>
        <w:t>8.未经甲方允许，不准使用大功率电器，不准使用电饭煲、电炉等用电设备，不得私拉电力线路。</w:t>
      </w:r>
    </w:p>
    <w:p w14:paraId="4CF9B0C8">
      <w:pPr>
        <w:spacing w:line="560" w:lineRule="exact"/>
        <w:ind w:firstLine="420" w:firstLineChars="200"/>
        <w:rPr>
          <w:rFonts w:ascii="宋体" w:hAnsi="宋体"/>
          <w:szCs w:val="21"/>
        </w:rPr>
      </w:pPr>
      <w:r>
        <w:rPr>
          <w:rFonts w:hint="eastAsia" w:ascii="宋体" w:hAnsi="宋体"/>
          <w:szCs w:val="21"/>
        </w:rPr>
        <w:t>9.乙方在使用易燃易爆及其它危险品时，必须提前向甲方申报备案，未经批准，禁止使用和存放。</w:t>
      </w:r>
    </w:p>
    <w:p w14:paraId="4B6C41CA">
      <w:pPr>
        <w:spacing w:line="560" w:lineRule="exact"/>
        <w:ind w:firstLine="420" w:firstLineChars="200"/>
        <w:rPr>
          <w:rFonts w:ascii="宋体" w:hAnsi="宋体"/>
          <w:szCs w:val="21"/>
        </w:rPr>
      </w:pPr>
      <w:r>
        <w:rPr>
          <w:rFonts w:hint="eastAsia" w:ascii="宋体" w:hAnsi="宋体"/>
          <w:szCs w:val="21"/>
        </w:rPr>
        <w:t>10.乙方涉及改造、装修，凡涉及变动原用电、用水线路及管道，或新安装线路的，应事先向甲方书面申请，并提供改造、装修的线路布置图，以备日后检查、维修。</w:t>
      </w:r>
    </w:p>
    <w:p w14:paraId="6A331569">
      <w:pPr>
        <w:spacing w:line="560" w:lineRule="exact"/>
        <w:ind w:firstLine="420" w:firstLineChars="200"/>
        <w:rPr>
          <w:rFonts w:ascii="宋体" w:hAnsi="宋体"/>
          <w:szCs w:val="21"/>
        </w:rPr>
      </w:pPr>
      <w:r>
        <w:rPr>
          <w:rFonts w:hint="eastAsia" w:ascii="宋体" w:hAnsi="宋体"/>
          <w:szCs w:val="21"/>
        </w:rPr>
        <w:t>11.乙方要保护驻港大楼的楼道以及其他消防通道的畅通，严禁占用、堵塞、封闭安全出口，影响安全消防通道的正常通行。</w:t>
      </w:r>
    </w:p>
    <w:p w14:paraId="0799E6B8">
      <w:pPr>
        <w:spacing w:line="560" w:lineRule="exact"/>
        <w:ind w:firstLine="420" w:firstLineChars="200"/>
        <w:rPr>
          <w:rFonts w:ascii="宋体" w:hAnsi="宋体"/>
          <w:szCs w:val="21"/>
        </w:rPr>
      </w:pPr>
      <w:r>
        <w:rPr>
          <w:rFonts w:hint="eastAsia" w:ascii="宋体" w:hAnsi="宋体"/>
          <w:szCs w:val="21"/>
        </w:rPr>
        <w:t>12.乙方严禁出现“三合一”情况，擅自改变场所用途。</w:t>
      </w:r>
    </w:p>
    <w:p w14:paraId="58A1150D">
      <w:pPr>
        <w:spacing w:line="560" w:lineRule="exact"/>
        <w:ind w:firstLine="420" w:firstLineChars="200"/>
        <w:rPr>
          <w:rFonts w:ascii="宋体" w:hAnsi="宋体"/>
          <w:szCs w:val="21"/>
        </w:rPr>
      </w:pPr>
      <w:r>
        <w:rPr>
          <w:rFonts w:hint="eastAsia" w:ascii="宋体" w:hAnsi="宋体"/>
          <w:szCs w:val="21"/>
        </w:rPr>
        <w:t>13.凡违反本规定或国家相关规定而引起火灾或其它事故，一切责任及经济赔偿由乙方负责，与甲方无关。</w:t>
      </w:r>
      <w:r>
        <w:rPr>
          <w:rFonts w:ascii="宋体" w:hAnsi="宋体"/>
          <w:szCs w:val="21"/>
        </w:rPr>
        <w:t>若甲方因该事故被</w:t>
      </w:r>
      <w:r>
        <w:rPr>
          <w:rFonts w:hint="eastAsia" w:ascii="宋体" w:hAnsi="宋体"/>
          <w:szCs w:val="21"/>
        </w:rPr>
        <w:t>有关政府部门、</w:t>
      </w:r>
      <w:r>
        <w:rPr>
          <w:rFonts w:ascii="宋体" w:hAnsi="宋体"/>
          <w:szCs w:val="21"/>
        </w:rPr>
        <w:t>上级公司处罚的</w:t>
      </w:r>
      <w:r>
        <w:rPr>
          <w:rFonts w:hint="eastAsia" w:ascii="宋体" w:hAnsi="宋体"/>
          <w:szCs w:val="21"/>
        </w:rPr>
        <w:t>或对外</w:t>
      </w:r>
      <w:r>
        <w:rPr>
          <w:rFonts w:ascii="宋体" w:hAnsi="宋体"/>
          <w:szCs w:val="21"/>
        </w:rPr>
        <w:t>垫付责任的，乙方需承担甲方因处罚遭受的经济损失</w:t>
      </w:r>
      <w:r>
        <w:rPr>
          <w:rFonts w:hint="eastAsia" w:ascii="宋体" w:hAnsi="宋体"/>
          <w:szCs w:val="21"/>
        </w:rPr>
        <w:t>或甲方</w:t>
      </w:r>
      <w:r>
        <w:rPr>
          <w:rFonts w:ascii="宋体" w:hAnsi="宋体"/>
          <w:szCs w:val="21"/>
        </w:rPr>
        <w:t>有权向乙方追偿。</w:t>
      </w:r>
    </w:p>
    <w:p w14:paraId="17AE7605">
      <w:pPr>
        <w:spacing w:line="560" w:lineRule="exact"/>
        <w:ind w:firstLine="420" w:firstLineChars="200"/>
        <w:rPr>
          <w:rFonts w:ascii="宋体" w:hAnsi="宋体"/>
          <w:szCs w:val="21"/>
        </w:rPr>
      </w:pPr>
      <w:r>
        <w:rPr>
          <w:rFonts w:ascii="宋体" w:hAnsi="宋体"/>
          <w:szCs w:val="21"/>
        </w:rPr>
        <w:t>14.</w:t>
      </w:r>
      <w:r>
        <w:rPr>
          <w:rFonts w:hint="eastAsia" w:ascii="宋体" w:hAnsi="宋体"/>
          <w:szCs w:val="21"/>
        </w:rPr>
        <w:t>如</w:t>
      </w:r>
      <w:r>
        <w:rPr>
          <w:rFonts w:ascii="宋体" w:hAnsi="宋体"/>
          <w:szCs w:val="21"/>
        </w:rPr>
        <w:t>乙方</w:t>
      </w:r>
      <w:r>
        <w:rPr>
          <w:rFonts w:hint="eastAsia" w:ascii="宋体" w:hAnsi="宋体"/>
          <w:szCs w:val="21"/>
        </w:rPr>
        <w:t>有违反本规定的</w:t>
      </w:r>
      <w:r>
        <w:rPr>
          <w:rFonts w:ascii="宋体" w:hAnsi="宋体"/>
          <w:szCs w:val="21"/>
        </w:rPr>
        <w:t>，</w:t>
      </w:r>
      <w:r>
        <w:rPr>
          <w:rFonts w:hint="eastAsia" w:ascii="宋体" w:hAnsi="宋体"/>
          <w:szCs w:val="21"/>
        </w:rPr>
        <w:t>视为乙方违约，</w:t>
      </w:r>
      <w:r>
        <w:rPr>
          <w:rFonts w:ascii="宋体" w:hAnsi="宋体"/>
          <w:szCs w:val="21"/>
        </w:rPr>
        <w:t>甲方有权</w:t>
      </w:r>
      <w:r>
        <w:rPr>
          <w:rFonts w:hint="eastAsia" w:ascii="宋体" w:hAnsi="宋体"/>
          <w:szCs w:val="21"/>
        </w:rPr>
        <w:t>单方</w:t>
      </w:r>
      <w:r>
        <w:rPr>
          <w:rFonts w:ascii="宋体" w:hAnsi="宋体"/>
          <w:szCs w:val="21"/>
        </w:rPr>
        <w:t>解除</w:t>
      </w:r>
      <w:r>
        <w:rPr>
          <w:rFonts w:hint="eastAsia" w:ascii="宋体" w:hAnsi="宋体"/>
          <w:szCs w:val="21"/>
        </w:rPr>
        <w:t>甲乙</w:t>
      </w:r>
      <w:r>
        <w:rPr>
          <w:rFonts w:ascii="宋体" w:hAnsi="宋体"/>
          <w:szCs w:val="21"/>
        </w:rPr>
        <w:t>双方签署的</w:t>
      </w:r>
      <w:r>
        <w:rPr>
          <w:rFonts w:hint="eastAsia" w:ascii="宋体" w:hAnsi="宋体"/>
          <w:szCs w:val="21"/>
        </w:rPr>
        <w:t>主</w:t>
      </w:r>
      <w:r>
        <w:rPr>
          <w:rFonts w:ascii="宋体" w:hAnsi="宋体"/>
          <w:szCs w:val="21"/>
        </w:rPr>
        <w:t>合同</w:t>
      </w:r>
      <w:r>
        <w:rPr>
          <w:rFonts w:hint="eastAsia" w:ascii="宋体" w:hAnsi="宋体"/>
          <w:szCs w:val="21"/>
        </w:rPr>
        <w:t>。</w:t>
      </w:r>
    </w:p>
    <w:p w14:paraId="66185B59">
      <w:pPr>
        <w:spacing w:line="560" w:lineRule="exact"/>
        <w:ind w:firstLine="420" w:firstLineChars="200"/>
        <w:rPr>
          <w:rFonts w:ascii="宋体" w:hAnsi="宋体"/>
          <w:szCs w:val="21"/>
        </w:rPr>
      </w:pPr>
      <w:r>
        <w:rPr>
          <w:rFonts w:hint="eastAsia" w:ascii="宋体" w:hAnsi="宋体"/>
          <w:szCs w:val="21"/>
        </w:rPr>
        <w:t>三、本协议经甲乙双方签名盖章有效。本协议式份，甲乙双方各执份，具有同等法律效力。本协议自双方加盖公章或合同章之日起生效，至主合同到期之日止。</w:t>
      </w:r>
    </w:p>
    <w:p w14:paraId="13E9103C">
      <w:pPr>
        <w:spacing w:line="560" w:lineRule="exact"/>
        <w:ind w:firstLine="420" w:firstLineChars="200"/>
        <w:rPr>
          <w:rFonts w:ascii="宋体" w:hAnsi="宋体"/>
          <w:szCs w:val="21"/>
        </w:rPr>
      </w:pPr>
      <w:r>
        <w:rPr>
          <w:rFonts w:hint="eastAsia" w:ascii="宋体" w:hAnsi="宋体"/>
          <w:szCs w:val="21"/>
        </w:rPr>
        <w:t>四、本协议履行过程中产生的一切争议，双方友好协商解决；解决不成的，争议解决方式与主合同保持一致。</w:t>
      </w:r>
    </w:p>
    <w:p w14:paraId="35F6DA63">
      <w:pPr>
        <w:spacing w:line="560" w:lineRule="exact"/>
        <w:rPr>
          <w:rFonts w:ascii="宋体" w:hAnsi="宋体"/>
          <w:szCs w:val="21"/>
        </w:rPr>
      </w:pPr>
      <w:r>
        <w:rPr>
          <w:rFonts w:hint="eastAsia" w:ascii="宋体" w:hAnsi="宋体"/>
          <w:szCs w:val="21"/>
        </w:rPr>
        <w:t xml:space="preserve">甲方（盖章）：温州港集团有限公司状元岙港务分公司      </w:t>
      </w:r>
    </w:p>
    <w:p w14:paraId="10BEA9A5">
      <w:pPr>
        <w:spacing w:line="560" w:lineRule="exact"/>
        <w:rPr>
          <w:rFonts w:ascii="宋体" w:hAnsi="宋体"/>
          <w:szCs w:val="21"/>
        </w:rPr>
      </w:pPr>
      <w:r>
        <w:rPr>
          <w:rFonts w:hint="eastAsia" w:ascii="宋体" w:hAnsi="宋体"/>
          <w:szCs w:val="21"/>
        </w:rPr>
        <w:t>法定代表人或授权代表（签字）:</w:t>
      </w:r>
    </w:p>
    <w:p w14:paraId="4FE6B964">
      <w:pPr>
        <w:spacing w:line="560" w:lineRule="exact"/>
        <w:rPr>
          <w:rFonts w:ascii="宋体" w:hAnsi="宋体"/>
          <w:szCs w:val="21"/>
        </w:rPr>
      </w:pPr>
      <w:r>
        <w:rPr>
          <w:rFonts w:hint="eastAsia" w:ascii="宋体" w:hAnsi="宋体"/>
          <w:szCs w:val="21"/>
        </w:rPr>
        <w:t>签订时间：    年    月   日</w:t>
      </w:r>
    </w:p>
    <w:p w14:paraId="37D802F1">
      <w:pPr>
        <w:spacing w:line="560" w:lineRule="exact"/>
        <w:rPr>
          <w:rFonts w:ascii="宋体" w:hAnsi="宋体"/>
          <w:szCs w:val="21"/>
        </w:rPr>
      </w:pPr>
    </w:p>
    <w:p w14:paraId="1A92C8C1">
      <w:pPr>
        <w:spacing w:line="560" w:lineRule="exact"/>
        <w:rPr>
          <w:rFonts w:ascii="宋体" w:hAnsi="宋体"/>
          <w:szCs w:val="21"/>
        </w:rPr>
      </w:pPr>
      <w:r>
        <w:rPr>
          <w:rFonts w:hint="eastAsia" w:ascii="宋体" w:hAnsi="宋体"/>
          <w:szCs w:val="21"/>
        </w:rPr>
        <w:t>乙方（盖章）：</w:t>
      </w:r>
    </w:p>
    <w:p w14:paraId="0D0287A6">
      <w:pPr>
        <w:spacing w:line="560" w:lineRule="exact"/>
        <w:rPr>
          <w:rFonts w:ascii="宋体" w:hAnsi="宋体"/>
          <w:szCs w:val="21"/>
        </w:rPr>
      </w:pPr>
    </w:p>
    <w:p w14:paraId="53814BC9">
      <w:pPr>
        <w:spacing w:line="560" w:lineRule="exact"/>
        <w:rPr>
          <w:rFonts w:ascii="宋体" w:hAnsi="宋体"/>
          <w:szCs w:val="21"/>
        </w:rPr>
      </w:pPr>
      <w:r>
        <w:rPr>
          <w:rFonts w:hint="eastAsia" w:ascii="宋体" w:hAnsi="宋体"/>
          <w:szCs w:val="21"/>
        </w:rPr>
        <w:t>法定代表人或授权代表（签字）：</w:t>
      </w:r>
    </w:p>
    <w:p w14:paraId="33D3B787">
      <w:pPr>
        <w:spacing w:line="560" w:lineRule="exact"/>
        <w:rPr>
          <w:rFonts w:ascii="宋体" w:hAnsi="宋体"/>
          <w:szCs w:val="21"/>
        </w:rPr>
      </w:pPr>
      <w:r>
        <w:rPr>
          <w:rFonts w:hint="eastAsia" w:ascii="宋体" w:hAnsi="宋体"/>
          <w:szCs w:val="21"/>
        </w:rPr>
        <w:t>签订时间：    年    月   日</w:t>
      </w:r>
    </w:p>
    <w:p w14:paraId="334CDD5F">
      <w:pPr>
        <w:spacing w:after="240" w:line="560" w:lineRule="exact"/>
        <w:rPr>
          <w:rFonts w:hint="eastAsia" w:ascii="宋体" w:hAnsi="宋体"/>
          <w:b/>
          <w:sz w:val="28"/>
          <w:szCs w:val="28"/>
        </w:rPr>
      </w:pPr>
    </w:p>
    <w:p w14:paraId="14103DEF">
      <w:pPr>
        <w:spacing w:after="240" w:line="560" w:lineRule="exact"/>
        <w:rPr>
          <w:rFonts w:hint="eastAsia" w:ascii="宋体" w:hAnsi="宋体"/>
          <w:b/>
          <w:sz w:val="28"/>
          <w:szCs w:val="28"/>
        </w:rPr>
      </w:pPr>
    </w:p>
    <w:p w14:paraId="3A038EA7">
      <w:pPr>
        <w:spacing w:after="240" w:line="560" w:lineRule="exact"/>
        <w:rPr>
          <w:rFonts w:hint="eastAsia" w:ascii="宋体" w:hAnsi="宋体"/>
          <w:b/>
          <w:sz w:val="28"/>
          <w:szCs w:val="28"/>
        </w:rPr>
      </w:pPr>
    </w:p>
    <w:p w14:paraId="01B185BA">
      <w:pPr>
        <w:spacing w:after="240" w:line="560" w:lineRule="exact"/>
        <w:rPr>
          <w:rFonts w:hint="eastAsia" w:ascii="宋体" w:hAnsi="宋体"/>
          <w:b/>
          <w:sz w:val="28"/>
          <w:szCs w:val="28"/>
        </w:rPr>
      </w:pPr>
    </w:p>
    <w:p w14:paraId="17FEBE88">
      <w:pPr>
        <w:spacing w:after="240" w:line="560" w:lineRule="exact"/>
        <w:rPr>
          <w:rFonts w:hint="eastAsia" w:ascii="宋体" w:hAnsi="宋体"/>
          <w:b/>
          <w:sz w:val="28"/>
          <w:szCs w:val="28"/>
        </w:rPr>
      </w:pPr>
    </w:p>
    <w:p w14:paraId="0DC89FEC">
      <w:pPr>
        <w:spacing w:after="240" w:line="560" w:lineRule="exact"/>
        <w:rPr>
          <w:rFonts w:hint="eastAsia" w:ascii="宋体" w:hAnsi="宋体"/>
          <w:b/>
          <w:sz w:val="28"/>
          <w:szCs w:val="28"/>
        </w:rPr>
      </w:pPr>
    </w:p>
    <w:p w14:paraId="0B554523">
      <w:pPr>
        <w:spacing w:after="240" w:line="560" w:lineRule="exact"/>
        <w:rPr>
          <w:rFonts w:hint="eastAsia" w:ascii="宋体" w:hAnsi="宋体"/>
          <w:b/>
          <w:sz w:val="28"/>
          <w:szCs w:val="28"/>
        </w:rPr>
      </w:pPr>
    </w:p>
    <w:p w14:paraId="5299C82B">
      <w:pPr>
        <w:spacing w:after="240" w:line="560" w:lineRule="exact"/>
        <w:rPr>
          <w:rFonts w:hint="eastAsia" w:ascii="宋体" w:hAnsi="宋体"/>
          <w:b/>
          <w:sz w:val="28"/>
          <w:szCs w:val="28"/>
        </w:rPr>
      </w:pPr>
    </w:p>
    <w:p w14:paraId="7DDA2C98">
      <w:pPr>
        <w:pStyle w:val="26"/>
        <w:ind w:firstLine="200"/>
        <w:rPr>
          <w:rFonts w:hint="eastAsia"/>
        </w:rPr>
      </w:pPr>
    </w:p>
    <w:p w14:paraId="5B6C32D6">
      <w:pPr>
        <w:pStyle w:val="21"/>
        <w:rPr>
          <w:rFonts w:hint="eastAsia"/>
        </w:rPr>
      </w:pPr>
    </w:p>
    <w:p w14:paraId="40ABF230"/>
    <w:p w14:paraId="1B56B1F2">
      <w:pPr>
        <w:pStyle w:val="3"/>
      </w:pPr>
    </w:p>
    <w:p w14:paraId="0068DB5C"/>
    <w:p w14:paraId="2EDC3FCA">
      <w:pPr>
        <w:pStyle w:val="26"/>
        <w:ind w:firstLine="200"/>
      </w:pPr>
    </w:p>
    <w:p w14:paraId="4ACEBA2A">
      <w:pPr>
        <w:spacing w:after="240" w:line="560" w:lineRule="exact"/>
        <w:rPr>
          <w:rFonts w:ascii="宋体" w:hAnsi="宋体"/>
          <w:b/>
          <w:sz w:val="28"/>
          <w:szCs w:val="28"/>
        </w:rPr>
      </w:pPr>
      <w:r>
        <w:rPr>
          <w:rFonts w:hint="eastAsia" w:ascii="宋体" w:hAnsi="宋体"/>
          <w:b/>
          <w:sz w:val="28"/>
          <w:szCs w:val="28"/>
        </w:rPr>
        <w:t>附件</w:t>
      </w:r>
      <w:r>
        <w:rPr>
          <w:rFonts w:ascii="宋体" w:hAnsi="宋体"/>
          <w:b/>
          <w:sz w:val="28"/>
          <w:szCs w:val="28"/>
        </w:rPr>
        <w:t>4</w:t>
      </w:r>
      <w:r>
        <w:rPr>
          <w:rFonts w:hint="eastAsia" w:ascii="宋体" w:hAnsi="宋体"/>
          <w:b/>
          <w:sz w:val="28"/>
          <w:szCs w:val="28"/>
        </w:rPr>
        <w:t>:</w:t>
      </w:r>
    </w:p>
    <w:p w14:paraId="169A58FA">
      <w:pPr>
        <w:spacing w:line="220" w:lineRule="atLeast"/>
        <w:jc w:val="center"/>
        <w:rPr>
          <w:rFonts w:ascii="宋体" w:hAnsi="宋体"/>
          <w:sz w:val="44"/>
          <w:szCs w:val="44"/>
        </w:rPr>
      </w:pPr>
      <w:r>
        <w:rPr>
          <w:rFonts w:hint="eastAsia" w:ascii="宋体" w:hAnsi="宋体"/>
          <w:sz w:val="44"/>
          <w:szCs w:val="44"/>
        </w:rPr>
        <w:t>环保卫生管理协议书</w:t>
      </w:r>
    </w:p>
    <w:p w14:paraId="15CE4096">
      <w:pPr>
        <w:spacing w:line="560" w:lineRule="exact"/>
        <w:rPr>
          <w:rFonts w:ascii="宋体" w:hAnsi="宋体"/>
          <w:szCs w:val="21"/>
        </w:rPr>
      </w:pPr>
      <w:r>
        <w:rPr>
          <w:rFonts w:hint="eastAsia" w:ascii="宋体" w:hAnsi="宋体"/>
          <w:szCs w:val="21"/>
        </w:rPr>
        <w:t>甲方：温州港集团有限公司状元岙港务分公司</w:t>
      </w:r>
    </w:p>
    <w:p w14:paraId="699B6ABD">
      <w:pPr>
        <w:spacing w:line="560" w:lineRule="exact"/>
        <w:rPr>
          <w:rFonts w:ascii="宋体" w:hAnsi="宋体"/>
          <w:szCs w:val="21"/>
        </w:rPr>
      </w:pPr>
      <w:r>
        <w:rPr>
          <w:rFonts w:hint="eastAsia" w:ascii="宋体" w:hAnsi="宋体"/>
          <w:szCs w:val="21"/>
        </w:rPr>
        <w:t>住所：温州市洞头区元觉街道连港路1号</w:t>
      </w:r>
    </w:p>
    <w:p w14:paraId="1DBFCAB4">
      <w:pPr>
        <w:spacing w:line="560" w:lineRule="exact"/>
        <w:rPr>
          <w:rFonts w:ascii="宋体" w:hAnsi="宋体"/>
          <w:szCs w:val="21"/>
        </w:rPr>
      </w:pPr>
      <w:r>
        <w:rPr>
          <w:rFonts w:hint="eastAsia" w:ascii="宋体" w:hAnsi="宋体"/>
          <w:szCs w:val="21"/>
        </w:rPr>
        <w:t>乙方：</w:t>
      </w:r>
    </w:p>
    <w:p w14:paraId="6554C432">
      <w:pPr>
        <w:spacing w:line="560" w:lineRule="exact"/>
        <w:rPr>
          <w:rFonts w:ascii="宋体" w:hAnsi="宋体"/>
          <w:szCs w:val="21"/>
        </w:rPr>
      </w:pPr>
      <w:r>
        <w:rPr>
          <w:rFonts w:hint="eastAsia" w:ascii="宋体" w:hAnsi="宋体"/>
          <w:szCs w:val="21"/>
        </w:rPr>
        <w:t>住所：</w:t>
      </w:r>
    </w:p>
    <w:p w14:paraId="414BE8C2">
      <w:pPr>
        <w:spacing w:line="560" w:lineRule="exact"/>
        <w:ind w:firstLine="560"/>
        <w:rPr>
          <w:rFonts w:ascii="宋体" w:hAnsi="宋体"/>
          <w:szCs w:val="21"/>
        </w:rPr>
      </w:pPr>
    </w:p>
    <w:p w14:paraId="4DA04917">
      <w:pPr>
        <w:spacing w:line="560" w:lineRule="exact"/>
        <w:ind w:firstLine="420" w:firstLineChars="200"/>
        <w:rPr>
          <w:rFonts w:ascii="宋体" w:hAnsi="宋体"/>
          <w:szCs w:val="21"/>
        </w:rPr>
      </w:pPr>
      <w:r>
        <w:rPr>
          <w:rFonts w:hint="eastAsia" w:ascii="宋体" w:hAnsi="宋体"/>
          <w:szCs w:val="21"/>
        </w:rPr>
        <w:t>为保护环境，实现企业可持续发展的根本保证，降低资源的耗能，改善生态环境。根据国家《环境保护法》、《大气污染防治法》、《固体废物污染环境防治法》、《土壤污染防治法》、《水污染防治法》、《海洋环境保护法》等有关法律法规，服从行业管理，接受有关单位监督检查，经甲乙双方平等协商一致，签订本协议，望双方共同遵守。</w:t>
      </w:r>
    </w:p>
    <w:p w14:paraId="02D39C03">
      <w:pPr>
        <w:spacing w:line="560" w:lineRule="exact"/>
        <w:ind w:firstLine="420" w:firstLineChars="200"/>
        <w:rPr>
          <w:rFonts w:ascii="宋体" w:hAnsi="宋体"/>
          <w:szCs w:val="21"/>
        </w:rPr>
      </w:pPr>
      <w:r>
        <w:rPr>
          <w:rFonts w:hint="eastAsia" w:ascii="宋体" w:hAnsi="宋体"/>
          <w:szCs w:val="21"/>
        </w:rPr>
        <w:t>一、甲方责任和权利</w:t>
      </w:r>
    </w:p>
    <w:p w14:paraId="43812F23">
      <w:pPr>
        <w:spacing w:line="560" w:lineRule="exact"/>
        <w:ind w:firstLine="420" w:firstLineChars="200"/>
        <w:rPr>
          <w:rFonts w:ascii="宋体" w:hAnsi="宋体"/>
          <w:szCs w:val="21"/>
        </w:rPr>
      </w:pPr>
      <w:r>
        <w:rPr>
          <w:rFonts w:hint="eastAsia" w:ascii="宋体" w:hAnsi="宋体"/>
          <w:szCs w:val="21"/>
        </w:rPr>
        <w:t>1.甲方应按照国家有关环境保护政策、法律、法规为乙方人员提供合理的生产作业环境，甲方应对乙方提出的改善生产环境、消除不安全因素的合理化建议予以采纳，并进行整改。</w:t>
      </w:r>
    </w:p>
    <w:p w14:paraId="6516F1AA">
      <w:pPr>
        <w:spacing w:line="560" w:lineRule="exact"/>
        <w:ind w:firstLine="420" w:firstLineChars="200"/>
        <w:rPr>
          <w:rFonts w:ascii="宋体" w:hAnsi="宋体"/>
          <w:szCs w:val="21"/>
        </w:rPr>
      </w:pPr>
      <w:r>
        <w:rPr>
          <w:rFonts w:hint="eastAsia" w:ascii="宋体" w:hAnsi="宋体"/>
          <w:szCs w:val="21"/>
        </w:rPr>
        <w:t>2.甲方应根据承包作业工艺和环境的具体情况，有权要求乙方落实环境保护防范措施。</w:t>
      </w:r>
    </w:p>
    <w:p w14:paraId="51D1833D">
      <w:pPr>
        <w:spacing w:line="560" w:lineRule="exact"/>
        <w:ind w:firstLine="420" w:firstLineChars="200"/>
        <w:rPr>
          <w:rFonts w:ascii="宋体" w:hAnsi="宋体"/>
          <w:szCs w:val="21"/>
        </w:rPr>
      </w:pPr>
      <w:r>
        <w:rPr>
          <w:rFonts w:hint="eastAsia" w:ascii="宋体" w:hAnsi="宋体"/>
          <w:szCs w:val="21"/>
        </w:rPr>
        <w:t>3.甲方要求乙方遵守甲方有关环境保护管理制度、规定、守则、规程, 并对乙方承包作业过程实施督查。</w:t>
      </w:r>
    </w:p>
    <w:p w14:paraId="474A0314">
      <w:pPr>
        <w:spacing w:line="560" w:lineRule="exact"/>
        <w:ind w:firstLine="420" w:firstLineChars="200"/>
        <w:rPr>
          <w:rFonts w:ascii="宋体" w:hAnsi="宋体"/>
          <w:szCs w:val="21"/>
        </w:rPr>
      </w:pPr>
      <w:r>
        <w:rPr>
          <w:rFonts w:hint="eastAsia" w:ascii="宋体" w:hAnsi="宋体"/>
          <w:szCs w:val="21"/>
        </w:rPr>
        <w:t>4.甲方按照港区环境保护管理的有关规定，实施对乙方在承包（租赁）作业过程中的违章、违规行为进行查处、纠正，并要求乙方对违规者进行处罚教育。对乙方在环境保护管理方面存在的问题提出整改意见和要求，对存在严重的环保问题有权责令乙方停止生产并限期整改。</w:t>
      </w:r>
    </w:p>
    <w:p w14:paraId="350D0E44">
      <w:pPr>
        <w:spacing w:line="560" w:lineRule="exact"/>
        <w:ind w:firstLine="422" w:firstLineChars="200"/>
        <w:rPr>
          <w:rFonts w:ascii="宋体" w:hAnsi="宋体"/>
          <w:b/>
          <w:szCs w:val="21"/>
        </w:rPr>
      </w:pPr>
      <w:r>
        <w:rPr>
          <w:rFonts w:hint="eastAsia" w:ascii="宋体" w:hAnsi="宋体"/>
          <w:b/>
          <w:szCs w:val="21"/>
        </w:rPr>
        <w:t>5.甲方对其本合同项下的权利与义务的行使情况，不能成为甲方承担不利后果的理由，乙方不得据此要求甲方承担责任或要求据此减轻乙方责任。</w:t>
      </w:r>
    </w:p>
    <w:p w14:paraId="6EF8D5D9">
      <w:pPr>
        <w:spacing w:line="560" w:lineRule="exact"/>
        <w:ind w:firstLine="420" w:firstLineChars="200"/>
        <w:rPr>
          <w:rFonts w:ascii="宋体" w:hAnsi="宋体"/>
          <w:szCs w:val="21"/>
        </w:rPr>
      </w:pPr>
      <w:r>
        <w:rPr>
          <w:rFonts w:hint="eastAsia" w:ascii="宋体" w:hAnsi="宋体"/>
          <w:szCs w:val="21"/>
        </w:rPr>
        <w:t>二、乙方责任和权利</w:t>
      </w:r>
    </w:p>
    <w:p w14:paraId="3555D2AA">
      <w:pPr>
        <w:spacing w:line="560" w:lineRule="exact"/>
        <w:ind w:firstLine="420" w:firstLineChars="200"/>
        <w:rPr>
          <w:rFonts w:ascii="宋体" w:hAnsi="宋体"/>
          <w:szCs w:val="21"/>
        </w:rPr>
      </w:pPr>
      <w:r>
        <w:rPr>
          <w:rFonts w:hint="eastAsia" w:ascii="宋体" w:hAnsi="宋体"/>
          <w:szCs w:val="21"/>
        </w:rPr>
        <w:t>1.乙方必须按照《中华人民共和国环境保护法》全面负责承包（租赁）范围内环境保护职责，对承包作业的工艺流程实施环保管理和督查。落实作业过程中的环境保护措施，做好相关环保工作。</w:t>
      </w:r>
    </w:p>
    <w:p w14:paraId="1F03AFE5">
      <w:pPr>
        <w:spacing w:line="560" w:lineRule="exact"/>
        <w:ind w:firstLine="420" w:firstLineChars="200"/>
        <w:rPr>
          <w:rFonts w:ascii="宋体" w:hAnsi="宋体"/>
          <w:szCs w:val="21"/>
        </w:rPr>
      </w:pPr>
      <w:r>
        <w:rPr>
          <w:rFonts w:hint="eastAsia" w:ascii="宋体" w:hAnsi="宋体"/>
          <w:szCs w:val="21"/>
        </w:rPr>
        <w:t>2.乙方必须遵守国家有关环境保护法律法规和甲方有关规章制度，服从甲方现场管理人员管理。同时，乙方应根据国家规定和甲方要求建立并完善相关的环保管理制度及环保管理台账。</w:t>
      </w:r>
    </w:p>
    <w:p w14:paraId="52DBE7F7">
      <w:pPr>
        <w:spacing w:line="560" w:lineRule="exact"/>
        <w:ind w:firstLine="420" w:firstLineChars="200"/>
        <w:rPr>
          <w:rFonts w:ascii="宋体" w:hAnsi="宋体"/>
          <w:szCs w:val="21"/>
        </w:rPr>
      </w:pPr>
      <w:r>
        <w:rPr>
          <w:rFonts w:hint="eastAsia" w:ascii="宋体" w:hAnsi="宋体"/>
          <w:szCs w:val="21"/>
        </w:rPr>
        <w:t>3. 乙方要组织开展环境保护的宣传教育工作，提高职工环保意识。并积极组织人员参加由甲方提供的各类环境保护的知识培训。</w:t>
      </w:r>
    </w:p>
    <w:p w14:paraId="777B8AC3">
      <w:pPr>
        <w:spacing w:line="560" w:lineRule="exact"/>
        <w:ind w:firstLine="420" w:firstLineChars="200"/>
        <w:rPr>
          <w:rFonts w:ascii="宋体" w:hAnsi="宋体"/>
          <w:szCs w:val="21"/>
        </w:rPr>
      </w:pPr>
      <w:r>
        <w:rPr>
          <w:rFonts w:hint="eastAsia" w:ascii="宋体" w:hAnsi="宋体"/>
          <w:szCs w:val="21"/>
        </w:rPr>
        <w:t>4.乙方在组织承包（租赁）作业过程中，严格落实环保管理规定，消除各项污染（包括但不限于粉尘、大气、噪声污染等），实行文明绿色环保作业。并服从甲方对其环保工作的统一协调、检查和督促。</w:t>
      </w:r>
    </w:p>
    <w:p w14:paraId="4E127E03">
      <w:pPr>
        <w:spacing w:line="560" w:lineRule="exact"/>
        <w:ind w:firstLine="420" w:firstLineChars="200"/>
        <w:rPr>
          <w:rFonts w:ascii="宋体" w:hAnsi="宋体"/>
          <w:szCs w:val="21"/>
        </w:rPr>
      </w:pPr>
      <w:r>
        <w:rPr>
          <w:rFonts w:hint="eastAsia" w:ascii="宋体" w:hAnsi="宋体"/>
          <w:szCs w:val="21"/>
        </w:rPr>
        <w:t>5.乙方要对承包作业现场的环境保护工作进行监管，并可对承包作业环境的环保隐患向甲方提出合理化建议。对监管单位签发的关于环境保护的隐患整改通知书，乙方应做到认真整改，及时向甲方及监管单位反馈整改情况。</w:t>
      </w:r>
    </w:p>
    <w:p w14:paraId="1625D66F">
      <w:pPr>
        <w:spacing w:line="560" w:lineRule="exact"/>
        <w:ind w:firstLine="420" w:firstLineChars="200"/>
        <w:rPr>
          <w:rFonts w:ascii="宋体" w:hAnsi="宋体"/>
          <w:szCs w:val="21"/>
        </w:rPr>
      </w:pPr>
      <w:r>
        <w:rPr>
          <w:rFonts w:hint="eastAsia" w:ascii="宋体" w:hAnsi="宋体"/>
          <w:szCs w:val="21"/>
        </w:rPr>
        <w:t>6.乙方需指定相关操作人员做好环保设备、设施的使用和常规检查，严禁无关人员擅自使用环保设施、设备。</w:t>
      </w:r>
    </w:p>
    <w:p w14:paraId="58F21DBE">
      <w:pPr>
        <w:spacing w:line="560" w:lineRule="exact"/>
        <w:ind w:firstLine="420" w:firstLineChars="200"/>
        <w:rPr>
          <w:rFonts w:ascii="宋体" w:hAnsi="宋体"/>
          <w:szCs w:val="21"/>
        </w:rPr>
      </w:pPr>
      <w:r>
        <w:rPr>
          <w:rFonts w:hint="eastAsia" w:ascii="宋体" w:hAnsi="宋体"/>
          <w:szCs w:val="21"/>
        </w:rPr>
        <w:t>7.实行卫生包干区制度，组织责任区内环境卫生检查，做好检查记录，按照政府环保管理部门规定处理产生的“三废”，禁止向海洋、河道偷排、丢弃。</w:t>
      </w:r>
    </w:p>
    <w:p w14:paraId="46D16CD5">
      <w:pPr>
        <w:spacing w:line="560" w:lineRule="exact"/>
        <w:ind w:firstLine="420" w:firstLineChars="200"/>
        <w:rPr>
          <w:rFonts w:ascii="宋体" w:hAnsi="宋体"/>
          <w:szCs w:val="21"/>
        </w:rPr>
      </w:pPr>
      <w:r>
        <w:rPr>
          <w:rFonts w:hint="eastAsia" w:ascii="宋体" w:hAnsi="宋体"/>
          <w:szCs w:val="21"/>
        </w:rPr>
        <w:t>8.乙方应合理地使用日常资源（如水、电等），养成随手开关、人离开关（阀门）闭地的良好习惯，做到既节约能源、又确保安全。</w:t>
      </w:r>
    </w:p>
    <w:p w14:paraId="04B84B09">
      <w:pPr>
        <w:spacing w:line="560" w:lineRule="exact"/>
        <w:ind w:firstLine="420" w:firstLineChars="200"/>
        <w:rPr>
          <w:rFonts w:ascii="宋体" w:hAnsi="宋体"/>
          <w:szCs w:val="21"/>
        </w:rPr>
      </w:pPr>
      <w:r>
        <w:rPr>
          <w:rFonts w:hint="eastAsia" w:ascii="宋体" w:hAnsi="宋体"/>
          <w:szCs w:val="21"/>
        </w:rPr>
        <w:t>9.乙方在生产过程中，应尽量减少污水的产生，并合法、恰当、合理地处理日常污水的排放。</w:t>
      </w:r>
    </w:p>
    <w:p w14:paraId="4D562A6B">
      <w:pPr>
        <w:spacing w:line="560" w:lineRule="exact"/>
        <w:ind w:firstLine="420" w:firstLineChars="200"/>
        <w:rPr>
          <w:rFonts w:ascii="宋体" w:hAnsi="宋体"/>
          <w:szCs w:val="21"/>
        </w:rPr>
      </w:pPr>
      <w:r>
        <w:rPr>
          <w:rFonts w:hint="eastAsia" w:ascii="宋体" w:hAnsi="宋体"/>
          <w:szCs w:val="21"/>
        </w:rPr>
        <w:t>10.港区内甲方的环保设施（设备）、环保器材，未经甲方书面许可，任何人不得擅自动用或挪作他用，损坏按价赔偿。</w:t>
      </w:r>
    </w:p>
    <w:p w14:paraId="56F71980">
      <w:pPr>
        <w:spacing w:line="560" w:lineRule="exact"/>
        <w:ind w:firstLine="420" w:firstLineChars="200"/>
        <w:rPr>
          <w:rFonts w:ascii="宋体" w:hAnsi="宋体"/>
          <w:szCs w:val="21"/>
        </w:rPr>
      </w:pPr>
      <w:r>
        <w:rPr>
          <w:rFonts w:hint="eastAsia" w:ascii="宋体" w:hAnsi="宋体"/>
          <w:szCs w:val="21"/>
        </w:rPr>
        <w:t>11.乙方有义务积极参与甲方的各种环保应急工作。</w:t>
      </w:r>
    </w:p>
    <w:p w14:paraId="2789A99C">
      <w:pPr>
        <w:spacing w:line="560" w:lineRule="exact"/>
        <w:ind w:firstLine="420" w:firstLineChars="200"/>
        <w:rPr>
          <w:rFonts w:ascii="宋体" w:hAnsi="宋体"/>
          <w:szCs w:val="21"/>
        </w:rPr>
      </w:pPr>
      <w:r>
        <w:rPr>
          <w:rFonts w:hint="eastAsia" w:ascii="宋体" w:hAnsi="宋体"/>
          <w:szCs w:val="21"/>
        </w:rPr>
        <w:t>三、事故处理</w:t>
      </w:r>
    </w:p>
    <w:p w14:paraId="3CF3E6EB">
      <w:pPr>
        <w:spacing w:line="560" w:lineRule="exact"/>
        <w:ind w:firstLine="422" w:firstLineChars="200"/>
        <w:rPr>
          <w:rFonts w:ascii="宋体" w:hAnsi="宋体"/>
          <w:b/>
          <w:szCs w:val="21"/>
        </w:rPr>
      </w:pPr>
      <w:r>
        <w:rPr>
          <w:rFonts w:hint="eastAsia" w:ascii="宋体" w:hAnsi="宋体"/>
          <w:b/>
          <w:szCs w:val="21"/>
        </w:rPr>
        <w:t>1.</w:t>
      </w:r>
      <w:r>
        <w:rPr>
          <w:rFonts w:ascii="宋体" w:hAnsi="宋体"/>
          <w:b/>
          <w:szCs w:val="21"/>
        </w:rPr>
        <w:t>因乙方未按甲方要求</w:t>
      </w:r>
      <w:r>
        <w:rPr>
          <w:rFonts w:hint="eastAsia" w:ascii="宋体" w:hAnsi="宋体"/>
          <w:b/>
          <w:szCs w:val="21"/>
        </w:rPr>
        <w:t>，</w:t>
      </w:r>
      <w:r>
        <w:rPr>
          <w:rFonts w:ascii="宋体" w:hAnsi="宋体"/>
          <w:b/>
          <w:szCs w:val="21"/>
        </w:rPr>
        <w:t>或未尽乙方自身</w:t>
      </w:r>
      <w:r>
        <w:rPr>
          <w:rFonts w:hint="eastAsia" w:ascii="宋体" w:hAnsi="宋体"/>
          <w:b/>
          <w:szCs w:val="21"/>
        </w:rPr>
        <w:t>职责</w:t>
      </w:r>
      <w:r>
        <w:rPr>
          <w:rFonts w:ascii="宋体" w:hAnsi="宋体"/>
          <w:b/>
          <w:szCs w:val="21"/>
        </w:rPr>
        <w:t>疏于管理</w:t>
      </w:r>
      <w:r>
        <w:rPr>
          <w:rFonts w:hint="eastAsia" w:ascii="宋体" w:hAnsi="宋体"/>
          <w:b/>
          <w:szCs w:val="21"/>
        </w:rPr>
        <w:t>及</w:t>
      </w:r>
      <w:r>
        <w:rPr>
          <w:rFonts w:ascii="宋体" w:hAnsi="宋体"/>
          <w:b/>
          <w:szCs w:val="21"/>
        </w:rPr>
        <w:t>违章违法作业</w:t>
      </w:r>
      <w:r>
        <w:rPr>
          <w:rFonts w:hint="eastAsia" w:ascii="宋体" w:hAnsi="宋体"/>
          <w:b/>
          <w:szCs w:val="21"/>
        </w:rPr>
        <w:t>，</w:t>
      </w:r>
      <w:r>
        <w:rPr>
          <w:rFonts w:ascii="宋体" w:hAnsi="宋体"/>
          <w:b/>
          <w:szCs w:val="21"/>
        </w:rPr>
        <w:t>发生</w:t>
      </w:r>
      <w:r>
        <w:rPr>
          <w:rFonts w:hint="eastAsia" w:ascii="宋体" w:hAnsi="宋体"/>
          <w:b/>
          <w:szCs w:val="21"/>
        </w:rPr>
        <w:t>环境保护</w:t>
      </w:r>
      <w:r>
        <w:rPr>
          <w:rFonts w:ascii="宋体" w:hAnsi="宋体"/>
          <w:b/>
          <w:szCs w:val="21"/>
        </w:rPr>
        <w:t>事故的，</w:t>
      </w:r>
      <w:r>
        <w:rPr>
          <w:rFonts w:hint="eastAsia" w:ascii="宋体" w:hAnsi="宋体"/>
          <w:b/>
          <w:szCs w:val="21"/>
        </w:rPr>
        <w:t>乙方要承担方对事故</w:t>
      </w:r>
      <w:r>
        <w:rPr>
          <w:rFonts w:ascii="宋体" w:hAnsi="宋体"/>
          <w:b/>
          <w:szCs w:val="21"/>
        </w:rPr>
        <w:t>负全部责任</w:t>
      </w:r>
      <w:r>
        <w:rPr>
          <w:rFonts w:hint="eastAsia" w:ascii="宋体" w:hAnsi="宋体"/>
          <w:b/>
          <w:szCs w:val="21"/>
        </w:rPr>
        <w:t>。若甲方因该事故被环保部门或甲方上级公司处罚的或对外</w:t>
      </w:r>
      <w:r>
        <w:rPr>
          <w:rFonts w:ascii="宋体" w:hAnsi="宋体"/>
          <w:b/>
          <w:szCs w:val="21"/>
        </w:rPr>
        <w:t>垫付责任的</w:t>
      </w:r>
      <w:r>
        <w:rPr>
          <w:rFonts w:hint="eastAsia" w:ascii="宋体" w:hAnsi="宋体"/>
          <w:b/>
          <w:szCs w:val="21"/>
        </w:rPr>
        <w:t>，乙方需承担甲方因处罚遭受的经济损失或</w:t>
      </w:r>
      <w:r>
        <w:rPr>
          <w:rFonts w:ascii="宋体" w:hAnsi="宋体"/>
          <w:b/>
          <w:szCs w:val="21"/>
        </w:rPr>
        <w:t>甲方有权向乙方追偿</w:t>
      </w:r>
      <w:r>
        <w:rPr>
          <w:rFonts w:hint="eastAsia" w:ascii="宋体" w:hAnsi="宋体"/>
          <w:b/>
          <w:szCs w:val="21"/>
        </w:rPr>
        <w:t>。</w:t>
      </w:r>
    </w:p>
    <w:p w14:paraId="7CE4E28C">
      <w:pPr>
        <w:spacing w:line="560" w:lineRule="exact"/>
        <w:ind w:firstLine="420" w:firstLineChars="200"/>
        <w:rPr>
          <w:rFonts w:ascii="宋体" w:hAnsi="宋体"/>
          <w:szCs w:val="21"/>
        </w:rPr>
      </w:pPr>
      <w:r>
        <w:rPr>
          <w:rFonts w:hint="eastAsia" w:ascii="宋体" w:hAnsi="宋体"/>
          <w:szCs w:val="21"/>
        </w:rPr>
        <w:t>2.如乙方环境保护管理不善，事故防范措施落实不力，事故、违章行为二次</w:t>
      </w:r>
      <w:r>
        <w:rPr>
          <w:rFonts w:ascii="宋体" w:hAnsi="宋体"/>
          <w:szCs w:val="21"/>
        </w:rPr>
        <w:t>以上</w:t>
      </w:r>
      <w:r>
        <w:rPr>
          <w:rFonts w:hint="eastAsia" w:ascii="宋体" w:hAnsi="宋体"/>
          <w:szCs w:val="21"/>
        </w:rPr>
        <w:t>（</w:t>
      </w:r>
      <w:r>
        <w:rPr>
          <w:rFonts w:ascii="宋体" w:hAnsi="宋体"/>
          <w:szCs w:val="21"/>
        </w:rPr>
        <w:t>含本数</w:t>
      </w:r>
      <w:r>
        <w:rPr>
          <w:rFonts w:hint="eastAsia" w:ascii="宋体" w:hAnsi="宋体"/>
          <w:szCs w:val="21"/>
        </w:rPr>
        <w:t>），视为乙方重大违约，乙方应支付违约金</w:t>
      </w:r>
      <w:r>
        <w:rPr>
          <w:rFonts w:hint="eastAsia" w:ascii="宋体" w:hAnsi="宋体"/>
          <w:szCs w:val="21"/>
          <w:u w:val="single"/>
        </w:rPr>
        <w:t xml:space="preserve">  400 </w:t>
      </w:r>
      <w:r>
        <w:rPr>
          <w:rFonts w:hint="eastAsia" w:ascii="宋体" w:hAnsi="宋体"/>
          <w:szCs w:val="21"/>
        </w:rPr>
        <w:t>元，甲方有权要求乙方对相关责任人员进行</w:t>
      </w:r>
      <w:r>
        <w:rPr>
          <w:rFonts w:hint="eastAsia"/>
        </w:rPr>
        <w:t>更换</w:t>
      </w:r>
      <w:r>
        <w:rPr>
          <w:rFonts w:hint="eastAsia" w:ascii="宋体" w:hAnsi="宋体"/>
          <w:szCs w:val="21"/>
        </w:rPr>
        <w:t>，且甲方有权选择解除本主合同，由此产生的一切后果与责任均由乙方自行处理并负责，违约金不足以弥补甲方损失，乙方还应赔偿甲方损失。</w:t>
      </w:r>
    </w:p>
    <w:p w14:paraId="751E3F6A">
      <w:pPr>
        <w:spacing w:line="560" w:lineRule="exact"/>
        <w:ind w:firstLine="420" w:firstLineChars="200"/>
        <w:rPr>
          <w:rFonts w:ascii="宋体" w:hAnsi="宋体"/>
          <w:szCs w:val="21"/>
        </w:rPr>
      </w:pPr>
      <w:r>
        <w:rPr>
          <w:rFonts w:hint="eastAsia" w:ascii="宋体" w:hAnsi="宋体"/>
          <w:szCs w:val="21"/>
        </w:rPr>
        <w:t>四、本协议各项规定适用于协议双方，如遇有同国家和政府有关法律、法规不符的按国家和政府的有关规定执行。</w:t>
      </w:r>
    </w:p>
    <w:p w14:paraId="048FD102">
      <w:pPr>
        <w:spacing w:line="560" w:lineRule="exact"/>
        <w:ind w:firstLine="420" w:firstLineChars="200"/>
        <w:rPr>
          <w:rFonts w:ascii="宋体" w:hAnsi="宋体"/>
          <w:szCs w:val="21"/>
        </w:rPr>
      </w:pPr>
      <w:r>
        <w:rPr>
          <w:rFonts w:hint="eastAsia" w:ascii="宋体" w:hAnsi="宋体"/>
          <w:szCs w:val="21"/>
        </w:rPr>
        <w:t>五、在执行本协议过程中产生的或与本协议有关的争议及分歧，双方应通过友好协商解决，争议解决方式与主合同保持一致。</w:t>
      </w:r>
    </w:p>
    <w:p w14:paraId="34A79B1E">
      <w:pPr>
        <w:spacing w:line="560" w:lineRule="exact"/>
        <w:ind w:firstLine="420" w:firstLineChars="200"/>
        <w:rPr>
          <w:rFonts w:ascii="宋体" w:hAnsi="宋体"/>
          <w:szCs w:val="21"/>
        </w:rPr>
      </w:pPr>
      <w:r>
        <w:rPr>
          <w:rFonts w:hint="eastAsia" w:ascii="宋体" w:hAnsi="宋体"/>
          <w:szCs w:val="21"/>
        </w:rPr>
        <w:t>六、本协议未尽事宜，双方协商解决。</w:t>
      </w:r>
    </w:p>
    <w:p w14:paraId="018A36F5">
      <w:pPr>
        <w:spacing w:line="560" w:lineRule="exact"/>
        <w:ind w:firstLine="420" w:firstLineChars="200"/>
        <w:rPr>
          <w:rFonts w:ascii="宋体" w:hAnsi="宋体"/>
          <w:szCs w:val="21"/>
        </w:rPr>
      </w:pPr>
      <w:r>
        <w:rPr>
          <w:rFonts w:hint="eastAsia" w:ascii="宋体" w:hAnsi="宋体"/>
          <w:szCs w:val="21"/>
        </w:rPr>
        <w:t>七、本协议经甲乙双方签名盖章有效。本协议</w:t>
      </w:r>
      <w:r>
        <w:rPr>
          <w:rFonts w:hint="eastAsia" w:ascii="宋体" w:hAnsi="宋体"/>
          <w:szCs w:val="21"/>
          <w:u w:val="single"/>
        </w:rPr>
        <w:t xml:space="preserve"> 一  </w:t>
      </w:r>
      <w:r>
        <w:rPr>
          <w:rFonts w:hint="eastAsia" w:ascii="宋体" w:hAnsi="宋体"/>
          <w:szCs w:val="21"/>
        </w:rPr>
        <w:t>式</w:t>
      </w:r>
      <w:r>
        <w:rPr>
          <w:rFonts w:hint="eastAsia" w:ascii="宋体" w:hAnsi="宋体"/>
          <w:szCs w:val="21"/>
          <w:u w:val="single"/>
        </w:rPr>
        <w:t xml:space="preserve"> 二 </w:t>
      </w:r>
      <w:r>
        <w:rPr>
          <w:rFonts w:hint="eastAsia" w:ascii="宋体" w:hAnsi="宋体"/>
          <w:szCs w:val="21"/>
        </w:rPr>
        <w:t>份，甲乙双方各执</w:t>
      </w:r>
      <w:r>
        <w:rPr>
          <w:rFonts w:hint="eastAsia" w:ascii="宋体" w:hAnsi="宋体"/>
          <w:szCs w:val="21"/>
          <w:u w:val="single"/>
        </w:rPr>
        <w:t xml:space="preserve"> 一 </w:t>
      </w:r>
      <w:r>
        <w:rPr>
          <w:rFonts w:hint="eastAsia" w:ascii="宋体" w:hAnsi="宋体"/>
          <w:szCs w:val="21"/>
        </w:rPr>
        <w:t>份，具有同等法律效力。本协议自双方加盖公章或合同章之日起生效，至主合同到期之日止。</w:t>
      </w:r>
    </w:p>
    <w:p w14:paraId="665B88D7">
      <w:pPr>
        <w:spacing w:line="560" w:lineRule="exact"/>
        <w:ind w:firstLine="420" w:firstLineChars="200"/>
        <w:rPr>
          <w:rFonts w:ascii="宋体" w:hAnsi="宋体"/>
          <w:szCs w:val="21"/>
        </w:rPr>
      </w:pPr>
    </w:p>
    <w:p w14:paraId="674A0150">
      <w:pPr>
        <w:spacing w:line="560" w:lineRule="exact"/>
        <w:ind w:firstLine="420" w:firstLineChars="200"/>
        <w:rPr>
          <w:rFonts w:ascii="宋体" w:hAnsi="宋体"/>
          <w:szCs w:val="21"/>
        </w:rPr>
      </w:pPr>
    </w:p>
    <w:p w14:paraId="72C3CFB3">
      <w:pPr>
        <w:spacing w:line="560" w:lineRule="exact"/>
        <w:rPr>
          <w:rFonts w:ascii="宋体" w:hAnsi="宋体"/>
          <w:szCs w:val="21"/>
        </w:rPr>
      </w:pPr>
      <w:r>
        <w:rPr>
          <w:rFonts w:hint="eastAsia" w:ascii="宋体" w:hAnsi="宋体"/>
          <w:szCs w:val="21"/>
        </w:rPr>
        <w:t xml:space="preserve">甲方（盖章）：温州港集团有限公司状元岙港务分公司      </w:t>
      </w:r>
    </w:p>
    <w:p w14:paraId="25D6F22B">
      <w:pPr>
        <w:spacing w:line="560" w:lineRule="exact"/>
        <w:rPr>
          <w:rFonts w:ascii="宋体" w:hAnsi="宋体"/>
          <w:szCs w:val="21"/>
        </w:rPr>
      </w:pPr>
      <w:r>
        <w:rPr>
          <w:rFonts w:hint="eastAsia" w:ascii="宋体" w:hAnsi="宋体"/>
          <w:szCs w:val="21"/>
        </w:rPr>
        <w:t>法定代表人或授权代表（签字）:</w:t>
      </w:r>
    </w:p>
    <w:p w14:paraId="6517E442">
      <w:pPr>
        <w:spacing w:line="560" w:lineRule="exact"/>
        <w:rPr>
          <w:rFonts w:ascii="宋体" w:hAnsi="宋体"/>
          <w:szCs w:val="21"/>
        </w:rPr>
      </w:pPr>
      <w:r>
        <w:rPr>
          <w:rFonts w:hint="eastAsia" w:ascii="宋体" w:hAnsi="宋体"/>
          <w:szCs w:val="21"/>
        </w:rPr>
        <w:t>签订时间：    年    月   日</w:t>
      </w:r>
    </w:p>
    <w:p w14:paraId="5AB13D0C">
      <w:pPr>
        <w:pStyle w:val="26"/>
        <w:ind w:firstLine="200"/>
      </w:pPr>
    </w:p>
    <w:p w14:paraId="58D3387F">
      <w:pPr>
        <w:pStyle w:val="21"/>
      </w:pPr>
    </w:p>
    <w:p w14:paraId="6435CA05">
      <w:pPr>
        <w:spacing w:line="560" w:lineRule="exact"/>
        <w:rPr>
          <w:rFonts w:ascii="宋体" w:hAnsi="宋体"/>
          <w:szCs w:val="21"/>
        </w:rPr>
      </w:pPr>
      <w:r>
        <w:rPr>
          <w:rFonts w:hint="eastAsia" w:ascii="宋体" w:hAnsi="宋体"/>
          <w:szCs w:val="21"/>
        </w:rPr>
        <w:t xml:space="preserve">乙方（盖章）：   </w:t>
      </w:r>
    </w:p>
    <w:p w14:paraId="6E56B607">
      <w:pPr>
        <w:spacing w:line="560" w:lineRule="exact"/>
        <w:rPr>
          <w:rFonts w:ascii="宋体" w:hAnsi="宋体"/>
          <w:szCs w:val="21"/>
        </w:rPr>
      </w:pPr>
      <w:r>
        <w:rPr>
          <w:rFonts w:hint="eastAsia" w:ascii="宋体" w:hAnsi="宋体"/>
          <w:szCs w:val="21"/>
        </w:rPr>
        <w:t>法定代表人或授权代表（签字）：</w:t>
      </w:r>
    </w:p>
    <w:p w14:paraId="33044642">
      <w:pPr>
        <w:spacing w:line="560" w:lineRule="exact"/>
        <w:rPr>
          <w:rFonts w:ascii="宋体" w:hAnsi="宋体"/>
          <w:szCs w:val="21"/>
        </w:rPr>
      </w:pPr>
      <w:r>
        <w:rPr>
          <w:rFonts w:hint="eastAsia" w:ascii="宋体" w:hAnsi="宋体"/>
          <w:szCs w:val="21"/>
        </w:rPr>
        <w:t>签订时间：    年    月   日</w:t>
      </w:r>
    </w:p>
    <w:p w14:paraId="6AED8EDC">
      <w:pPr>
        <w:spacing w:line="560" w:lineRule="exact"/>
        <w:rPr>
          <w:rFonts w:ascii="宋体" w:hAnsi="宋体"/>
          <w:sz w:val="28"/>
          <w:szCs w:val="28"/>
        </w:rPr>
      </w:pPr>
    </w:p>
    <w:p w14:paraId="660F3E46">
      <w:pPr>
        <w:tabs>
          <w:tab w:val="left" w:pos="1440"/>
        </w:tabs>
        <w:spacing w:line="380" w:lineRule="exact"/>
        <w:ind w:firstLine="480" w:firstLineChars="200"/>
        <w:rPr>
          <w:rFonts w:ascii="楷体" w:hAnsi="楷体" w:eastAsia="楷体"/>
          <w:sz w:val="24"/>
          <w:szCs w:val="28"/>
        </w:rPr>
      </w:pPr>
    </w:p>
    <w:p w14:paraId="6DC83A7B">
      <w:pPr>
        <w:tabs>
          <w:tab w:val="left" w:pos="1440"/>
        </w:tabs>
        <w:spacing w:line="380" w:lineRule="exact"/>
        <w:ind w:firstLine="480" w:firstLineChars="200"/>
        <w:rPr>
          <w:rFonts w:hint="eastAsia" w:ascii="楷体" w:hAnsi="楷体" w:eastAsia="楷体"/>
          <w:sz w:val="24"/>
          <w:szCs w:val="28"/>
        </w:rPr>
      </w:pPr>
    </w:p>
    <w:p w14:paraId="54817437">
      <w:pPr>
        <w:pStyle w:val="26"/>
        <w:ind w:firstLine="200"/>
        <w:rPr>
          <w:rFonts w:hint="eastAsia"/>
        </w:rPr>
      </w:pPr>
    </w:p>
    <w:p w14:paraId="2C7FECF0">
      <w:pPr>
        <w:pStyle w:val="21"/>
      </w:pPr>
    </w:p>
    <w:p w14:paraId="29CC8A6B"/>
    <w:p w14:paraId="5B330423">
      <w:pPr>
        <w:pStyle w:val="3"/>
      </w:pPr>
    </w:p>
    <w:p w14:paraId="65ABB119">
      <w:pPr>
        <w:rPr>
          <w:rFonts w:hint="eastAsia"/>
        </w:rPr>
      </w:pPr>
    </w:p>
    <w:p w14:paraId="3554BD3B">
      <w:pPr>
        <w:pStyle w:val="15"/>
        <w:adjustRightInd w:val="0"/>
        <w:snapToGrid w:val="0"/>
        <w:spacing w:before="156" w:after="156" w:line="440" w:lineRule="atLeast"/>
        <w:outlineLvl w:val="0"/>
        <w:rPr>
          <w:sz w:val="28"/>
          <w:szCs w:val="28"/>
        </w:rPr>
      </w:pPr>
      <w:bookmarkStart w:id="130" w:name="_Toc24291"/>
      <w:bookmarkStart w:id="131" w:name="_Toc30108"/>
      <w:r>
        <w:rPr>
          <w:rFonts w:hint="eastAsia" w:hAnsi="宋体"/>
          <w:b/>
          <w:sz w:val="28"/>
          <w:szCs w:val="28"/>
        </w:rPr>
        <w:t>附件</w:t>
      </w:r>
      <w:r>
        <w:rPr>
          <w:rFonts w:hAnsi="宋体"/>
          <w:b/>
          <w:sz w:val="28"/>
          <w:szCs w:val="28"/>
        </w:rPr>
        <w:t>5</w:t>
      </w:r>
      <w:r>
        <w:rPr>
          <w:rFonts w:hint="eastAsia" w:hAnsi="宋体"/>
          <w:b/>
          <w:sz w:val="28"/>
          <w:szCs w:val="28"/>
        </w:rPr>
        <w:t>:</w:t>
      </w:r>
      <w:bookmarkEnd w:id="130"/>
      <w:bookmarkEnd w:id="131"/>
    </w:p>
    <w:p w14:paraId="3ABA2305">
      <w:pPr>
        <w:tabs>
          <w:tab w:val="left" w:pos="2415"/>
        </w:tabs>
        <w:spacing w:before="156" w:beforeLines="50" w:line="380" w:lineRule="exact"/>
        <w:jc w:val="center"/>
        <w:rPr>
          <w:b/>
          <w:sz w:val="30"/>
          <w:szCs w:val="30"/>
        </w:rPr>
      </w:pPr>
      <w:r>
        <w:rPr>
          <w:rFonts w:hint="eastAsia"/>
          <w:b/>
          <w:sz w:val="30"/>
          <w:szCs w:val="30"/>
        </w:rPr>
        <w:t>廉  洁  协  议  书</w:t>
      </w:r>
    </w:p>
    <w:p w14:paraId="7826EE22">
      <w:pPr>
        <w:tabs>
          <w:tab w:val="left" w:pos="2415"/>
        </w:tabs>
        <w:spacing w:line="380" w:lineRule="exact"/>
        <w:jc w:val="center"/>
        <w:rPr>
          <w:b/>
          <w:sz w:val="44"/>
          <w:szCs w:val="44"/>
        </w:rPr>
      </w:pPr>
    </w:p>
    <w:p w14:paraId="356A1046">
      <w:pPr>
        <w:spacing w:line="560" w:lineRule="exact"/>
        <w:rPr>
          <w:rFonts w:hint="eastAsia" w:ascii="宋体" w:hAnsi="宋体"/>
          <w:szCs w:val="21"/>
        </w:rPr>
      </w:pPr>
      <w:r>
        <w:rPr>
          <w:rFonts w:hint="eastAsia" w:ascii="宋体" w:hAnsi="宋体"/>
          <w:szCs w:val="21"/>
        </w:rPr>
        <w:t>甲方：温州港集团有限公司状元岙港务分公司</w:t>
      </w:r>
    </w:p>
    <w:p w14:paraId="7A5622F0">
      <w:pPr>
        <w:spacing w:line="560" w:lineRule="exact"/>
        <w:rPr>
          <w:rFonts w:ascii="宋体" w:hAnsi="宋体"/>
          <w:szCs w:val="21"/>
        </w:rPr>
      </w:pPr>
      <w:r>
        <w:rPr>
          <w:rFonts w:hint="eastAsia" w:ascii="宋体" w:hAnsi="宋体"/>
          <w:szCs w:val="21"/>
        </w:rPr>
        <w:t>住所：</w:t>
      </w:r>
    </w:p>
    <w:p w14:paraId="30E91E75">
      <w:pPr>
        <w:spacing w:line="560" w:lineRule="exact"/>
        <w:rPr>
          <w:rFonts w:hint="eastAsia" w:ascii="宋体" w:hAnsi="宋体"/>
          <w:szCs w:val="21"/>
        </w:rPr>
      </w:pPr>
      <w:r>
        <w:rPr>
          <w:rFonts w:hint="eastAsia" w:ascii="宋体" w:hAnsi="宋体"/>
          <w:szCs w:val="21"/>
        </w:rPr>
        <w:t>乙方：</w:t>
      </w:r>
      <w:r>
        <w:rPr>
          <w:rFonts w:ascii="宋体" w:hAnsi="宋体"/>
          <w:szCs w:val="21"/>
        </w:rPr>
        <w:t xml:space="preserve"> </w:t>
      </w:r>
    </w:p>
    <w:p w14:paraId="581BBF29">
      <w:pPr>
        <w:spacing w:line="560" w:lineRule="exact"/>
        <w:rPr>
          <w:rFonts w:hint="eastAsia" w:ascii="宋体" w:hAnsi="宋体"/>
          <w:szCs w:val="21"/>
        </w:rPr>
      </w:pPr>
      <w:r>
        <w:rPr>
          <w:rFonts w:hint="eastAsia" w:ascii="宋体" w:hAnsi="宋体"/>
          <w:szCs w:val="21"/>
        </w:rPr>
        <w:t>住所：</w:t>
      </w:r>
    </w:p>
    <w:p w14:paraId="64A57293">
      <w:pPr>
        <w:spacing w:before="156" w:beforeLines="50" w:line="560" w:lineRule="exact"/>
        <w:ind w:firstLine="420" w:firstLineChars="200"/>
        <w:rPr>
          <w:rFonts w:ascii="宋体" w:hAnsi="宋体"/>
          <w:szCs w:val="21"/>
        </w:rPr>
      </w:pPr>
      <w:r>
        <w:rPr>
          <w:rFonts w:hint="eastAsia" w:ascii="宋体" w:hAnsi="宋体"/>
          <w:szCs w:val="21"/>
        </w:rPr>
        <w:t>为进一步完善监督制约机制，确保工作质量和预防职务犯罪，规范生产经营从业人员的行为，加强个人廉洁自律，根据国家及温州港集团有关廉洁建设规定，并结合实际特订立本协议如下：</w:t>
      </w:r>
    </w:p>
    <w:p w14:paraId="21CFEEB7">
      <w:pPr>
        <w:spacing w:line="560" w:lineRule="exact"/>
        <w:ind w:firstLine="420" w:firstLineChars="200"/>
        <w:rPr>
          <w:rFonts w:ascii="宋体" w:hAnsi="宋体"/>
          <w:szCs w:val="21"/>
        </w:rPr>
      </w:pPr>
      <w:r>
        <w:rPr>
          <w:rFonts w:hint="eastAsia" w:ascii="宋体" w:hAnsi="宋体"/>
          <w:szCs w:val="21"/>
        </w:rPr>
        <w:t>一、双方职责</w:t>
      </w:r>
    </w:p>
    <w:p w14:paraId="76D1AFDC">
      <w:pPr>
        <w:spacing w:line="560" w:lineRule="exact"/>
        <w:ind w:firstLine="420" w:firstLineChars="200"/>
        <w:rPr>
          <w:rFonts w:ascii="宋体" w:hAnsi="宋体"/>
          <w:szCs w:val="21"/>
        </w:rPr>
      </w:pPr>
      <w:r>
        <w:rPr>
          <w:rFonts w:hint="eastAsia" w:ascii="宋体" w:hAnsi="宋体"/>
          <w:szCs w:val="21"/>
        </w:rPr>
        <w:t>1.甲乙双方应当自觉遵守国家法律法规以及有关廉洁建设的各项规定。</w:t>
      </w:r>
    </w:p>
    <w:p w14:paraId="0CBFF991">
      <w:pPr>
        <w:spacing w:line="560" w:lineRule="exact"/>
        <w:ind w:firstLine="420" w:firstLineChars="200"/>
        <w:rPr>
          <w:rFonts w:ascii="宋体" w:hAnsi="宋体"/>
          <w:szCs w:val="21"/>
        </w:rPr>
      </w:pPr>
      <w:r>
        <w:rPr>
          <w:rFonts w:hint="eastAsia" w:ascii="宋体" w:hAnsi="宋体"/>
          <w:szCs w:val="21"/>
        </w:rPr>
        <w:t>2.甲乙双方应当严格执行合同规定，自觉按合同办事。</w:t>
      </w:r>
    </w:p>
    <w:p w14:paraId="78C69FF1">
      <w:pPr>
        <w:spacing w:line="560" w:lineRule="exact"/>
        <w:ind w:firstLine="420" w:firstLineChars="200"/>
        <w:rPr>
          <w:rFonts w:ascii="宋体" w:hAnsi="宋体"/>
          <w:szCs w:val="21"/>
        </w:rPr>
      </w:pPr>
      <w:r>
        <w:rPr>
          <w:rFonts w:hint="eastAsia" w:ascii="宋体" w:hAnsi="宋体"/>
          <w:szCs w:val="21"/>
        </w:rPr>
        <w:t>3.双方业务活动坚持公开、公正、诚信的原则（除法律认定的商业秘密或合同文件另有规定之外），不得损害国家利益和企业利益。</w:t>
      </w:r>
    </w:p>
    <w:p w14:paraId="6D7971D9">
      <w:pPr>
        <w:spacing w:line="560" w:lineRule="exact"/>
        <w:ind w:firstLine="420" w:firstLineChars="200"/>
        <w:rPr>
          <w:rFonts w:ascii="宋体" w:hAnsi="宋体"/>
          <w:szCs w:val="21"/>
        </w:rPr>
      </w:pPr>
      <w:r>
        <w:rPr>
          <w:rFonts w:hint="eastAsia" w:ascii="宋体" w:hAnsi="宋体"/>
          <w:szCs w:val="21"/>
        </w:rPr>
        <w:t>二、双方廉洁义务</w:t>
      </w:r>
    </w:p>
    <w:p w14:paraId="7FD9D375">
      <w:pPr>
        <w:spacing w:line="560" w:lineRule="exact"/>
        <w:ind w:firstLine="420" w:firstLineChars="200"/>
        <w:rPr>
          <w:rFonts w:ascii="宋体" w:hAnsi="宋体"/>
          <w:szCs w:val="21"/>
        </w:rPr>
      </w:pPr>
      <w:r>
        <w:rPr>
          <w:rFonts w:hint="eastAsia" w:ascii="宋体" w:hAnsi="宋体"/>
          <w:szCs w:val="21"/>
        </w:rPr>
        <w:t>1.甲方义务</w:t>
      </w:r>
    </w:p>
    <w:p w14:paraId="447AFFAE">
      <w:pPr>
        <w:spacing w:line="560" w:lineRule="exact"/>
        <w:ind w:firstLine="420" w:firstLineChars="200"/>
        <w:rPr>
          <w:rFonts w:ascii="宋体" w:hAnsi="宋体"/>
          <w:szCs w:val="21"/>
        </w:rPr>
      </w:pPr>
      <w:r>
        <w:rPr>
          <w:rFonts w:hint="eastAsia" w:ascii="宋体" w:hAnsi="宋体"/>
          <w:szCs w:val="21"/>
        </w:rPr>
        <w:t>（1）甲方工作人员应保持与乙方正常的工作交往，不得接受乙方的礼金、有价证券和贵重物品，不得要求乙方报销任何应由个人支付的费用，不得以任何形式向乙方索要和收受回扣或变相收受贿赂。</w:t>
      </w:r>
    </w:p>
    <w:p w14:paraId="38918851">
      <w:pPr>
        <w:spacing w:line="560" w:lineRule="exact"/>
        <w:ind w:firstLine="420" w:firstLineChars="200"/>
        <w:rPr>
          <w:rFonts w:ascii="宋体" w:hAnsi="宋体"/>
          <w:szCs w:val="21"/>
        </w:rPr>
      </w:pPr>
      <w:r>
        <w:rPr>
          <w:rFonts w:hint="eastAsia" w:ascii="宋体" w:hAnsi="宋体"/>
          <w:szCs w:val="21"/>
        </w:rPr>
        <w:t>（2）甲方工作人员不得参加可能对公正执行公务有影响的宴请和娱乐活动。</w:t>
      </w:r>
    </w:p>
    <w:p w14:paraId="5EB1EA22">
      <w:pPr>
        <w:spacing w:line="560" w:lineRule="exact"/>
        <w:ind w:firstLine="420" w:firstLineChars="200"/>
        <w:rPr>
          <w:rFonts w:ascii="宋体" w:hAnsi="宋体"/>
          <w:szCs w:val="21"/>
        </w:rPr>
      </w:pPr>
      <w:r>
        <w:rPr>
          <w:rFonts w:hint="eastAsia" w:ascii="宋体" w:hAnsi="宋体"/>
          <w:szCs w:val="21"/>
        </w:rPr>
        <w:t>（3）甲方工作人员不得要求或者接收乙方为其住房装修、婚丧嫁娶、家属和子女的工作安排以及出国等提供方便。</w:t>
      </w:r>
    </w:p>
    <w:p w14:paraId="782B240D">
      <w:pPr>
        <w:spacing w:line="560" w:lineRule="exact"/>
        <w:ind w:firstLine="420" w:firstLineChars="200"/>
        <w:rPr>
          <w:rFonts w:ascii="宋体" w:hAnsi="宋体"/>
          <w:szCs w:val="21"/>
        </w:rPr>
      </w:pPr>
      <w:r>
        <w:rPr>
          <w:rFonts w:hint="eastAsia" w:ascii="宋体" w:hAnsi="宋体"/>
          <w:szCs w:val="21"/>
        </w:rPr>
        <w:t>（4）甲方工作人员不得向乙方介绍亲属或亲友从事与甲方工作有关的经济活动。</w:t>
      </w:r>
    </w:p>
    <w:p w14:paraId="79BC08BA">
      <w:pPr>
        <w:spacing w:line="560" w:lineRule="exact"/>
        <w:ind w:firstLine="420" w:firstLineChars="200"/>
        <w:rPr>
          <w:rFonts w:ascii="宋体" w:hAnsi="宋体"/>
          <w:szCs w:val="21"/>
        </w:rPr>
      </w:pPr>
      <w:r>
        <w:rPr>
          <w:rFonts w:hint="eastAsia" w:ascii="宋体" w:hAnsi="宋体"/>
          <w:szCs w:val="21"/>
        </w:rPr>
        <w:t>2.乙方义务</w:t>
      </w:r>
    </w:p>
    <w:p w14:paraId="68107BF4">
      <w:pPr>
        <w:spacing w:line="560" w:lineRule="exact"/>
        <w:ind w:firstLine="420" w:firstLineChars="200"/>
        <w:rPr>
          <w:rFonts w:ascii="宋体" w:hAnsi="宋体"/>
          <w:szCs w:val="21"/>
        </w:rPr>
      </w:pPr>
      <w:r>
        <w:rPr>
          <w:rFonts w:hint="eastAsia" w:ascii="宋体" w:hAnsi="宋体"/>
          <w:szCs w:val="21"/>
        </w:rPr>
        <w:t>（1）乙方应当通过正规途径开展相关业务工作，不得向甲方工作人员及第三方赠送礼金、有价证券和贵重物品等。</w:t>
      </w:r>
    </w:p>
    <w:p w14:paraId="6F4658EA">
      <w:pPr>
        <w:spacing w:line="560" w:lineRule="exact"/>
        <w:ind w:firstLine="420" w:firstLineChars="200"/>
        <w:rPr>
          <w:rFonts w:ascii="宋体" w:hAnsi="宋体"/>
          <w:szCs w:val="21"/>
        </w:rPr>
      </w:pPr>
      <w:r>
        <w:rPr>
          <w:rFonts w:hint="eastAsia" w:ascii="宋体" w:hAnsi="宋体"/>
          <w:szCs w:val="21"/>
        </w:rPr>
        <w:t>（2）乙方不得为谋取私利擅自与甲方工作人员及中介机构就有关工作问题进行私下商谈或达成默契。</w:t>
      </w:r>
    </w:p>
    <w:p w14:paraId="6153925E">
      <w:pPr>
        <w:spacing w:line="560" w:lineRule="exact"/>
        <w:ind w:firstLine="420" w:firstLineChars="200"/>
        <w:rPr>
          <w:rFonts w:ascii="宋体" w:hAnsi="宋体"/>
          <w:szCs w:val="21"/>
        </w:rPr>
      </w:pPr>
      <w:r>
        <w:rPr>
          <w:rFonts w:hint="eastAsia" w:ascii="宋体" w:hAnsi="宋体"/>
          <w:szCs w:val="21"/>
        </w:rPr>
        <w:t>（3）乙方不得以洽谈业务、签订经济合同为借口，邀请甲方工作人员外出旅游和进入营业性高消费娱乐场所。</w:t>
      </w:r>
    </w:p>
    <w:p w14:paraId="3AF46F0B">
      <w:pPr>
        <w:spacing w:line="560" w:lineRule="exact"/>
        <w:ind w:firstLine="420" w:firstLineChars="200"/>
        <w:rPr>
          <w:rFonts w:ascii="宋体" w:hAnsi="宋体"/>
          <w:szCs w:val="21"/>
        </w:rPr>
      </w:pPr>
      <w:r>
        <w:rPr>
          <w:rFonts w:hint="eastAsia" w:ascii="宋体" w:hAnsi="宋体"/>
          <w:szCs w:val="21"/>
        </w:rPr>
        <w:t>（4）乙方不得为甲方单位或个人购置或者提供通信工具、交通工具、家电、高档办公用品等。</w:t>
      </w:r>
    </w:p>
    <w:p w14:paraId="1E1699BA">
      <w:pPr>
        <w:spacing w:line="560" w:lineRule="exact"/>
        <w:ind w:firstLine="420" w:firstLineChars="200"/>
        <w:rPr>
          <w:rFonts w:ascii="宋体" w:hAnsi="宋体"/>
          <w:szCs w:val="21"/>
        </w:rPr>
      </w:pPr>
      <w:r>
        <w:rPr>
          <w:rFonts w:hint="eastAsia" w:ascii="宋体" w:hAnsi="宋体"/>
          <w:szCs w:val="21"/>
        </w:rPr>
        <w:t xml:space="preserve">（5）乙方如发现甲方工作人员有违反上述协议者，应向甲方上级主管单位举报。甲方不得以任何借口对乙方进行报复。 </w:t>
      </w:r>
    </w:p>
    <w:p w14:paraId="7E5A6F08">
      <w:pPr>
        <w:spacing w:line="560" w:lineRule="exact"/>
        <w:ind w:firstLine="420" w:firstLineChars="200"/>
        <w:rPr>
          <w:rFonts w:ascii="宋体" w:hAnsi="宋体"/>
          <w:szCs w:val="21"/>
        </w:rPr>
      </w:pPr>
      <w:r>
        <w:rPr>
          <w:rFonts w:hint="eastAsia" w:ascii="宋体" w:hAnsi="宋体"/>
          <w:szCs w:val="21"/>
        </w:rPr>
        <w:t>（6）甲方工作人员明示或暗示乙方给予贿赂或报酬的，乙方必须予以拒绝，并将情况通报甲方纪检监察部门。</w:t>
      </w:r>
    </w:p>
    <w:p w14:paraId="794F3B57">
      <w:pPr>
        <w:spacing w:line="560" w:lineRule="exact"/>
        <w:ind w:firstLine="525" w:firstLineChars="250"/>
        <w:rPr>
          <w:rFonts w:ascii="宋体" w:hAnsi="宋体"/>
          <w:szCs w:val="21"/>
        </w:rPr>
      </w:pPr>
      <w:r>
        <w:rPr>
          <w:rFonts w:hint="eastAsia" w:ascii="宋体" w:hAnsi="宋体"/>
          <w:szCs w:val="21"/>
        </w:rPr>
        <w:t>三、违约责任</w:t>
      </w:r>
    </w:p>
    <w:p w14:paraId="25E37737">
      <w:pPr>
        <w:spacing w:line="560" w:lineRule="exact"/>
        <w:ind w:firstLine="420" w:firstLineChars="200"/>
        <w:rPr>
          <w:rFonts w:ascii="宋体" w:hAnsi="宋体"/>
          <w:szCs w:val="21"/>
        </w:rPr>
      </w:pPr>
      <w:r>
        <w:rPr>
          <w:rFonts w:hint="eastAsia" w:ascii="宋体" w:hAnsi="宋体"/>
          <w:szCs w:val="21"/>
        </w:rPr>
        <w:t>1.如发现甲方工作人员违反上述协议者，甲方视情况予以批评、通报、警告直至开除；情况严重者将追究其经济与法律责任。</w:t>
      </w:r>
    </w:p>
    <w:p w14:paraId="069D96B4">
      <w:pPr>
        <w:spacing w:line="560" w:lineRule="exact"/>
        <w:ind w:firstLine="420" w:firstLineChars="200"/>
        <w:rPr>
          <w:rFonts w:ascii="宋体" w:hAnsi="宋体"/>
          <w:szCs w:val="21"/>
        </w:rPr>
      </w:pPr>
      <w:r>
        <w:rPr>
          <w:rFonts w:hint="eastAsia" w:ascii="宋体" w:hAnsi="宋体"/>
          <w:szCs w:val="21"/>
        </w:rPr>
        <w:t>2.如发现乙方工作人员违反上述协议，甲方有权解除合同。</w:t>
      </w:r>
    </w:p>
    <w:p w14:paraId="54283495">
      <w:pPr>
        <w:spacing w:line="560" w:lineRule="exact"/>
        <w:ind w:firstLine="420" w:firstLineChars="200"/>
        <w:rPr>
          <w:rFonts w:ascii="宋体" w:hAnsi="宋体"/>
          <w:szCs w:val="21"/>
        </w:rPr>
      </w:pPr>
      <w:r>
        <w:rPr>
          <w:rFonts w:hint="eastAsia" w:ascii="宋体" w:hAnsi="宋体"/>
          <w:szCs w:val="21"/>
        </w:rPr>
        <w:t>3.甲乙双方监督单位为其上级主管部门。</w:t>
      </w:r>
    </w:p>
    <w:p w14:paraId="64AFB8FC">
      <w:pPr>
        <w:spacing w:line="560" w:lineRule="exact"/>
        <w:ind w:firstLine="525" w:firstLineChars="250"/>
        <w:rPr>
          <w:rFonts w:ascii="宋体" w:hAnsi="宋体"/>
          <w:szCs w:val="21"/>
        </w:rPr>
      </w:pPr>
      <w:r>
        <w:rPr>
          <w:rFonts w:hint="eastAsia" w:ascii="宋体" w:hAnsi="宋体"/>
          <w:szCs w:val="21"/>
        </w:rPr>
        <w:t>四、附则</w:t>
      </w:r>
    </w:p>
    <w:p w14:paraId="275FF9DE">
      <w:pPr>
        <w:spacing w:line="560" w:lineRule="exact"/>
        <w:ind w:firstLine="420" w:firstLineChars="200"/>
        <w:rPr>
          <w:rFonts w:hint="eastAsia" w:ascii="宋体" w:hAnsi="宋体"/>
          <w:szCs w:val="21"/>
        </w:rPr>
      </w:pPr>
      <w:r>
        <w:rPr>
          <w:rFonts w:hint="eastAsia" w:ascii="宋体" w:hAnsi="宋体"/>
          <w:szCs w:val="21"/>
        </w:rPr>
        <w:t>1.本协议作为合同的附件，与合同具有同等法律效力。经双方签名并加盖公章或合同章后立即生效。</w:t>
      </w:r>
    </w:p>
    <w:p w14:paraId="0533B1D5">
      <w:pPr>
        <w:spacing w:line="560" w:lineRule="exact"/>
        <w:ind w:firstLine="420" w:firstLineChars="200"/>
        <w:rPr>
          <w:rFonts w:ascii="宋体" w:hAnsi="宋体"/>
          <w:szCs w:val="21"/>
        </w:rPr>
      </w:pPr>
      <w:r>
        <w:rPr>
          <w:rFonts w:hint="eastAsia" w:ascii="宋体" w:hAnsi="宋体"/>
          <w:szCs w:val="21"/>
        </w:rPr>
        <w:t>2.本协议的有效期为双方签署之日起至该合同完成时止。</w:t>
      </w:r>
    </w:p>
    <w:p w14:paraId="18559944">
      <w:pPr>
        <w:spacing w:line="560" w:lineRule="exact"/>
        <w:ind w:firstLine="420" w:firstLineChars="200"/>
        <w:rPr>
          <w:rFonts w:hint="eastAsia" w:ascii="宋体" w:hAnsi="宋体"/>
          <w:szCs w:val="21"/>
        </w:rPr>
      </w:pPr>
      <w:r>
        <w:rPr>
          <w:rFonts w:hint="eastAsia" w:ascii="宋体" w:hAnsi="宋体"/>
          <w:szCs w:val="21"/>
        </w:rPr>
        <w:t>3.本协议</w:t>
      </w:r>
      <w:r>
        <w:rPr>
          <w:rFonts w:hint="eastAsia" w:ascii="宋体" w:hAnsi="宋体"/>
          <w:szCs w:val="21"/>
          <w:u w:val="single"/>
        </w:rPr>
        <w:t>壹</w:t>
      </w:r>
      <w:r>
        <w:rPr>
          <w:rFonts w:hint="eastAsia" w:ascii="宋体" w:hAnsi="宋体"/>
          <w:szCs w:val="21"/>
        </w:rPr>
        <w:t>式</w:t>
      </w:r>
      <w:r>
        <w:rPr>
          <w:rFonts w:hint="eastAsia" w:ascii="宋体" w:hAnsi="宋体"/>
          <w:szCs w:val="21"/>
          <w:u w:val="single"/>
        </w:rPr>
        <w:t>贰</w:t>
      </w:r>
      <w:r>
        <w:rPr>
          <w:rFonts w:hint="eastAsia" w:ascii="宋体" w:hAnsi="宋体"/>
          <w:szCs w:val="21"/>
        </w:rPr>
        <w:t>份，由甲乙双方各执</w:t>
      </w:r>
      <w:r>
        <w:rPr>
          <w:rFonts w:hint="eastAsia" w:ascii="宋体" w:hAnsi="宋体"/>
          <w:szCs w:val="21"/>
          <w:u w:val="single"/>
        </w:rPr>
        <w:t>壹</w:t>
      </w:r>
      <w:r>
        <w:rPr>
          <w:rFonts w:hint="eastAsia" w:ascii="宋体" w:hAnsi="宋体"/>
          <w:szCs w:val="21"/>
        </w:rPr>
        <w:t>份。</w:t>
      </w:r>
    </w:p>
    <w:p w14:paraId="2653410B">
      <w:pPr>
        <w:spacing w:line="560" w:lineRule="exact"/>
        <w:rPr>
          <w:rFonts w:hint="eastAsia" w:ascii="宋体" w:hAnsi="宋体"/>
          <w:szCs w:val="21"/>
        </w:rPr>
      </w:pPr>
    </w:p>
    <w:p w14:paraId="1ABD47B6">
      <w:pPr>
        <w:spacing w:line="560" w:lineRule="exact"/>
        <w:rPr>
          <w:rFonts w:ascii="宋体" w:hAnsi="宋体"/>
          <w:szCs w:val="21"/>
        </w:rPr>
      </w:pPr>
      <w:r>
        <w:rPr>
          <w:rFonts w:hint="eastAsia" w:ascii="宋体" w:hAnsi="宋体"/>
          <w:szCs w:val="21"/>
        </w:rPr>
        <w:t>甲方(</w:t>
      </w:r>
      <w:r>
        <w:rPr>
          <w:rFonts w:ascii="宋体" w:hAnsi="宋体"/>
          <w:szCs w:val="21"/>
        </w:rPr>
        <w:t>盖章</w:t>
      </w:r>
      <w:r>
        <w:rPr>
          <w:rFonts w:hint="eastAsia" w:ascii="宋体" w:hAnsi="宋体"/>
          <w:szCs w:val="21"/>
        </w:rPr>
        <w:t>)：温州港集团有限公司状元岙港务分公司</w:t>
      </w:r>
    </w:p>
    <w:p w14:paraId="0A3459A3">
      <w:pPr>
        <w:spacing w:line="560" w:lineRule="exact"/>
        <w:rPr>
          <w:rFonts w:ascii="宋体" w:hAnsi="宋体"/>
          <w:szCs w:val="21"/>
        </w:rPr>
      </w:pPr>
      <w:r>
        <w:rPr>
          <w:rFonts w:hint="eastAsia" w:ascii="宋体" w:hAnsi="宋体"/>
          <w:szCs w:val="21"/>
        </w:rPr>
        <w:t xml:space="preserve">法定代表人或授权代表（签名）：  </w:t>
      </w:r>
    </w:p>
    <w:p w14:paraId="7AD2BED5">
      <w:pPr>
        <w:spacing w:line="560" w:lineRule="exact"/>
        <w:rPr>
          <w:rFonts w:ascii="宋体" w:hAnsi="宋体"/>
          <w:szCs w:val="21"/>
        </w:rPr>
      </w:pPr>
      <w:r>
        <w:rPr>
          <w:rFonts w:hint="eastAsia" w:ascii="宋体" w:hAnsi="宋体"/>
          <w:szCs w:val="21"/>
        </w:rPr>
        <w:t>签订日期：     年    月     日</w:t>
      </w:r>
    </w:p>
    <w:p w14:paraId="4532551D">
      <w:pPr>
        <w:spacing w:line="560" w:lineRule="exact"/>
        <w:rPr>
          <w:rFonts w:ascii="宋体" w:hAnsi="宋体"/>
          <w:szCs w:val="21"/>
        </w:rPr>
      </w:pPr>
    </w:p>
    <w:p w14:paraId="749E37D5">
      <w:pPr>
        <w:spacing w:line="560" w:lineRule="exact"/>
        <w:rPr>
          <w:rFonts w:ascii="宋体" w:hAnsi="宋体"/>
          <w:szCs w:val="21"/>
        </w:rPr>
      </w:pPr>
      <w:r>
        <w:rPr>
          <w:rFonts w:hint="eastAsia" w:ascii="宋体" w:hAnsi="宋体"/>
          <w:szCs w:val="21"/>
        </w:rPr>
        <w:t>乙方(</w:t>
      </w:r>
      <w:r>
        <w:rPr>
          <w:rFonts w:ascii="宋体" w:hAnsi="宋体"/>
          <w:szCs w:val="21"/>
        </w:rPr>
        <w:t>盖章</w:t>
      </w:r>
      <w:r>
        <w:rPr>
          <w:rFonts w:hint="eastAsia" w:ascii="宋体" w:hAnsi="宋体"/>
          <w:szCs w:val="21"/>
        </w:rPr>
        <w:t>)：</w:t>
      </w:r>
    </w:p>
    <w:p w14:paraId="30822B0A">
      <w:pPr>
        <w:spacing w:line="560" w:lineRule="exact"/>
        <w:rPr>
          <w:rFonts w:ascii="宋体" w:hAnsi="宋体"/>
          <w:szCs w:val="21"/>
        </w:rPr>
      </w:pPr>
      <w:r>
        <w:rPr>
          <w:rFonts w:hint="eastAsia" w:ascii="宋体" w:hAnsi="宋体"/>
          <w:szCs w:val="21"/>
        </w:rPr>
        <w:t xml:space="preserve">法定代表人或授权代表（签名）： </w:t>
      </w:r>
    </w:p>
    <w:p w14:paraId="64A93646">
      <w:pPr>
        <w:spacing w:line="560" w:lineRule="exact"/>
        <w:rPr>
          <w:rFonts w:ascii="宋体" w:hAnsi="宋体"/>
          <w:szCs w:val="21"/>
        </w:rPr>
      </w:pPr>
      <w:r>
        <w:rPr>
          <w:rFonts w:hint="eastAsia" w:ascii="宋体" w:hAnsi="宋体"/>
          <w:szCs w:val="21"/>
        </w:rPr>
        <w:t>签订日期：     年    月     日</w:t>
      </w:r>
    </w:p>
    <w:p w14:paraId="463B9C29">
      <w:pPr>
        <w:spacing w:line="440" w:lineRule="exact"/>
        <w:jc w:val="left"/>
        <w:rPr>
          <w:rFonts w:hint="eastAsia" w:ascii="宋体" w:hAnsi="宋体"/>
          <w:b/>
          <w:sz w:val="28"/>
          <w:szCs w:val="28"/>
        </w:rPr>
      </w:pPr>
    </w:p>
    <w:p w14:paraId="1433CB31">
      <w:pPr>
        <w:spacing w:line="440" w:lineRule="exact"/>
        <w:jc w:val="left"/>
        <w:rPr>
          <w:rFonts w:hint="eastAsia" w:ascii="宋体" w:hAnsi="宋体"/>
          <w:b/>
          <w:sz w:val="28"/>
          <w:szCs w:val="28"/>
        </w:rPr>
      </w:pPr>
    </w:p>
    <w:p w14:paraId="52FCD257">
      <w:pPr>
        <w:spacing w:line="440" w:lineRule="exact"/>
        <w:jc w:val="left"/>
        <w:rPr>
          <w:rFonts w:hint="eastAsia" w:ascii="宋体" w:hAnsi="宋体"/>
          <w:b/>
          <w:sz w:val="28"/>
          <w:szCs w:val="28"/>
        </w:rPr>
      </w:pPr>
    </w:p>
    <w:p w14:paraId="7AAEB9E5">
      <w:pPr>
        <w:spacing w:line="440" w:lineRule="exact"/>
        <w:jc w:val="left"/>
        <w:rPr>
          <w:rFonts w:hint="eastAsia" w:ascii="宋体" w:hAnsi="宋体"/>
          <w:b/>
          <w:sz w:val="28"/>
          <w:szCs w:val="28"/>
        </w:rPr>
      </w:pPr>
    </w:p>
    <w:p w14:paraId="3965F67E">
      <w:pPr>
        <w:spacing w:line="440" w:lineRule="exact"/>
        <w:jc w:val="left"/>
        <w:rPr>
          <w:rFonts w:hint="eastAsia" w:ascii="宋体" w:hAnsi="宋体"/>
          <w:b/>
          <w:sz w:val="28"/>
          <w:szCs w:val="28"/>
        </w:rPr>
      </w:pPr>
    </w:p>
    <w:p w14:paraId="21312B60">
      <w:pPr>
        <w:spacing w:line="440" w:lineRule="exact"/>
        <w:jc w:val="left"/>
        <w:rPr>
          <w:rFonts w:hint="eastAsia" w:ascii="宋体" w:hAnsi="宋体"/>
          <w:b/>
          <w:sz w:val="28"/>
          <w:szCs w:val="28"/>
        </w:rPr>
      </w:pPr>
    </w:p>
    <w:p w14:paraId="5110607B">
      <w:pPr>
        <w:spacing w:line="440" w:lineRule="exact"/>
        <w:jc w:val="left"/>
        <w:rPr>
          <w:rFonts w:hint="eastAsia" w:ascii="宋体" w:hAnsi="宋体"/>
          <w:b/>
          <w:sz w:val="28"/>
          <w:szCs w:val="28"/>
        </w:rPr>
      </w:pPr>
    </w:p>
    <w:p w14:paraId="24808613">
      <w:pPr>
        <w:spacing w:line="440" w:lineRule="exact"/>
        <w:jc w:val="left"/>
        <w:rPr>
          <w:rFonts w:hint="eastAsia" w:ascii="宋体" w:hAnsi="宋体"/>
          <w:b/>
          <w:sz w:val="28"/>
          <w:szCs w:val="28"/>
        </w:rPr>
      </w:pPr>
    </w:p>
    <w:p w14:paraId="216FBBFB">
      <w:pPr>
        <w:spacing w:line="440" w:lineRule="exact"/>
        <w:jc w:val="left"/>
        <w:rPr>
          <w:rFonts w:hint="eastAsia" w:ascii="宋体" w:hAnsi="宋体"/>
          <w:b/>
          <w:sz w:val="28"/>
          <w:szCs w:val="28"/>
        </w:rPr>
      </w:pPr>
    </w:p>
    <w:p w14:paraId="192F90DD">
      <w:pPr>
        <w:spacing w:line="440" w:lineRule="exact"/>
        <w:jc w:val="left"/>
        <w:rPr>
          <w:rFonts w:hint="eastAsia" w:ascii="宋体" w:hAnsi="宋体"/>
          <w:b/>
          <w:sz w:val="28"/>
          <w:szCs w:val="28"/>
        </w:rPr>
      </w:pPr>
    </w:p>
    <w:p w14:paraId="7A79CBEC">
      <w:pPr>
        <w:spacing w:line="440" w:lineRule="exact"/>
        <w:jc w:val="left"/>
        <w:rPr>
          <w:rFonts w:hint="eastAsia" w:ascii="宋体" w:hAnsi="宋体"/>
          <w:b/>
          <w:sz w:val="28"/>
          <w:szCs w:val="28"/>
        </w:rPr>
      </w:pPr>
    </w:p>
    <w:p w14:paraId="6C9D58B0">
      <w:pPr>
        <w:spacing w:line="440" w:lineRule="exact"/>
        <w:jc w:val="left"/>
        <w:rPr>
          <w:rFonts w:hint="eastAsia" w:ascii="宋体" w:hAnsi="宋体"/>
          <w:b/>
          <w:sz w:val="28"/>
          <w:szCs w:val="28"/>
        </w:rPr>
      </w:pPr>
    </w:p>
    <w:p w14:paraId="42C4603E">
      <w:pPr>
        <w:spacing w:line="440" w:lineRule="exact"/>
        <w:jc w:val="left"/>
        <w:rPr>
          <w:rFonts w:hint="eastAsia" w:ascii="宋体" w:hAnsi="宋体"/>
          <w:b/>
          <w:sz w:val="28"/>
          <w:szCs w:val="28"/>
        </w:rPr>
      </w:pPr>
    </w:p>
    <w:p w14:paraId="150595BD">
      <w:pPr>
        <w:spacing w:line="440" w:lineRule="exact"/>
        <w:jc w:val="left"/>
        <w:rPr>
          <w:rFonts w:hint="eastAsia" w:ascii="宋体" w:hAnsi="宋体"/>
          <w:b/>
          <w:sz w:val="28"/>
          <w:szCs w:val="28"/>
        </w:rPr>
      </w:pPr>
    </w:p>
    <w:p w14:paraId="2856ED64">
      <w:pPr>
        <w:spacing w:line="440" w:lineRule="exact"/>
        <w:jc w:val="left"/>
        <w:rPr>
          <w:rFonts w:hint="eastAsia" w:ascii="宋体" w:hAnsi="宋体"/>
          <w:b/>
          <w:sz w:val="28"/>
          <w:szCs w:val="28"/>
        </w:rPr>
      </w:pPr>
    </w:p>
    <w:p w14:paraId="203F2881">
      <w:pPr>
        <w:spacing w:line="440" w:lineRule="exact"/>
        <w:jc w:val="left"/>
        <w:rPr>
          <w:rFonts w:hint="eastAsia" w:ascii="宋体" w:hAnsi="宋体"/>
          <w:b/>
          <w:sz w:val="28"/>
          <w:szCs w:val="28"/>
        </w:rPr>
      </w:pPr>
    </w:p>
    <w:p w14:paraId="612A91C7">
      <w:pPr>
        <w:spacing w:line="440" w:lineRule="exact"/>
        <w:jc w:val="left"/>
        <w:rPr>
          <w:rFonts w:hint="eastAsia" w:ascii="宋体" w:hAnsi="宋体"/>
          <w:b/>
          <w:sz w:val="28"/>
          <w:szCs w:val="28"/>
        </w:rPr>
      </w:pPr>
    </w:p>
    <w:p w14:paraId="64ECC710">
      <w:pPr>
        <w:spacing w:line="440" w:lineRule="exact"/>
        <w:jc w:val="left"/>
        <w:rPr>
          <w:rFonts w:hint="eastAsia" w:ascii="宋体" w:hAnsi="宋体"/>
          <w:b/>
          <w:sz w:val="28"/>
          <w:szCs w:val="28"/>
        </w:rPr>
      </w:pPr>
    </w:p>
    <w:p w14:paraId="729B9E6E">
      <w:pPr>
        <w:spacing w:line="440" w:lineRule="exact"/>
        <w:jc w:val="left"/>
        <w:rPr>
          <w:rFonts w:hint="eastAsia" w:ascii="宋体" w:hAnsi="宋体"/>
          <w:b/>
          <w:sz w:val="28"/>
          <w:szCs w:val="28"/>
        </w:rPr>
      </w:pPr>
    </w:p>
    <w:p w14:paraId="6B0A2719">
      <w:pPr>
        <w:spacing w:line="440" w:lineRule="exact"/>
        <w:jc w:val="left"/>
        <w:rPr>
          <w:rFonts w:hint="eastAsia" w:ascii="宋体" w:hAnsi="宋体"/>
          <w:b/>
          <w:sz w:val="28"/>
          <w:szCs w:val="28"/>
        </w:rPr>
      </w:pPr>
    </w:p>
    <w:p w14:paraId="09E7688D">
      <w:pPr>
        <w:spacing w:line="440" w:lineRule="exact"/>
        <w:jc w:val="left"/>
        <w:rPr>
          <w:rFonts w:hint="eastAsia" w:ascii="宋体" w:hAnsi="宋体"/>
          <w:b/>
          <w:sz w:val="28"/>
          <w:szCs w:val="28"/>
        </w:rPr>
      </w:pPr>
    </w:p>
    <w:p w14:paraId="2B33B5CE">
      <w:pPr>
        <w:spacing w:line="440" w:lineRule="exact"/>
        <w:jc w:val="left"/>
        <w:rPr>
          <w:rFonts w:hint="eastAsia" w:ascii="宋体" w:hAnsi="宋体"/>
          <w:b/>
          <w:sz w:val="28"/>
          <w:szCs w:val="28"/>
        </w:rPr>
      </w:pPr>
    </w:p>
    <w:p w14:paraId="48E5062C">
      <w:pPr>
        <w:pStyle w:val="26"/>
        <w:ind w:firstLine="200"/>
        <w:rPr>
          <w:rFonts w:hint="eastAsia"/>
        </w:rPr>
      </w:pPr>
    </w:p>
    <w:p w14:paraId="34CE7B1D">
      <w:pPr>
        <w:pStyle w:val="21"/>
        <w:rPr>
          <w:rFonts w:hint="eastAsia"/>
        </w:rPr>
      </w:pPr>
    </w:p>
    <w:p w14:paraId="40B448B8"/>
    <w:p w14:paraId="2912A13B">
      <w:pPr>
        <w:pStyle w:val="3"/>
      </w:pPr>
    </w:p>
    <w:p w14:paraId="12FB09B8">
      <w:pPr>
        <w:rPr>
          <w:rFonts w:hint="eastAsia"/>
        </w:rPr>
      </w:pPr>
    </w:p>
    <w:p w14:paraId="5028D110">
      <w:pPr>
        <w:pStyle w:val="26"/>
        <w:ind w:firstLine="200"/>
        <w:rPr>
          <w:rFonts w:hint="eastAsia"/>
        </w:rPr>
      </w:pPr>
    </w:p>
    <w:p w14:paraId="04841D42">
      <w:pPr>
        <w:spacing w:line="440" w:lineRule="exact"/>
        <w:jc w:val="left"/>
        <w:rPr>
          <w:rFonts w:hint="eastAsia" w:ascii="宋体" w:hAnsi="宋体"/>
          <w:b/>
          <w:sz w:val="28"/>
          <w:szCs w:val="28"/>
        </w:rPr>
      </w:pPr>
      <w:r>
        <w:rPr>
          <w:rFonts w:hint="eastAsia" w:ascii="宋体" w:hAnsi="宋体"/>
          <w:b/>
          <w:sz w:val="28"/>
          <w:szCs w:val="28"/>
        </w:rPr>
        <w:br w:type="page"/>
      </w:r>
      <w:r>
        <w:rPr>
          <w:rFonts w:hint="eastAsia" w:ascii="宋体" w:hAnsi="宋体"/>
          <w:b/>
          <w:sz w:val="28"/>
          <w:szCs w:val="28"/>
        </w:rPr>
        <w:t>附件</w:t>
      </w:r>
      <w:r>
        <w:rPr>
          <w:rFonts w:ascii="宋体" w:hAnsi="宋体"/>
          <w:b/>
          <w:sz w:val="28"/>
          <w:szCs w:val="28"/>
        </w:rPr>
        <w:t>6</w:t>
      </w:r>
      <w:r>
        <w:rPr>
          <w:rFonts w:hint="eastAsia" w:ascii="宋体" w:hAnsi="宋体"/>
          <w:b/>
          <w:sz w:val="28"/>
          <w:szCs w:val="28"/>
        </w:rPr>
        <w:t>:</w:t>
      </w:r>
    </w:p>
    <w:p w14:paraId="46480F9C">
      <w:pPr>
        <w:adjustRightInd w:val="0"/>
        <w:snapToGrid w:val="0"/>
        <w:spacing w:line="640" w:lineRule="exact"/>
        <w:jc w:val="center"/>
        <w:rPr>
          <w:rFonts w:ascii="仿宋" w:hAnsi="仿宋" w:eastAsia="仿宋" w:cs="方正小标宋简体"/>
          <w:b/>
          <w:sz w:val="28"/>
          <w:szCs w:val="28"/>
        </w:rPr>
      </w:pPr>
      <w:r>
        <w:rPr>
          <w:rFonts w:hint="eastAsia" w:ascii="仿宋" w:hAnsi="仿宋" w:eastAsia="仿宋" w:cs="方正小标宋简体"/>
          <w:b/>
          <w:sz w:val="28"/>
          <w:szCs w:val="28"/>
        </w:rPr>
        <w:t>合作伙伴合规承诺书</w:t>
      </w:r>
    </w:p>
    <w:p w14:paraId="3719C274">
      <w:pPr>
        <w:spacing w:line="400" w:lineRule="exact"/>
        <w:ind w:firstLine="420" w:firstLineChars="200"/>
        <w:rPr>
          <w:rFonts w:ascii="宋体" w:hAnsi="宋体" w:cs="仿宋"/>
          <w:kern w:val="0"/>
          <w:szCs w:val="21"/>
        </w:rPr>
      </w:pPr>
      <w:r>
        <w:rPr>
          <w:rFonts w:hint="eastAsia" w:ascii="宋体" w:hAnsi="宋体" w:cs="仿宋"/>
          <w:szCs w:val="21"/>
        </w:rPr>
        <w:t>为满足</w:t>
      </w:r>
      <w:r>
        <w:rPr>
          <w:rFonts w:hint="eastAsia" w:ascii="宋体" w:hAnsi="宋体" w:cs="仿宋"/>
          <w:szCs w:val="21"/>
          <w:u w:val="single"/>
        </w:rPr>
        <w:t>温州港集团有限公司状元岙港务分公司</w:t>
      </w:r>
      <w:r>
        <w:rPr>
          <w:rFonts w:hint="eastAsia" w:ascii="宋体" w:hAnsi="宋体" w:cs="仿宋"/>
          <w:kern w:val="0"/>
          <w:szCs w:val="21"/>
        </w:rPr>
        <w:t>合规管理要求，</w:t>
      </w:r>
      <w:r>
        <w:rPr>
          <w:rFonts w:hint="eastAsia" w:ascii="宋体" w:hAnsi="宋体" w:cs="仿宋"/>
          <w:szCs w:val="21"/>
        </w:rPr>
        <w:t>规范本公司</w:t>
      </w:r>
      <w:r>
        <w:rPr>
          <w:rFonts w:hint="eastAsia" w:ascii="宋体" w:hAnsi="宋体" w:cs="仿宋"/>
          <w:kern w:val="0"/>
          <w:szCs w:val="21"/>
        </w:rPr>
        <w:t>市场交易行为，促进公平、公正交易，本公司特作出以下承诺：</w:t>
      </w:r>
    </w:p>
    <w:p w14:paraId="76BA2F50">
      <w:pPr>
        <w:spacing w:line="400" w:lineRule="exact"/>
        <w:ind w:firstLine="420" w:firstLineChars="200"/>
        <w:rPr>
          <w:rFonts w:ascii="宋体" w:hAnsi="宋体" w:cs="仿宋"/>
          <w:szCs w:val="21"/>
        </w:rPr>
      </w:pPr>
      <w:r>
        <w:rPr>
          <w:rFonts w:hint="eastAsia" w:ascii="宋体" w:hAnsi="宋体" w:cs="仿宋"/>
          <w:szCs w:val="21"/>
        </w:rPr>
        <w:t>1.本公司理解</w:t>
      </w:r>
      <w:r>
        <w:rPr>
          <w:rFonts w:hint="eastAsia" w:ascii="宋体" w:hAnsi="宋体" w:cs="仿宋"/>
          <w:szCs w:val="21"/>
          <w:u w:val="single"/>
        </w:rPr>
        <w:t>温州港集团有限公司状元岙港务分公司</w:t>
      </w:r>
      <w:r>
        <w:rPr>
          <w:rFonts w:hint="eastAsia" w:ascii="宋体" w:hAnsi="宋体" w:cs="仿宋"/>
          <w:szCs w:val="21"/>
        </w:rPr>
        <w:t>合规管理需求，在合作范围内遵守</w:t>
      </w:r>
      <w:r>
        <w:rPr>
          <w:rFonts w:hint="eastAsia" w:ascii="宋体" w:hAnsi="宋体" w:cs="仿宋"/>
          <w:szCs w:val="21"/>
          <w:u w:val="single"/>
        </w:rPr>
        <w:t>温州港集团有限公司状元岙港务分公司</w:t>
      </w:r>
      <w:r>
        <w:rPr>
          <w:rFonts w:hint="eastAsia" w:ascii="宋体" w:hAnsi="宋体" w:cs="仿宋"/>
          <w:szCs w:val="21"/>
        </w:rPr>
        <w:t>对第三方的合规管理要求。</w:t>
      </w:r>
    </w:p>
    <w:p w14:paraId="69E9ED62">
      <w:pPr>
        <w:spacing w:line="400" w:lineRule="exact"/>
        <w:ind w:firstLine="420" w:firstLineChars="200"/>
        <w:rPr>
          <w:rFonts w:ascii="宋体" w:hAnsi="宋体" w:cs="仿宋"/>
          <w:szCs w:val="21"/>
        </w:rPr>
      </w:pPr>
      <w:r>
        <w:rPr>
          <w:rFonts w:hint="eastAsia" w:ascii="宋体" w:hAnsi="宋体" w:cs="仿宋"/>
          <w:szCs w:val="21"/>
        </w:rPr>
        <w:t>2.本公司具有合同订立的主体资格，具有良好的资信和履约能力，能够有效履行合同义务。</w:t>
      </w:r>
    </w:p>
    <w:p w14:paraId="6CA6F737">
      <w:pPr>
        <w:spacing w:line="400" w:lineRule="exact"/>
        <w:ind w:firstLine="420" w:firstLineChars="200"/>
        <w:rPr>
          <w:rFonts w:ascii="宋体" w:hAnsi="宋体" w:cs="仿宋"/>
          <w:szCs w:val="21"/>
        </w:rPr>
      </w:pPr>
      <w:r>
        <w:rPr>
          <w:rFonts w:hint="eastAsia" w:ascii="宋体" w:hAnsi="宋体" w:cs="仿宋"/>
          <w:szCs w:val="21"/>
        </w:rPr>
        <w:t>3.本公司严格遵守国家法律法规，恪守商业道德和职业道德规范，不从事并抵制任何不廉洁行为，严格履行以下合规义务：</w:t>
      </w:r>
    </w:p>
    <w:p w14:paraId="7C4EC5B5">
      <w:pPr>
        <w:spacing w:line="400" w:lineRule="exact"/>
        <w:ind w:firstLine="420" w:firstLineChars="200"/>
        <w:rPr>
          <w:rFonts w:ascii="宋体" w:hAnsi="宋体" w:cs="仿宋"/>
          <w:szCs w:val="21"/>
        </w:rPr>
      </w:pPr>
      <w:r>
        <w:rPr>
          <w:rFonts w:hint="eastAsia" w:ascii="宋体" w:hAnsi="宋体" w:cs="仿宋"/>
          <w:szCs w:val="21"/>
        </w:rPr>
        <w:t>（一）本公司员工严格遵守《中华人民共和国反不正当竞争法》等有关商业贿赂行为的禁止性规定，坚决抵制商业贿赂。</w:t>
      </w:r>
    </w:p>
    <w:p w14:paraId="61F88399">
      <w:pPr>
        <w:spacing w:line="400" w:lineRule="exact"/>
        <w:ind w:firstLine="420" w:firstLineChars="200"/>
        <w:rPr>
          <w:rFonts w:ascii="宋体" w:hAnsi="宋体" w:cs="仿宋"/>
          <w:szCs w:val="21"/>
        </w:rPr>
      </w:pPr>
      <w:r>
        <w:rPr>
          <w:rFonts w:hint="eastAsia" w:ascii="宋体" w:hAnsi="宋体" w:cs="仿宋"/>
          <w:szCs w:val="21"/>
        </w:rPr>
        <w:t>（二）本公司员工不得给予</w:t>
      </w:r>
      <w:r>
        <w:rPr>
          <w:rFonts w:hint="eastAsia" w:ascii="宋体" w:hAnsi="宋体" w:cs="仿宋"/>
          <w:szCs w:val="21"/>
          <w:u w:val="single"/>
        </w:rPr>
        <w:t>温州港集团有限公司状元岙港务分公司</w:t>
      </w:r>
      <w:r>
        <w:rPr>
          <w:rFonts w:hint="eastAsia" w:ascii="宋体" w:hAnsi="宋体" w:cs="仿宋"/>
          <w:szCs w:val="21"/>
        </w:rPr>
        <w:t>及相关单位或个人的任何不正当馈赠。</w:t>
      </w:r>
    </w:p>
    <w:p w14:paraId="5D53794B">
      <w:pPr>
        <w:spacing w:line="400" w:lineRule="exact"/>
        <w:ind w:firstLine="420" w:firstLineChars="200"/>
        <w:rPr>
          <w:rFonts w:ascii="宋体" w:hAnsi="宋体" w:cs="仿宋"/>
          <w:szCs w:val="21"/>
        </w:rPr>
      </w:pPr>
      <w:r>
        <w:rPr>
          <w:rFonts w:hint="eastAsia" w:ascii="宋体" w:hAnsi="宋体" w:cs="仿宋"/>
          <w:szCs w:val="21"/>
        </w:rPr>
        <w:t>（三）本公司员工不得接受</w:t>
      </w:r>
      <w:r>
        <w:rPr>
          <w:rFonts w:hint="eastAsia" w:ascii="宋体" w:hAnsi="宋体" w:cs="仿宋"/>
          <w:szCs w:val="21"/>
          <w:u w:val="single"/>
        </w:rPr>
        <w:t>温州港集团有限公司状元岙港务分公司</w:t>
      </w:r>
      <w:r>
        <w:rPr>
          <w:rFonts w:hint="eastAsia" w:ascii="宋体" w:hAnsi="宋体" w:cs="仿宋"/>
          <w:szCs w:val="21"/>
        </w:rPr>
        <w:t>及相关单位或个人的任何不正当馈赠。</w:t>
      </w:r>
    </w:p>
    <w:p w14:paraId="62A9C598">
      <w:pPr>
        <w:spacing w:line="400" w:lineRule="exact"/>
        <w:ind w:firstLine="420" w:firstLineChars="200"/>
        <w:rPr>
          <w:rFonts w:ascii="宋体" w:hAnsi="宋体" w:cs="仿宋"/>
          <w:szCs w:val="21"/>
        </w:rPr>
      </w:pPr>
      <w:r>
        <w:rPr>
          <w:rFonts w:hint="eastAsia" w:ascii="宋体" w:hAnsi="宋体" w:cs="仿宋"/>
          <w:szCs w:val="21"/>
        </w:rPr>
        <w:t>（四）本公司员工不得参加</w:t>
      </w:r>
      <w:r>
        <w:rPr>
          <w:rFonts w:hint="eastAsia" w:ascii="宋体" w:hAnsi="宋体" w:cs="仿宋"/>
          <w:szCs w:val="21"/>
          <w:u w:val="single"/>
        </w:rPr>
        <w:t>温州港集团有限公司状元岙港务分公司</w:t>
      </w:r>
      <w:r>
        <w:rPr>
          <w:rFonts w:hint="eastAsia" w:ascii="宋体" w:hAnsi="宋体" w:cs="仿宋"/>
          <w:szCs w:val="21"/>
        </w:rPr>
        <w:t>及有关单位安排的可能影响公正执行公务的宴请、旅游、考察等活动。</w:t>
      </w:r>
    </w:p>
    <w:p w14:paraId="74323638">
      <w:pPr>
        <w:spacing w:line="400" w:lineRule="exact"/>
        <w:ind w:firstLine="420" w:firstLineChars="200"/>
        <w:rPr>
          <w:rFonts w:ascii="宋体" w:hAnsi="宋体" w:cs="仿宋"/>
          <w:szCs w:val="21"/>
        </w:rPr>
      </w:pPr>
      <w:r>
        <w:rPr>
          <w:rFonts w:hint="eastAsia" w:ascii="宋体" w:hAnsi="宋体" w:cs="仿宋"/>
          <w:szCs w:val="21"/>
        </w:rPr>
        <w:t>（五）本公司员工不得从事其他可能影响廉洁商业的行为。</w:t>
      </w:r>
    </w:p>
    <w:p w14:paraId="39930E52">
      <w:pPr>
        <w:spacing w:line="400" w:lineRule="exact"/>
        <w:ind w:firstLine="420" w:firstLineChars="200"/>
        <w:rPr>
          <w:rFonts w:ascii="宋体" w:hAnsi="宋体" w:cs="仿宋"/>
          <w:szCs w:val="21"/>
        </w:rPr>
      </w:pPr>
      <w:r>
        <w:rPr>
          <w:rFonts w:hint="eastAsia" w:ascii="宋体" w:hAnsi="宋体" w:cs="仿宋"/>
          <w:szCs w:val="21"/>
        </w:rPr>
        <w:t>4.本公司坚持诚信商业行为，依法依约保守</w:t>
      </w:r>
      <w:r>
        <w:rPr>
          <w:rFonts w:hint="eastAsia" w:ascii="宋体" w:hAnsi="宋体" w:cs="仿宋"/>
          <w:szCs w:val="21"/>
          <w:u w:val="single"/>
        </w:rPr>
        <w:t>温州港集团有限公司状元岙港务分公司</w:t>
      </w:r>
      <w:r>
        <w:rPr>
          <w:rFonts w:hint="eastAsia" w:ascii="宋体" w:hAnsi="宋体" w:cs="仿宋"/>
          <w:szCs w:val="21"/>
        </w:rPr>
        <w:t>的商业秘密。</w:t>
      </w:r>
    </w:p>
    <w:p w14:paraId="33CB20B8">
      <w:pPr>
        <w:spacing w:line="400" w:lineRule="exact"/>
        <w:ind w:firstLine="420" w:firstLineChars="200"/>
        <w:rPr>
          <w:rFonts w:ascii="宋体" w:hAnsi="宋体" w:cs="仿宋"/>
          <w:szCs w:val="21"/>
        </w:rPr>
      </w:pPr>
      <w:r>
        <w:rPr>
          <w:rFonts w:hint="eastAsia" w:ascii="宋体" w:hAnsi="宋体" w:cs="仿宋"/>
          <w:szCs w:val="21"/>
        </w:rPr>
        <w:t>5.本公司严守缔约精神，全面履行合同义务，不擅自变更、中止以及不履行合同，发生履约突发事件时将当及时通知</w:t>
      </w:r>
      <w:r>
        <w:rPr>
          <w:rFonts w:hint="eastAsia" w:ascii="宋体" w:hAnsi="宋体" w:cs="仿宋"/>
          <w:szCs w:val="21"/>
          <w:u w:val="single"/>
        </w:rPr>
        <w:t>温州港集团有限公司状元岙港务分公司</w:t>
      </w:r>
      <w:r>
        <w:rPr>
          <w:rFonts w:hint="eastAsia" w:ascii="宋体" w:hAnsi="宋体" w:cs="仿宋"/>
          <w:szCs w:val="21"/>
        </w:rPr>
        <w:t>。</w:t>
      </w:r>
    </w:p>
    <w:p w14:paraId="064E9435">
      <w:pPr>
        <w:spacing w:line="400" w:lineRule="exact"/>
        <w:ind w:firstLine="420" w:firstLineChars="200"/>
        <w:rPr>
          <w:rFonts w:ascii="宋体" w:hAnsi="宋体" w:cs="仿宋"/>
          <w:szCs w:val="21"/>
        </w:rPr>
      </w:pPr>
      <w:r>
        <w:rPr>
          <w:rFonts w:hint="eastAsia" w:ascii="宋体" w:hAnsi="宋体" w:cs="仿宋"/>
          <w:szCs w:val="21"/>
        </w:rPr>
        <w:t>6.本公司同意在合同目的范围内配合</w:t>
      </w:r>
      <w:r>
        <w:rPr>
          <w:rFonts w:hint="eastAsia" w:ascii="宋体" w:hAnsi="宋体" w:cs="仿宋"/>
          <w:szCs w:val="21"/>
          <w:u w:val="single"/>
        </w:rPr>
        <w:t>温州港集团有限公司状元岙港务分公司</w:t>
      </w:r>
      <w:r>
        <w:rPr>
          <w:rFonts w:hint="eastAsia" w:ascii="宋体" w:hAnsi="宋体" w:cs="仿宋"/>
          <w:szCs w:val="21"/>
        </w:rPr>
        <w:t>的合规检查，不得隐瞒可能造成</w:t>
      </w:r>
      <w:r>
        <w:rPr>
          <w:rFonts w:hint="eastAsia" w:ascii="宋体" w:hAnsi="宋体" w:cs="仿宋"/>
          <w:szCs w:val="21"/>
          <w:u w:val="single"/>
        </w:rPr>
        <w:t>温州港集团有限公司状元岙港务分公司</w:t>
      </w:r>
      <w:r>
        <w:rPr>
          <w:rFonts w:hint="eastAsia" w:ascii="宋体" w:hAnsi="宋体" w:cs="仿宋"/>
          <w:szCs w:val="21"/>
        </w:rPr>
        <w:t>利益受损的信息。</w:t>
      </w:r>
    </w:p>
    <w:p w14:paraId="5782B68A">
      <w:pPr>
        <w:spacing w:line="400" w:lineRule="exact"/>
        <w:ind w:firstLine="420" w:firstLineChars="200"/>
        <w:rPr>
          <w:rFonts w:ascii="宋体" w:hAnsi="宋体" w:cs="仿宋"/>
          <w:szCs w:val="21"/>
        </w:rPr>
      </w:pPr>
      <w:r>
        <w:rPr>
          <w:rFonts w:hint="eastAsia" w:ascii="宋体" w:hAnsi="宋体" w:cs="仿宋"/>
          <w:szCs w:val="21"/>
        </w:rPr>
        <w:t>7.本公司承诺对本承诺书执行情况进行监督检查，本公司及员工未遵守承诺事项，本公司承诺自愿赔偿由此给</w:t>
      </w:r>
      <w:r>
        <w:rPr>
          <w:rFonts w:hint="eastAsia" w:ascii="宋体" w:hAnsi="宋体" w:cs="仿宋"/>
          <w:szCs w:val="21"/>
          <w:u w:val="single"/>
        </w:rPr>
        <w:t>温州港集团有限公司状元岙港务分公司</w:t>
      </w:r>
      <w:r>
        <w:rPr>
          <w:rFonts w:hint="eastAsia" w:ascii="宋体" w:hAnsi="宋体" w:cs="仿宋"/>
          <w:szCs w:val="21"/>
        </w:rPr>
        <w:t>造成的损失，或按相关合同约定承担违约责任，且</w:t>
      </w:r>
      <w:r>
        <w:rPr>
          <w:rFonts w:hint="eastAsia" w:ascii="宋体" w:hAnsi="宋体" w:cs="仿宋"/>
          <w:szCs w:val="21"/>
          <w:u w:val="single"/>
        </w:rPr>
        <w:t xml:space="preserve"> 温州港集团有限公司状元岙港务分公司</w:t>
      </w:r>
      <w:r>
        <w:rPr>
          <w:rFonts w:hint="eastAsia" w:ascii="宋体" w:hAnsi="宋体" w:cs="仿宋"/>
          <w:szCs w:val="21"/>
        </w:rPr>
        <w:t>有权终止相关合同。</w:t>
      </w:r>
    </w:p>
    <w:p w14:paraId="3EAAD41C">
      <w:pPr>
        <w:spacing w:line="400" w:lineRule="exact"/>
        <w:ind w:firstLine="420" w:firstLineChars="200"/>
        <w:rPr>
          <w:rFonts w:ascii="宋体" w:hAnsi="宋体" w:cs="仿宋"/>
          <w:szCs w:val="21"/>
        </w:rPr>
      </w:pPr>
      <w:r>
        <w:rPr>
          <w:rFonts w:hint="eastAsia" w:ascii="宋体" w:hAnsi="宋体" w:cs="仿宋"/>
          <w:szCs w:val="21"/>
        </w:rPr>
        <w:t>本承诺函一式两份，经承诺人签字/盖章后生效，由承诺人和</w:t>
      </w:r>
      <w:r>
        <w:rPr>
          <w:rFonts w:hint="eastAsia" w:ascii="宋体" w:hAnsi="宋体" w:cs="仿宋"/>
          <w:szCs w:val="21"/>
          <w:u w:val="single"/>
        </w:rPr>
        <w:t>温州港集团有限公司状元岙港务分公司</w:t>
      </w:r>
      <w:r>
        <w:rPr>
          <w:rFonts w:hint="eastAsia" w:ascii="宋体" w:hAnsi="宋体" w:cs="仿宋"/>
          <w:szCs w:val="21"/>
        </w:rPr>
        <w:t>各保留一份。</w:t>
      </w:r>
    </w:p>
    <w:p w14:paraId="6F8B2BE6">
      <w:pPr>
        <w:spacing w:line="400" w:lineRule="exact"/>
        <w:ind w:firstLine="5040" w:firstLineChars="2400"/>
        <w:rPr>
          <w:rFonts w:ascii="宋体" w:hAnsi="宋体" w:cs="仿宋"/>
          <w:szCs w:val="21"/>
        </w:rPr>
      </w:pPr>
    </w:p>
    <w:p w14:paraId="406EC076">
      <w:pPr>
        <w:spacing w:line="400" w:lineRule="exact"/>
        <w:ind w:firstLine="5040" w:firstLineChars="2400"/>
        <w:rPr>
          <w:rFonts w:ascii="宋体" w:hAnsi="宋体" w:cs="仿宋"/>
          <w:szCs w:val="21"/>
        </w:rPr>
      </w:pPr>
    </w:p>
    <w:p w14:paraId="033FAD31">
      <w:pPr>
        <w:spacing w:line="400" w:lineRule="exact"/>
        <w:jc w:val="center"/>
        <w:rPr>
          <w:rFonts w:ascii="宋体" w:hAnsi="宋体" w:cs="仿宋"/>
          <w:szCs w:val="21"/>
          <w:u w:val="single"/>
        </w:rPr>
      </w:pPr>
      <w:r>
        <w:rPr>
          <w:rFonts w:hint="eastAsia" w:ascii="宋体" w:hAnsi="宋体" w:cs="仿宋"/>
          <w:szCs w:val="21"/>
        </w:rPr>
        <w:t xml:space="preserve">                          承诺人（签字/盖章）：</w:t>
      </w:r>
      <w:r>
        <w:rPr>
          <w:rFonts w:hint="eastAsia" w:ascii="宋体" w:hAnsi="宋体" w:cs="仿宋"/>
          <w:szCs w:val="21"/>
          <w:u w:val="single"/>
        </w:rPr>
        <w:t xml:space="preserve">    </w:t>
      </w:r>
      <w:r>
        <w:rPr>
          <w:rFonts w:ascii="宋体" w:hAnsi="宋体" w:cs="仿宋"/>
          <w:szCs w:val="21"/>
          <w:u w:val="single"/>
        </w:rPr>
        <w:t xml:space="preserve">             </w:t>
      </w:r>
      <w:r>
        <w:rPr>
          <w:rFonts w:hint="eastAsia" w:ascii="宋体" w:hAnsi="宋体" w:cs="仿宋"/>
          <w:szCs w:val="21"/>
          <w:u w:val="single"/>
        </w:rPr>
        <w:t xml:space="preserve">   </w:t>
      </w:r>
    </w:p>
    <w:p w14:paraId="39B389CB">
      <w:pPr>
        <w:spacing w:line="400" w:lineRule="exact"/>
        <w:ind w:firstLine="420" w:firstLineChars="200"/>
        <w:jc w:val="right"/>
        <w:rPr>
          <w:rFonts w:ascii="宋体" w:hAnsi="宋体" w:cs="仿宋"/>
          <w:szCs w:val="21"/>
        </w:rPr>
      </w:pPr>
      <w:r>
        <w:rPr>
          <w:rFonts w:hint="eastAsia" w:ascii="宋体" w:hAnsi="宋体" w:cs="仿宋"/>
          <w:szCs w:val="21"/>
          <w:u w:val="single"/>
        </w:rPr>
        <w:t xml:space="preserve">    </w:t>
      </w:r>
      <w:r>
        <w:rPr>
          <w:rFonts w:hint="eastAsia" w:ascii="宋体" w:hAnsi="宋体" w:cs="仿宋"/>
          <w:szCs w:val="21"/>
        </w:rPr>
        <w:t>年</w:t>
      </w:r>
      <w:r>
        <w:rPr>
          <w:rFonts w:hint="eastAsia" w:ascii="宋体" w:hAnsi="宋体" w:cs="仿宋"/>
          <w:szCs w:val="21"/>
          <w:u w:val="single"/>
        </w:rPr>
        <w:t xml:space="preserve">    </w:t>
      </w:r>
      <w:r>
        <w:rPr>
          <w:rFonts w:hint="eastAsia" w:ascii="宋体" w:hAnsi="宋体" w:cs="仿宋"/>
          <w:szCs w:val="21"/>
        </w:rPr>
        <w:t>月</w:t>
      </w:r>
      <w:r>
        <w:rPr>
          <w:rFonts w:hint="eastAsia" w:ascii="宋体" w:hAnsi="宋体" w:cs="仿宋"/>
          <w:szCs w:val="21"/>
          <w:u w:val="single"/>
        </w:rPr>
        <w:t xml:space="preserve">    </w:t>
      </w:r>
      <w:r>
        <w:rPr>
          <w:rFonts w:hint="eastAsia" w:ascii="宋体" w:hAnsi="宋体" w:cs="仿宋"/>
          <w:szCs w:val="21"/>
        </w:rPr>
        <w:t>日</w:t>
      </w:r>
    </w:p>
    <w:p w14:paraId="7C6F74EB">
      <w:pPr>
        <w:spacing w:line="400" w:lineRule="exact"/>
        <w:ind w:firstLine="420" w:firstLineChars="200"/>
        <w:jc w:val="right"/>
        <w:rPr>
          <w:rFonts w:ascii="宋体" w:hAnsi="宋体" w:cs="仿宋"/>
          <w:szCs w:val="21"/>
        </w:rPr>
      </w:pPr>
    </w:p>
    <w:p w14:paraId="3FACF838">
      <w:pPr>
        <w:pStyle w:val="3"/>
      </w:pPr>
    </w:p>
    <w:p w14:paraId="271C8716">
      <w:pPr>
        <w:spacing w:line="440" w:lineRule="exact"/>
        <w:jc w:val="left"/>
        <w:rPr>
          <w:rFonts w:ascii="宋体" w:hAnsi="宋体"/>
          <w:b/>
          <w:sz w:val="28"/>
          <w:szCs w:val="28"/>
        </w:rPr>
      </w:pPr>
      <w:r>
        <w:rPr>
          <w:rFonts w:hint="eastAsia" w:ascii="宋体" w:hAnsi="宋体"/>
          <w:b/>
          <w:sz w:val="28"/>
          <w:szCs w:val="28"/>
        </w:rPr>
        <w:t>附件7：</w:t>
      </w:r>
    </w:p>
    <w:p w14:paraId="1D68DA7C">
      <w:pPr>
        <w:spacing w:line="360" w:lineRule="auto"/>
        <w:jc w:val="center"/>
        <w:rPr>
          <w:rFonts w:ascii="宋体" w:hAnsi="宋体"/>
          <w:b/>
          <w:color w:val="000000"/>
          <w:sz w:val="44"/>
        </w:rPr>
      </w:pPr>
      <w:r>
        <w:rPr>
          <w:rFonts w:hint="eastAsia" w:ascii="宋体" w:hAnsi="宋体"/>
          <w:b/>
          <w:color w:val="000000"/>
          <w:sz w:val="44"/>
        </w:rPr>
        <w:t>保密协议</w:t>
      </w:r>
    </w:p>
    <w:p w14:paraId="1D022E3E">
      <w:pPr>
        <w:spacing w:line="360" w:lineRule="auto"/>
        <w:jc w:val="left"/>
        <w:rPr>
          <w:rFonts w:ascii="宋体" w:hAnsi="宋体" w:cs="宋体"/>
          <w:szCs w:val="21"/>
        </w:rPr>
      </w:pPr>
      <w:r>
        <w:rPr>
          <w:rFonts w:hint="eastAsia" w:ascii="宋体" w:hAnsi="宋体" w:cs="宋体"/>
          <w:b/>
          <w:szCs w:val="21"/>
        </w:rPr>
        <w:t>甲  方：</w:t>
      </w:r>
      <w:r>
        <w:rPr>
          <w:rFonts w:hint="eastAsia" w:ascii="宋体" w:hAnsi="宋体" w:cs="宋体"/>
          <w:szCs w:val="21"/>
        </w:rPr>
        <w:t>温州港集团有限公司状元岙港务分公司</w:t>
      </w:r>
    </w:p>
    <w:p w14:paraId="1465CCBB">
      <w:pPr>
        <w:spacing w:line="360" w:lineRule="auto"/>
        <w:jc w:val="left"/>
        <w:rPr>
          <w:rFonts w:ascii="宋体" w:hAnsi="宋体" w:cs="宋体"/>
          <w:szCs w:val="21"/>
        </w:rPr>
      </w:pPr>
      <w:r>
        <w:rPr>
          <w:rFonts w:hint="eastAsia" w:ascii="宋体" w:hAnsi="宋体" w:cs="宋体"/>
          <w:szCs w:val="21"/>
        </w:rPr>
        <w:t>地址：温州市洞头区状元岙深水港8#、9#泊位</w:t>
      </w:r>
    </w:p>
    <w:p w14:paraId="1E8ADE9C">
      <w:pPr>
        <w:spacing w:line="360" w:lineRule="auto"/>
        <w:jc w:val="left"/>
        <w:rPr>
          <w:rFonts w:ascii="宋体" w:hAnsi="宋体" w:cs="宋体"/>
          <w:szCs w:val="21"/>
        </w:rPr>
      </w:pPr>
      <w:r>
        <w:rPr>
          <w:rFonts w:hint="eastAsia" w:ascii="宋体" w:hAnsi="宋体" w:cs="宋体"/>
          <w:szCs w:val="21"/>
        </w:rPr>
        <w:t>联系人：        电话：           电子邮件：</w:t>
      </w:r>
      <w:r>
        <w:rPr>
          <w:rFonts w:ascii="宋体" w:hAnsi="宋体" w:cs="宋体"/>
          <w:szCs w:val="21"/>
        </w:rPr>
        <w:t>/</w:t>
      </w:r>
      <w:r>
        <w:rPr>
          <w:rFonts w:hint="eastAsia" w:ascii="宋体" w:hAnsi="宋体" w:cs="宋体"/>
          <w:szCs w:val="21"/>
        </w:rPr>
        <w:t xml:space="preserve">          </w:t>
      </w:r>
    </w:p>
    <w:p w14:paraId="310BADA9">
      <w:pPr>
        <w:spacing w:line="360" w:lineRule="auto"/>
        <w:jc w:val="left"/>
        <w:rPr>
          <w:rFonts w:ascii="宋体" w:hAnsi="宋体" w:cs="宋体"/>
          <w:szCs w:val="21"/>
        </w:rPr>
      </w:pPr>
      <w:r>
        <w:rPr>
          <w:rFonts w:hint="eastAsia" w:ascii="宋体" w:hAnsi="宋体" w:cs="宋体"/>
          <w:b/>
          <w:szCs w:val="21"/>
        </w:rPr>
        <w:t>乙  方：</w:t>
      </w:r>
      <w:r>
        <w:rPr>
          <w:rFonts w:ascii="宋体" w:hAnsi="宋体" w:cs="宋体"/>
          <w:szCs w:val="21"/>
        </w:rPr>
        <w:fldChar w:fldCharType="begin"/>
      </w:r>
      <w:r>
        <w:rPr>
          <w:rFonts w:ascii="宋体" w:hAnsi="宋体" w:cs="宋体"/>
          <w:szCs w:val="21"/>
        </w:rPr>
        <w:instrText xml:space="preserve"> HYPERLINK "javascript:;" \o "温州市泓腾智能信息科技有限公司" </w:instrText>
      </w:r>
      <w:r>
        <w:rPr>
          <w:rFonts w:ascii="宋体" w:hAnsi="宋体" w:cs="宋体"/>
          <w:szCs w:val="21"/>
        </w:rPr>
        <w:fldChar w:fldCharType="separate"/>
      </w:r>
    </w:p>
    <w:p w14:paraId="212B1739">
      <w:pPr>
        <w:spacing w:line="360" w:lineRule="auto"/>
        <w:jc w:val="left"/>
        <w:rPr>
          <w:rFonts w:ascii="宋体" w:hAnsi="宋体" w:cs="宋体"/>
          <w:szCs w:val="21"/>
        </w:rPr>
      </w:pPr>
      <w:r>
        <w:rPr>
          <w:rFonts w:ascii="宋体" w:hAnsi="宋体" w:cs="宋体"/>
          <w:szCs w:val="21"/>
        </w:rPr>
        <w:fldChar w:fldCharType="end"/>
      </w:r>
      <w:r>
        <w:rPr>
          <w:rFonts w:hint="eastAsia" w:ascii="宋体" w:hAnsi="宋体" w:cs="宋体"/>
          <w:szCs w:val="21"/>
        </w:rPr>
        <w:t>地址：</w:t>
      </w:r>
      <w:r>
        <w:rPr>
          <w:rFonts w:hint="eastAsia" w:ascii="宋体" w:hAnsi="宋体" w:cs="宋体"/>
        </w:rPr>
        <w:t xml:space="preserve"> </w:t>
      </w:r>
    </w:p>
    <w:p w14:paraId="3C3810F6">
      <w:pPr>
        <w:spacing w:line="360" w:lineRule="auto"/>
        <w:jc w:val="left"/>
        <w:rPr>
          <w:rFonts w:ascii="宋体" w:hAnsi="宋体" w:cs="宋体"/>
          <w:szCs w:val="21"/>
        </w:rPr>
      </w:pPr>
      <w:r>
        <w:rPr>
          <w:rFonts w:hint="eastAsia" w:ascii="宋体" w:hAnsi="宋体" w:cs="宋体"/>
        </w:rPr>
        <w:t xml:space="preserve">联系人： </w:t>
      </w:r>
      <w:r>
        <w:rPr>
          <w:rFonts w:ascii="宋体" w:hAnsi="宋体" w:cs="宋体"/>
        </w:rPr>
        <w:t xml:space="preserve">    </w:t>
      </w:r>
      <w:r>
        <w:rPr>
          <w:rFonts w:hint="eastAsia" w:ascii="宋体" w:hAnsi="宋体" w:cs="宋体"/>
        </w:rPr>
        <w:t xml:space="preserve">     </w:t>
      </w:r>
      <w:r>
        <w:rPr>
          <w:rFonts w:ascii="宋体" w:hAnsi="宋体" w:cs="宋体"/>
        </w:rPr>
        <w:t xml:space="preserve">   </w:t>
      </w:r>
      <w:r>
        <w:rPr>
          <w:rFonts w:hint="eastAsia" w:ascii="宋体" w:hAnsi="宋体" w:cs="宋体"/>
        </w:rPr>
        <w:t>电话：</w:t>
      </w:r>
      <w:r>
        <w:rPr>
          <w:rFonts w:ascii="宋体" w:hAnsi="宋体" w:cs="宋体"/>
        </w:rPr>
        <w:t xml:space="preserve">           </w:t>
      </w:r>
      <w:r>
        <w:rPr>
          <w:rFonts w:hint="eastAsia" w:ascii="宋体" w:hAnsi="宋体" w:cs="宋体"/>
          <w:szCs w:val="21"/>
        </w:rPr>
        <w:t xml:space="preserve">     电子邮件：</w:t>
      </w:r>
      <w:r>
        <w:rPr>
          <w:rFonts w:ascii="宋体" w:hAnsi="宋体" w:cs="宋体"/>
          <w:szCs w:val="21"/>
        </w:rPr>
        <w:t>/</w:t>
      </w:r>
      <w:r>
        <w:rPr>
          <w:rFonts w:hint="eastAsia" w:ascii="宋体" w:hAnsi="宋体" w:cs="宋体"/>
          <w:szCs w:val="21"/>
        </w:rPr>
        <w:t xml:space="preserve">       </w:t>
      </w:r>
    </w:p>
    <w:p w14:paraId="37D24BA3">
      <w:pPr>
        <w:spacing w:line="360" w:lineRule="auto"/>
        <w:jc w:val="left"/>
        <w:rPr>
          <w:rFonts w:ascii="宋体" w:hAnsi="宋体" w:cs="宋体"/>
          <w:szCs w:val="21"/>
        </w:rPr>
      </w:pPr>
      <w:r>
        <w:rPr>
          <w:rFonts w:hint="eastAsia" w:ascii="宋体" w:hAnsi="宋体" w:cs="宋体"/>
          <w:szCs w:val="21"/>
        </w:rPr>
        <w:t xml:space="preserve">     </w:t>
      </w:r>
    </w:p>
    <w:p w14:paraId="2FAFC3FB">
      <w:pPr>
        <w:spacing w:line="360" w:lineRule="auto"/>
        <w:ind w:firstLine="435"/>
        <w:jc w:val="left"/>
        <w:rPr>
          <w:rFonts w:ascii="宋体" w:hAnsi="宋体" w:cs="宋体"/>
          <w:color w:val="000000"/>
          <w:szCs w:val="21"/>
        </w:rPr>
      </w:pPr>
      <w:r>
        <w:rPr>
          <w:rFonts w:hint="eastAsia" w:ascii="宋体" w:hAnsi="宋体" w:cs="宋体"/>
          <w:color w:val="000000"/>
          <w:szCs w:val="21"/>
        </w:rPr>
        <w:t>甲乙双方之间拟开展</w:t>
      </w:r>
      <w:r>
        <w:rPr>
          <w:rFonts w:hint="eastAsia" w:ascii="宋体" w:hAnsi="宋体" w:cs="宋体"/>
          <w:color w:val="000000"/>
          <w:szCs w:val="21"/>
          <w:u w:val="single"/>
        </w:rPr>
        <w:t xml:space="preserve"> </w:t>
      </w:r>
      <w:r>
        <w:rPr>
          <w:rFonts w:ascii="宋体" w:hAnsi="宋体" w:cs="宋体"/>
          <w:color w:val="000000"/>
          <w:szCs w:val="21"/>
          <w:u w:val="single"/>
        </w:rPr>
        <w:t xml:space="preserve">          </w:t>
      </w:r>
      <w:r>
        <w:rPr>
          <w:rFonts w:hint="eastAsia" w:ascii="宋体" w:hAnsi="宋体" w:cs="宋体"/>
          <w:color w:val="000000"/>
          <w:szCs w:val="21"/>
          <w:u w:val="single"/>
        </w:rPr>
        <w:t xml:space="preserve"> </w:t>
      </w:r>
      <w:r>
        <w:rPr>
          <w:rFonts w:ascii="宋体" w:hAnsi="宋体" w:cs="宋体"/>
          <w:color w:val="000000"/>
          <w:szCs w:val="21"/>
          <w:u w:val="single"/>
        </w:rPr>
        <w:t xml:space="preserve">     </w:t>
      </w:r>
      <w:r>
        <w:rPr>
          <w:rFonts w:hint="eastAsia" w:ascii="宋体" w:hAnsi="宋体" w:cs="宋体"/>
          <w:color w:val="000000"/>
          <w:szCs w:val="21"/>
        </w:rPr>
        <w:t>合同，（简称“主合同”），合同一方（以下称“披露方”）将向另一方（以下称“接收方”）披露相关信息或提供相关资料（以下简称“保密信息”），为了加强保密信息保护，防止因保密信息泄露给披露方造成不利影响和/或经济损失，经双方协商一致，于</w:t>
      </w:r>
      <w:r>
        <w:rPr>
          <w:rFonts w:hint="eastAsia" w:ascii="宋体" w:hAnsi="宋体" w:cs="宋体"/>
          <w:color w:val="000000"/>
          <w:szCs w:val="21"/>
          <w:u w:val="single"/>
        </w:rPr>
        <w:t xml:space="preserve"> </w:t>
      </w:r>
      <w:r>
        <w:rPr>
          <w:rFonts w:ascii="宋体" w:hAnsi="宋体" w:cs="宋体"/>
          <w:color w:val="000000"/>
          <w:szCs w:val="21"/>
          <w:u w:val="single"/>
        </w:rPr>
        <w:t>2024</w:t>
      </w:r>
      <w:r>
        <w:rPr>
          <w:rFonts w:hint="eastAsia" w:ascii="宋体" w:hAnsi="宋体" w:cs="宋体"/>
          <w:color w:val="000000"/>
          <w:szCs w:val="21"/>
          <w:u w:val="single"/>
        </w:rPr>
        <w:t xml:space="preserve"> </w:t>
      </w:r>
      <w:r>
        <w:rPr>
          <w:rFonts w:hint="eastAsia" w:ascii="宋体" w:hAnsi="宋体" w:cs="宋体"/>
          <w:color w:val="000000"/>
          <w:szCs w:val="21"/>
        </w:rPr>
        <w:t>年</w:t>
      </w:r>
      <w:r>
        <w:rPr>
          <w:rFonts w:hint="eastAsia" w:ascii="宋体" w:hAnsi="宋体" w:cs="宋体"/>
          <w:color w:val="000000"/>
          <w:szCs w:val="21"/>
          <w:u w:val="single"/>
        </w:rPr>
        <w:t xml:space="preserve"> </w:t>
      </w:r>
      <w:r>
        <w:rPr>
          <w:rFonts w:ascii="宋体" w:hAnsi="宋体" w:cs="宋体"/>
          <w:color w:val="000000"/>
          <w:szCs w:val="21"/>
          <w:u w:val="single"/>
        </w:rPr>
        <w:t xml:space="preserve"> </w:t>
      </w:r>
      <w:r>
        <w:rPr>
          <w:rFonts w:hint="eastAsia" w:ascii="宋体" w:hAnsi="宋体" w:cs="宋体"/>
          <w:color w:val="000000"/>
          <w:szCs w:val="21"/>
          <w:u w:val="single"/>
        </w:rPr>
        <w:t xml:space="preserve">  </w:t>
      </w:r>
      <w:r>
        <w:rPr>
          <w:rFonts w:hint="eastAsia" w:ascii="宋体" w:hAnsi="宋体" w:cs="宋体"/>
          <w:color w:val="000000"/>
          <w:szCs w:val="21"/>
        </w:rPr>
        <w:t>月</w:t>
      </w:r>
      <w:r>
        <w:rPr>
          <w:rFonts w:hint="eastAsia" w:ascii="宋体" w:hAnsi="宋体" w:cs="宋体"/>
          <w:color w:val="000000"/>
          <w:szCs w:val="21"/>
          <w:u w:val="single"/>
        </w:rPr>
        <w:t xml:space="preserve">    </w:t>
      </w:r>
      <w:r>
        <w:rPr>
          <w:rFonts w:hint="eastAsia" w:ascii="宋体" w:hAnsi="宋体" w:cs="宋体"/>
          <w:color w:val="000000"/>
          <w:szCs w:val="21"/>
        </w:rPr>
        <w:t>日在</w:t>
      </w:r>
      <w:r>
        <w:rPr>
          <w:rFonts w:hint="eastAsia" w:ascii="宋体" w:hAnsi="宋体" w:cs="宋体"/>
          <w:color w:val="000000"/>
          <w:szCs w:val="21"/>
          <w:u w:val="single"/>
        </w:rPr>
        <w:t xml:space="preserve">  浙江 </w:t>
      </w:r>
      <w:r>
        <w:rPr>
          <w:rFonts w:hint="eastAsia" w:ascii="宋体" w:hAnsi="宋体" w:cs="宋体"/>
          <w:color w:val="000000"/>
          <w:szCs w:val="21"/>
        </w:rPr>
        <w:t>省</w:t>
      </w:r>
      <w:r>
        <w:rPr>
          <w:rFonts w:hint="eastAsia" w:ascii="宋体" w:hAnsi="宋体" w:cs="宋体"/>
          <w:color w:val="000000"/>
          <w:szCs w:val="21"/>
          <w:u w:val="single"/>
        </w:rPr>
        <w:t xml:space="preserve">  温州  </w:t>
      </w:r>
      <w:r>
        <w:rPr>
          <w:rFonts w:hint="eastAsia" w:ascii="宋体" w:hAnsi="宋体" w:cs="宋体"/>
          <w:color w:val="000000"/>
          <w:szCs w:val="21"/>
        </w:rPr>
        <w:t>市</w:t>
      </w:r>
      <w:r>
        <w:rPr>
          <w:rFonts w:hint="eastAsia" w:ascii="宋体" w:hAnsi="宋体" w:cs="宋体"/>
          <w:color w:val="000000"/>
          <w:szCs w:val="21"/>
          <w:u w:val="single"/>
        </w:rPr>
        <w:t xml:space="preserve">   洞头 </w:t>
      </w:r>
      <w:r>
        <w:rPr>
          <w:rFonts w:hint="eastAsia" w:ascii="宋体" w:hAnsi="宋体" w:cs="宋体"/>
          <w:color w:val="000000"/>
          <w:szCs w:val="21"/>
        </w:rPr>
        <w:t>区订立本协议。</w:t>
      </w:r>
    </w:p>
    <w:p w14:paraId="3104A13C">
      <w:pPr>
        <w:spacing w:line="360" w:lineRule="auto"/>
        <w:ind w:firstLine="413" w:firstLineChars="196"/>
        <w:jc w:val="left"/>
        <w:rPr>
          <w:rFonts w:ascii="宋体" w:hAnsi="宋体" w:cs="宋体"/>
          <w:b/>
          <w:color w:val="000000"/>
          <w:kern w:val="0"/>
          <w:szCs w:val="21"/>
        </w:rPr>
      </w:pPr>
      <w:r>
        <w:rPr>
          <w:rFonts w:hint="eastAsia" w:ascii="宋体" w:hAnsi="宋体" w:cs="宋体"/>
          <w:b/>
          <w:color w:val="000000"/>
          <w:kern w:val="0"/>
          <w:szCs w:val="21"/>
        </w:rPr>
        <w:t>1.保密主体</w:t>
      </w:r>
    </w:p>
    <w:p w14:paraId="69FBBEFF">
      <w:pPr>
        <w:spacing w:line="360" w:lineRule="auto"/>
        <w:ind w:firstLine="420" w:firstLineChars="200"/>
        <w:rPr>
          <w:rFonts w:ascii="宋体" w:hAnsi="宋体" w:cs="宋体"/>
          <w:color w:val="000000"/>
          <w:szCs w:val="21"/>
        </w:rPr>
      </w:pPr>
      <w:r>
        <w:rPr>
          <w:rFonts w:hint="eastAsia" w:ascii="宋体" w:hAnsi="宋体" w:cs="宋体"/>
          <w:color w:val="000000"/>
          <w:szCs w:val="21"/>
        </w:rPr>
        <w:t>1.1 接收方是保密主体，对从披露方处所获取的保密信息承担保密责任，本协议中的接收方和披露方为</w:t>
      </w:r>
      <w:r>
        <w:rPr>
          <w:rFonts w:hint="eastAsia" w:ascii="宋体" w:hAnsi="宋体" w:cs="宋体"/>
          <w:color w:val="000000"/>
          <w:szCs w:val="21"/>
          <w:u w:val="single"/>
        </w:rPr>
        <w:t xml:space="preserve"> （1） </w:t>
      </w:r>
      <w:r>
        <w:rPr>
          <w:rFonts w:hint="eastAsia" w:ascii="宋体" w:hAnsi="宋体" w:cs="宋体"/>
          <w:color w:val="000000"/>
          <w:szCs w:val="21"/>
        </w:rPr>
        <w:t>：</w:t>
      </w:r>
    </w:p>
    <w:p w14:paraId="5B218903">
      <w:pPr>
        <w:spacing w:line="360" w:lineRule="auto"/>
        <w:ind w:firstLine="420" w:firstLineChars="200"/>
        <w:rPr>
          <w:rFonts w:ascii="宋体" w:hAnsi="宋体" w:cs="宋体"/>
          <w:color w:val="000000"/>
          <w:szCs w:val="21"/>
        </w:rPr>
      </w:pPr>
      <w:r>
        <w:rPr>
          <w:rFonts w:hint="eastAsia" w:ascii="宋体" w:hAnsi="宋体" w:cs="宋体"/>
          <w:color w:val="000000"/>
          <w:szCs w:val="21"/>
        </w:rPr>
        <w:t>（1）甲方为披露方，乙方为接收方；</w:t>
      </w:r>
    </w:p>
    <w:p w14:paraId="2F2332AC">
      <w:pPr>
        <w:spacing w:line="360" w:lineRule="auto"/>
        <w:ind w:firstLine="420" w:firstLineChars="200"/>
        <w:rPr>
          <w:rFonts w:ascii="宋体" w:hAnsi="宋体" w:cs="宋体"/>
          <w:color w:val="000000"/>
          <w:szCs w:val="21"/>
        </w:rPr>
      </w:pPr>
      <w:r>
        <w:rPr>
          <w:rFonts w:hint="eastAsia" w:ascii="宋体" w:hAnsi="宋体" w:cs="宋体"/>
          <w:color w:val="000000"/>
          <w:szCs w:val="21"/>
        </w:rPr>
        <w:t>（2）乙方为披露方，甲方为接收方；</w:t>
      </w:r>
    </w:p>
    <w:p w14:paraId="3EBF69ED">
      <w:pPr>
        <w:spacing w:line="360" w:lineRule="auto"/>
        <w:ind w:firstLine="420" w:firstLineChars="200"/>
        <w:rPr>
          <w:rFonts w:ascii="宋体" w:hAnsi="宋体" w:cs="宋体"/>
          <w:color w:val="000000"/>
          <w:szCs w:val="21"/>
        </w:rPr>
      </w:pPr>
      <w:r>
        <w:rPr>
          <w:rFonts w:hint="eastAsia" w:ascii="宋体" w:hAnsi="宋体" w:cs="宋体"/>
          <w:color w:val="000000"/>
          <w:szCs w:val="21"/>
        </w:rPr>
        <w:t>（3）甲乙双方互为披露方和接收方。</w:t>
      </w:r>
    </w:p>
    <w:p w14:paraId="2BFE72A4">
      <w:pPr>
        <w:spacing w:line="360" w:lineRule="auto"/>
        <w:ind w:firstLine="420" w:firstLineChars="200"/>
        <w:rPr>
          <w:rFonts w:ascii="宋体" w:hAnsi="宋体" w:cs="宋体"/>
          <w:color w:val="000000"/>
          <w:szCs w:val="21"/>
        </w:rPr>
      </w:pPr>
      <w:r>
        <w:rPr>
          <w:rFonts w:hint="eastAsia" w:ascii="宋体" w:hAnsi="宋体" w:cs="宋体"/>
          <w:color w:val="000000"/>
          <w:szCs w:val="21"/>
        </w:rPr>
        <w:t>1.2 本协议中接收方包括接收方、接收方的关联方、接收方和其关联方的董事、监事、管理人员和员工、接收方和其关联方聘请的中介服务机构。</w:t>
      </w:r>
    </w:p>
    <w:p w14:paraId="609EEA78">
      <w:pPr>
        <w:spacing w:line="360" w:lineRule="auto"/>
        <w:ind w:firstLine="413" w:firstLineChars="196"/>
        <w:jc w:val="left"/>
        <w:rPr>
          <w:rFonts w:ascii="宋体" w:hAnsi="宋体" w:cs="宋体"/>
          <w:b/>
          <w:color w:val="000000"/>
          <w:kern w:val="0"/>
          <w:szCs w:val="21"/>
        </w:rPr>
      </w:pPr>
      <w:r>
        <w:rPr>
          <w:rFonts w:hint="eastAsia" w:ascii="宋体" w:hAnsi="宋体" w:cs="宋体"/>
          <w:b/>
          <w:color w:val="000000"/>
          <w:kern w:val="0"/>
          <w:szCs w:val="21"/>
        </w:rPr>
        <w:t>2.保密信息</w:t>
      </w:r>
    </w:p>
    <w:p w14:paraId="5F299994">
      <w:pPr>
        <w:widowControl/>
        <w:spacing w:line="360" w:lineRule="auto"/>
        <w:ind w:firstLine="420" w:firstLineChars="200"/>
        <w:jc w:val="left"/>
        <w:rPr>
          <w:rFonts w:ascii="宋体" w:hAnsi="宋体" w:cs="宋体"/>
          <w:color w:val="000000"/>
          <w:szCs w:val="21"/>
        </w:rPr>
      </w:pPr>
      <w:r>
        <w:rPr>
          <w:rFonts w:hint="eastAsia" w:ascii="宋体" w:hAnsi="宋体" w:cs="宋体"/>
          <w:color w:val="000000"/>
          <w:szCs w:val="21"/>
        </w:rPr>
        <w:t>2.1 保密信息是指无论本协议签署之前或之后，披露方和/或其代表以口头方式和/或书面方式披露给接收方的与本项目相关的任何非公开信息，包括商业信息、技术信息以及其他具有保密性质的信息，无论这些信息是记载在纸质形式、电子数据形式，或者其他任何形式的载体上，无论是否由披露方明确标注“保密”字样，无论是由披露方、披露方的关联方、披露方和其关联方的董事、监事、管理人员和员工、披露方和其关联方聘请的中介服务机构、对披露方负有保密义务的任何第三方直接或间接向接收方披露的信息，均属保密信息。但下列信息不属于保密信息：</w:t>
      </w:r>
    </w:p>
    <w:p w14:paraId="5D6DD821">
      <w:pPr>
        <w:widowControl/>
        <w:spacing w:line="360" w:lineRule="auto"/>
        <w:ind w:firstLine="420" w:firstLineChars="200"/>
        <w:jc w:val="left"/>
        <w:rPr>
          <w:rFonts w:ascii="宋体" w:hAnsi="宋体" w:cs="宋体"/>
          <w:color w:val="000000"/>
          <w:szCs w:val="21"/>
        </w:rPr>
      </w:pPr>
      <w:r>
        <w:rPr>
          <w:rFonts w:hint="eastAsia" w:ascii="宋体" w:hAnsi="宋体" w:cs="宋体"/>
          <w:color w:val="000000"/>
          <w:szCs w:val="21"/>
        </w:rPr>
        <w:t>2.1.1 披露前已成为公知信息，并可以在公众领域能自由查询到的信息；</w:t>
      </w:r>
    </w:p>
    <w:p w14:paraId="7241F9D3">
      <w:pPr>
        <w:widowControl/>
        <w:spacing w:line="360" w:lineRule="auto"/>
        <w:ind w:firstLine="420" w:firstLineChars="200"/>
        <w:jc w:val="left"/>
        <w:rPr>
          <w:rFonts w:ascii="宋体" w:hAnsi="宋体" w:cs="宋体"/>
          <w:color w:val="000000"/>
          <w:szCs w:val="21"/>
        </w:rPr>
      </w:pPr>
      <w:r>
        <w:rPr>
          <w:rFonts w:hint="eastAsia" w:ascii="宋体" w:hAnsi="宋体" w:cs="宋体"/>
          <w:color w:val="000000"/>
          <w:szCs w:val="21"/>
        </w:rPr>
        <w:t>2.1.2 披露后由披露方自行向公众领域公开的信息；</w:t>
      </w:r>
    </w:p>
    <w:p w14:paraId="68FB5112">
      <w:pPr>
        <w:widowControl/>
        <w:spacing w:line="360" w:lineRule="auto"/>
        <w:ind w:firstLine="420" w:firstLineChars="200"/>
        <w:jc w:val="left"/>
        <w:rPr>
          <w:rFonts w:ascii="宋体" w:hAnsi="宋体" w:cs="宋体"/>
          <w:color w:val="000000"/>
          <w:szCs w:val="21"/>
        </w:rPr>
      </w:pPr>
      <w:r>
        <w:rPr>
          <w:rFonts w:hint="eastAsia" w:ascii="宋体" w:hAnsi="宋体" w:cs="宋体"/>
          <w:color w:val="000000"/>
          <w:szCs w:val="21"/>
        </w:rPr>
        <w:t>2.1.3 披露方明确表示无保密要求的信息；</w:t>
      </w:r>
    </w:p>
    <w:p w14:paraId="01D850C7">
      <w:pPr>
        <w:widowControl/>
        <w:spacing w:line="360" w:lineRule="auto"/>
        <w:ind w:firstLine="420" w:firstLineChars="200"/>
        <w:jc w:val="left"/>
        <w:rPr>
          <w:rFonts w:ascii="宋体" w:hAnsi="宋体" w:cs="宋体"/>
          <w:color w:val="000000"/>
          <w:szCs w:val="21"/>
        </w:rPr>
      </w:pPr>
      <w:r>
        <w:rPr>
          <w:rFonts w:hint="eastAsia" w:ascii="宋体" w:hAnsi="宋体" w:cs="宋体"/>
          <w:color w:val="000000"/>
          <w:szCs w:val="21"/>
        </w:rPr>
        <w:t>2.2 商业信息包括但不限于：会议记录、会议纪要、备忘录；经营战略、经营方针、经营规划、经营决策；采购信息、销售信息、价格方案、客户信息；业务流程；财务信息；规章制度、管理方法；企业发展规划、可行性分析资料；合同、协议、意向书及其他任何不被公众领域所知的信息；</w:t>
      </w:r>
    </w:p>
    <w:p w14:paraId="1DFB601F">
      <w:pPr>
        <w:widowControl/>
        <w:spacing w:line="360" w:lineRule="auto"/>
        <w:ind w:firstLine="420" w:firstLineChars="200"/>
        <w:jc w:val="left"/>
        <w:rPr>
          <w:rFonts w:ascii="宋体" w:hAnsi="宋体" w:cs="宋体"/>
          <w:color w:val="000000"/>
          <w:szCs w:val="21"/>
        </w:rPr>
      </w:pPr>
      <w:r>
        <w:rPr>
          <w:rFonts w:hint="eastAsia" w:ascii="宋体" w:hAnsi="宋体" w:cs="宋体"/>
          <w:color w:val="000000"/>
          <w:szCs w:val="21"/>
        </w:rPr>
        <w:t>2.3 技术信息包括但不限于：专利实施、技术方案；制造方法、配方、工艺流程；技术指标；工程设计、电路设计、计算机软件、数据库、源程序、技术报告、研发记录；检测报告；实验数据、试验结果；图纸、样品、模型、模具；操作手册及其他任何不被公众领域所知的信息；</w:t>
      </w:r>
    </w:p>
    <w:p w14:paraId="2D9F57EB">
      <w:pPr>
        <w:widowControl/>
        <w:spacing w:line="360" w:lineRule="auto"/>
        <w:ind w:firstLine="420" w:firstLineChars="200"/>
        <w:jc w:val="left"/>
        <w:rPr>
          <w:rFonts w:ascii="宋体" w:hAnsi="宋体" w:cs="宋体"/>
          <w:color w:val="000000"/>
          <w:szCs w:val="21"/>
        </w:rPr>
      </w:pPr>
      <w:r>
        <w:rPr>
          <w:rFonts w:hint="eastAsia" w:ascii="宋体" w:hAnsi="宋体" w:cs="宋体"/>
          <w:color w:val="000000"/>
          <w:szCs w:val="21"/>
        </w:rPr>
        <w:t>2.4 根据法律或者相关协议约定披露方负有保密义务的第三方信息；</w:t>
      </w:r>
    </w:p>
    <w:p w14:paraId="4EA78994">
      <w:pPr>
        <w:spacing w:line="360" w:lineRule="auto"/>
        <w:ind w:firstLine="413" w:firstLineChars="196"/>
        <w:jc w:val="left"/>
        <w:rPr>
          <w:rFonts w:ascii="宋体" w:hAnsi="宋体" w:cs="宋体"/>
          <w:b/>
          <w:color w:val="000000"/>
          <w:kern w:val="0"/>
          <w:szCs w:val="21"/>
        </w:rPr>
      </w:pPr>
      <w:r>
        <w:rPr>
          <w:rFonts w:hint="eastAsia" w:ascii="宋体" w:hAnsi="宋体" w:cs="宋体"/>
          <w:b/>
          <w:color w:val="000000"/>
          <w:kern w:val="0"/>
          <w:szCs w:val="21"/>
        </w:rPr>
        <w:t>3.保密要求</w:t>
      </w:r>
    </w:p>
    <w:p w14:paraId="215AF733">
      <w:pPr>
        <w:widowControl/>
        <w:spacing w:line="360" w:lineRule="auto"/>
        <w:ind w:firstLine="420" w:firstLineChars="200"/>
        <w:jc w:val="left"/>
        <w:rPr>
          <w:rFonts w:ascii="宋体" w:hAnsi="宋体" w:cs="宋体"/>
          <w:color w:val="000000"/>
          <w:szCs w:val="21"/>
        </w:rPr>
      </w:pPr>
      <w:r>
        <w:rPr>
          <w:rFonts w:hint="eastAsia" w:ascii="宋体" w:hAnsi="宋体" w:cs="宋体"/>
          <w:color w:val="000000"/>
          <w:szCs w:val="21"/>
        </w:rPr>
        <w:t>3.1 接收方对于来自披露方或其他途径获悉的保密信息负有完全和严格的保密义务。除非为了执行本项目之目的，并经披露方事先书面同意，接收方不得为自己或他人的利益使用、允许使用、转让、复制、传授、泄漏保密信息；接收方不得对保密信息进行分析并从该等分析中获利；</w:t>
      </w:r>
    </w:p>
    <w:p w14:paraId="5AA95533">
      <w:pPr>
        <w:widowControl/>
        <w:spacing w:line="360" w:lineRule="auto"/>
        <w:ind w:firstLine="420" w:firstLineChars="200"/>
        <w:jc w:val="left"/>
        <w:rPr>
          <w:rFonts w:ascii="宋体" w:hAnsi="宋体" w:cs="宋体"/>
          <w:color w:val="000000"/>
          <w:szCs w:val="21"/>
        </w:rPr>
      </w:pPr>
      <w:r>
        <w:rPr>
          <w:rFonts w:hint="eastAsia" w:ascii="宋体" w:hAnsi="宋体" w:cs="宋体"/>
          <w:color w:val="000000"/>
          <w:szCs w:val="21"/>
        </w:rPr>
        <w:t>3.2 接收方应以一切的合理手段且不低于接收方自身对类似保密信息所采取的措施来保护保密信息，并应严格限定接收方内部知悉保密信息的人员范围，接收方应要求其获悉秘密信息的所有人员采取必要的措施对收到的秘密信息进行保密，避免任何第三方及接收方的无关人员以任何方式获得此保密信息；</w:t>
      </w:r>
    </w:p>
    <w:p w14:paraId="244E09F7">
      <w:pPr>
        <w:widowControl/>
        <w:spacing w:line="360" w:lineRule="auto"/>
        <w:ind w:firstLine="420" w:firstLineChars="200"/>
        <w:jc w:val="left"/>
        <w:rPr>
          <w:rFonts w:ascii="宋体" w:hAnsi="宋体" w:cs="宋体"/>
          <w:color w:val="000000"/>
          <w:szCs w:val="21"/>
        </w:rPr>
      </w:pPr>
      <w:r>
        <w:rPr>
          <w:rFonts w:hint="eastAsia" w:ascii="宋体" w:hAnsi="宋体" w:cs="宋体"/>
          <w:color w:val="000000"/>
          <w:szCs w:val="21"/>
        </w:rPr>
        <w:t>3.3 接收方保证其在合作中有必要知晓保密信息的符合第1.2条情形的所有人员，受到与本协议同等严格保密责任的约束，接收方应对前述人员违反保密要求的行为承担全部责任；</w:t>
      </w:r>
    </w:p>
    <w:p w14:paraId="7E928FB5">
      <w:pPr>
        <w:widowControl/>
        <w:spacing w:line="360" w:lineRule="auto"/>
        <w:ind w:firstLine="420" w:firstLineChars="200"/>
        <w:jc w:val="left"/>
        <w:rPr>
          <w:rFonts w:ascii="宋体" w:hAnsi="宋体" w:cs="宋体"/>
          <w:color w:val="000000"/>
          <w:szCs w:val="21"/>
        </w:rPr>
      </w:pPr>
      <w:r>
        <w:rPr>
          <w:rFonts w:hint="eastAsia" w:ascii="宋体" w:hAnsi="宋体" w:cs="宋体"/>
          <w:color w:val="000000"/>
          <w:szCs w:val="21"/>
        </w:rPr>
        <w:t>3.4 接收方在收到任何第三方以任何方式发出的对于涉及本协议的保密信息的询问、求证、访问时，应以该保密信息不知情者的身份用“不知道、不清楚、不了解”等方式做出回复。任何类似于“是”或“不是”等明确的肯定或否定的答复均被视为对保密义务的违反；</w:t>
      </w:r>
    </w:p>
    <w:p w14:paraId="71083B27">
      <w:pPr>
        <w:widowControl/>
        <w:spacing w:line="360" w:lineRule="auto"/>
        <w:ind w:firstLine="420" w:firstLineChars="200"/>
        <w:jc w:val="left"/>
        <w:rPr>
          <w:rFonts w:ascii="宋体" w:hAnsi="宋体" w:cs="宋体"/>
          <w:color w:val="000000"/>
          <w:szCs w:val="21"/>
        </w:rPr>
      </w:pPr>
      <w:r>
        <w:rPr>
          <w:rFonts w:hint="eastAsia" w:ascii="宋体" w:hAnsi="宋体" w:cs="宋体"/>
          <w:color w:val="000000"/>
          <w:szCs w:val="21"/>
        </w:rPr>
        <w:t>3.5 披露方的保密信息的部分或个别要素虽被披露成为公知信息，但该信息的其它部分或整体尚未成为公知信息的，接收方仍应按本协议约定对未公开部分的信息履行保密义务；</w:t>
      </w:r>
    </w:p>
    <w:p w14:paraId="648C053C">
      <w:pPr>
        <w:widowControl/>
        <w:spacing w:line="360" w:lineRule="auto"/>
        <w:ind w:firstLine="420" w:firstLineChars="200"/>
        <w:jc w:val="left"/>
        <w:rPr>
          <w:rFonts w:ascii="宋体" w:hAnsi="宋体" w:cs="宋体"/>
          <w:color w:val="000000"/>
          <w:szCs w:val="21"/>
        </w:rPr>
      </w:pPr>
      <w:r>
        <w:rPr>
          <w:rFonts w:hint="eastAsia" w:ascii="宋体" w:hAnsi="宋体" w:cs="宋体"/>
          <w:color w:val="000000"/>
          <w:szCs w:val="21"/>
        </w:rPr>
        <w:t>3.6 因中华人民共和国监管部门要求提供，或者司法机关依职权要求接收方提供相关保密信息的，接收方应当自接到通知之日当天以书面形式告知披露方，并将监管部门或司法机关要求提供保密信息的法律文件原件（或加盖接收方印章的复印件）转给披露方，经披露方同意后方可提供；</w:t>
      </w:r>
    </w:p>
    <w:p w14:paraId="37094B27">
      <w:pPr>
        <w:widowControl/>
        <w:spacing w:line="360" w:lineRule="auto"/>
        <w:ind w:firstLine="420" w:firstLineChars="200"/>
        <w:jc w:val="left"/>
        <w:rPr>
          <w:rFonts w:ascii="宋体" w:hAnsi="宋体" w:cs="宋体"/>
          <w:color w:val="000000"/>
          <w:szCs w:val="21"/>
        </w:rPr>
      </w:pPr>
      <w:r>
        <w:rPr>
          <w:rFonts w:hint="eastAsia" w:ascii="宋体" w:hAnsi="宋体" w:cs="宋体"/>
          <w:color w:val="000000"/>
          <w:szCs w:val="21"/>
        </w:rPr>
        <w:t>3.7 无论因为何种原因导致双方合作目的未予实现，接收方应当在披露方通知之日起3日内返还并销毁其所获取的所有保密信息及保密信息载体，接收方不得以任何理由和方式保留；</w:t>
      </w:r>
    </w:p>
    <w:p w14:paraId="28F1C038">
      <w:pPr>
        <w:spacing w:line="360" w:lineRule="auto"/>
        <w:ind w:left="435"/>
        <w:jc w:val="left"/>
        <w:rPr>
          <w:rFonts w:ascii="宋体" w:hAnsi="宋体" w:cs="宋体"/>
          <w:b/>
          <w:color w:val="000000"/>
          <w:kern w:val="0"/>
          <w:szCs w:val="21"/>
        </w:rPr>
      </w:pPr>
      <w:r>
        <w:rPr>
          <w:rFonts w:hint="eastAsia" w:ascii="宋体" w:hAnsi="宋体" w:cs="宋体"/>
          <w:b/>
          <w:color w:val="000000"/>
          <w:kern w:val="0"/>
          <w:szCs w:val="21"/>
        </w:rPr>
        <w:t>4.保密期限</w:t>
      </w:r>
    </w:p>
    <w:p w14:paraId="4BC4F96D">
      <w:pPr>
        <w:spacing w:line="360" w:lineRule="auto"/>
        <w:ind w:firstLine="404" w:firstLineChars="200"/>
        <w:jc w:val="left"/>
        <w:rPr>
          <w:rFonts w:ascii="宋体" w:hAnsi="宋体" w:cs="宋体"/>
          <w:color w:val="000000"/>
          <w:spacing w:val="-4"/>
          <w:szCs w:val="21"/>
        </w:rPr>
      </w:pPr>
      <w:r>
        <w:rPr>
          <w:rFonts w:hint="eastAsia" w:ascii="宋体" w:hAnsi="宋体" w:cs="宋体"/>
          <w:color w:val="000000"/>
          <w:spacing w:val="-4"/>
          <w:szCs w:val="21"/>
        </w:rPr>
        <w:t>4.1保密期限为</w:t>
      </w:r>
      <w:r>
        <w:rPr>
          <w:rFonts w:hint="eastAsia" w:ascii="宋体" w:hAnsi="宋体" w:cs="宋体"/>
          <w:color w:val="000000"/>
          <w:spacing w:val="-4"/>
          <w:szCs w:val="21"/>
          <w:u w:val="single"/>
        </w:rPr>
        <w:t xml:space="preserve"> 叁 </w:t>
      </w:r>
      <w:r>
        <w:rPr>
          <w:rFonts w:hint="eastAsia" w:ascii="宋体" w:hAnsi="宋体" w:cs="宋体"/>
          <w:color w:val="000000"/>
          <w:spacing w:val="-4"/>
          <w:szCs w:val="21"/>
        </w:rPr>
        <w:t>年，自本协议生效之日起算，但如果某项保密信息在保密期限内被披露方公开披露或成为公开信息的，则该项保密信息的保密期限可以立即终止，但其他保密信息的保密期限继续有效；</w:t>
      </w:r>
    </w:p>
    <w:p w14:paraId="473DB961">
      <w:pPr>
        <w:spacing w:line="360" w:lineRule="auto"/>
        <w:ind w:firstLine="404" w:firstLineChars="200"/>
        <w:jc w:val="left"/>
        <w:rPr>
          <w:rFonts w:ascii="宋体" w:hAnsi="宋体" w:cs="宋体"/>
          <w:color w:val="000000"/>
          <w:spacing w:val="-4"/>
          <w:szCs w:val="21"/>
        </w:rPr>
      </w:pPr>
      <w:r>
        <w:rPr>
          <w:rFonts w:hint="eastAsia" w:ascii="宋体" w:hAnsi="宋体" w:cs="宋体"/>
          <w:color w:val="000000"/>
          <w:spacing w:val="-4"/>
          <w:szCs w:val="21"/>
        </w:rPr>
        <w:t>4.2 本协议生效前，披露方已经披露给接收方的保密信息的保密期限自接收方收到该等保密信息之日起算，终止日期按4.1条约定执行。</w:t>
      </w:r>
    </w:p>
    <w:p w14:paraId="0A2A8F22">
      <w:pPr>
        <w:spacing w:line="360" w:lineRule="auto"/>
        <w:ind w:firstLine="422" w:firstLineChars="200"/>
        <w:rPr>
          <w:rFonts w:ascii="宋体" w:hAnsi="宋体" w:cs="宋体"/>
          <w:b/>
          <w:bCs/>
          <w:color w:val="000000"/>
          <w:kern w:val="0"/>
          <w:szCs w:val="21"/>
        </w:rPr>
      </w:pPr>
      <w:r>
        <w:rPr>
          <w:rFonts w:hint="eastAsia" w:ascii="宋体" w:hAnsi="宋体" w:cs="宋体"/>
          <w:b/>
          <w:bCs/>
          <w:color w:val="000000"/>
          <w:kern w:val="0"/>
          <w:szCs w:val="21"/>
        </w:rPr>
        <w:t>5.违约责任</w:t>
      </w:r>
    </w:p>
    <w:p w14:paraId="04DA117C">
      <w:pPr>
        <w:spacing w:line="360" w:lineRule="auto"/>
        <w:ind w:firstLine="404" w:firstLineChars="200"/>
        <w:rPr>
          <w:rFonts w:ascii="宋体" w:hAnsi="宋体" w:cs="宋体"/>
          <w:color w:val="000000"/>
          <w:spacing w:val="-4"/>
          <w:szCs w:val="21"/>
        </w:rPr>
      </w:pPr>
      <w:r>
        <w:rPr>
          <w:rFonts w:hint="eastAsia" w:ascii="宋体" w:hAnsi="宋体" w:cs="宋体"/>
          <w:color w:val="000000"/>
          <w:spacing w:val="-4"/>
          <w:szCs w:val="21"/>
        </w:rPr>
        <w:t xml:space="preserve">5.1 在披露方提供的保密信息送达接收方之后，该保密信息因被盗、被抢、丢失等意外原因被泄露，由接收方承担责任，本协议所称送达，是指：（1）面对面交接保密信息的，交接当时为送达；（2）以信件形式寄送的，由接收方任何部门或人员签收即为送达；（3）以电子邮件、微信或其他即时通讯方式发送的，发送成功当时即为送达；（4）以传真方式送达的，披露方传真发送成功为送达。 </w:t>
      </w:r>
    </w:p>
    <w:p w14:paraId="1CECBE49">
      <w:pPr>
        <w:spacing w:line="360" w:lineRule="auto"/>
        <w:ind w:firstLine="404" w:firstLineChars="200"/>
        <w:rPr>
          <w:rFonts w:ascii="宋体" w:hAnsi="宋体" w:cs="宋体"/>
          <w:color w:val="000000"/>
          <w:spacing w:val="-4"/>
          <w:szCs w:val="21"/>
        </w:rPr>
      </w:pPr>
      <w:r>
        <w:rPr>
          <w:rFonts w:hint="eastAsia" w:ascii="宋体" w:hAnsi="宋体" w:cs="宋体"/>
          <w:color w:val="000000"/>
          <w:spacing w:val="-4"/>
          <w:szCs w:val="21"/>
        </w:rPr>
        <w:t>5.2 因接收方提供错误的电话号码、传真号码、电子邮箱、邮寄地址、微信号、信息接收人等联系方式导致保密信息被泄露，由接收方承担责任；</w:t>
      </w:r>
    </w:p>
    <w:p w14:paraId="63D5BA8A">
      <w:pPr>
        <w:spacing w:line="360" w:lineRule="auto"/>
        <w:ind w:firstLine="404" w:firstLineChars="200"/>
        <w:rPr>
          <w:rFonts w:ascii="宋体" w:hAnsi="宋体" w:cs="宋体"/>
          <w:color w:val="000000"/>
          <w:spacing w:val="-4"/>
          <w:szCs w:val="21"/>
        </w:rPr>
      </w:pPr>
      <w:r>
        <w:rPr>
          <w:rFonts w:hint="eastAsia" w:ascii="宋体" w:hAnsi="宋体" w:cs="宋体"/>
          <w:color w:val="000000"/>
          <w:spacing w:val="-4"/>
          <w:szCs w:val="21"/>
        </w:rPr>
        <w:t>5.3 接收方违反保密义务的，披露方可以解除主合同（如有），且要求接收方赔偿披露方因此所遭受的全部直接和间接经济损失，经济损失无法计算的，则应向披露方赔偿 5000 元；</w:t>
      </w:r>
    </w:p>
    <w:p w14:paraId="7AECB478">
      <w:pPr>
        <w:spacing w:line="360" w:lineRule="auto"/>
        <w:ind w:firstLine="404" w:firstLineChars="200"/>
        <w:rPr>
          <w:rFonts w:ascii="宋体" w:hAnsi="宋体" w:cs="宋体"/>
          <w:color w:val="000000"/>
          <w:spacing w:val="-4"/>
          <w:szCs w:val="21"/>
        </w:rPr>
      </w:pPr>
      <w:r>
        <w:rPr>
          <w:rFonts w:hint="eastAsia" w:ascii="宋体" w:hAnsi="宋体" w:cs="宋体"/>
          <w:color w:val="000000"/>
          <w:spacing w:val="-4"/>
          <w:szCs w:val="21"/>
        </w:rPr>
        <w:t>5.4 前款所称披露方的损失，包括但不限于直接经济损失、间接经济损失、商誉损失、调查取证费、公证费、诉讼仲裁费、律师费、其它费用；</w:t>
      </w:r>
    </w:p>
    <w:p w14:paraId="51C54480">
      <w:pPr>
        <w:spacing w:line="360" w:lineRule="auto"/>
        <w:ind w:firstLine="404" w:firstLineChars="200"/>
        <w:rPr>
          <w:rFonts w:ascii="宋体" w:hAnsi="宋体" w:cs="宋体"/>
          <w:color w:val="000000"/>
          <w:spacing w:val="-4"/>
          <w:szCs w:val="21"/>
        </w:rPr>
      </w:pPr>
      <w:r>
        <w:rPr>
          <w:rFonts w:hint="eastAsia" w:ascii="宋体" w:hAnsi="宋体" w:cs="宋体"/>
          <w:color w:val="000000"/>
          <w:spacing w:val="-4"/>
          <w:szCs w:val="21"/>
        </w:rPr>
        <w:t>5.5 除要求接收方承担经济赔偿责任外，披露方还可依法将接收方违反保密义务的行为向国家有关机关举报。</w:t>
      </w:r>
    </w:p>
    <w:p w14:paraId="297BD095">
      <w:pPr>
        <w:spacing w:line="360" w:lineRule="auto"/>
        <w:ind w:firstLine="422" w:firstLineChars="200"/>
        <w:rPr>
          <w:rFonts w:ascii="宋体" w:hAnsi="宋体" w:cs="宋体"/>
          <w:b/>
          <w:bCs/>
          <w:color w:val="000000"/>
          <w:kern w:val="0"/>
          <w:szCs w:val="21"/>
        </w:rPr>
      </w:pPr>
      <w:r>
        <w:rPr>
          <w:rFonts w:hint="eastAsia" w:ascii="宋体" w:hAnsi="宋体" w:cs="宋体"/>
          <w:b/>
          <w:bCs/>
          <w:color w:val="000000"/>
          <w:kern w:val="0"/>
          <w:szCs w:val="21"/>
        </w:rPr>
        <w:t>6.争议的解决</w:t>
      </w:r>
    </w:p>
    <w:p w14:paraId="4DF06B65">
      <w:pPr>
        <w:spacing w:line="360" w:lineRule="auto"/>
        <w:ind w:firstLine="420" w:firstLineChars="200"/>
        <w:rPr>
          <w:rFonts w:ascii="宋体" w:hAnsi="宋体" w:cs="宋体"/>
          <w:color w:val="000000"/>
          <w:szCs w:val="21"/>
        </w:rPr>
      </w:pPr>
      <w:r>
        <w:rPr>
          <w:rFonts w:hint="eastAsia" w:ascii="宋体" w:hAnsi="宋体" w:cs="宋体"/>
          <w:color w:val="000000"/>
          <w:szCs w:val="21"/>
        </w:rPr>
        <w:t xml:space="preserve">6.1 对于因本协议产生的或与本协议相关的任何争议，协议当事方应当友好协商解决，或者在第三方主持下调解解决，也可以通过下列第（2）种方式解决： </w:t>
      </w:r>
    </w:p>
    <w:p w14:paraId="0611432E">
      <w:pPr>
        <w:spacing w:line="360" w:lineRule="auto"/>
        <w:ind w:firstLine="420" w:firstLineChars="200"/>
        <w:rPr>
          <w:rFonts w:ascii="宋体" w:hAnsi="宋体" w:cs="宋体"/>
          <w:color w:val="000000"/>
          <w:szCs w:val="21"/>
        </w:rPr>
      </w:pPr>
      <w:r>
        <w:rPr>
          <w:rFonts w:hint="eastAsia" w:ascii="宋体" w:hAnsi="宋体" w:cs="宋体"/>
          <w:color w:val="000000"/>
          <w:szCs w:val="21"/>
        </w:rPr>
        <w:t>（1）将该争议提交甲方所在地法院通过诉讼解决，本约定如与法律规定的专门管辖或专属管辖相冲突的，应服从法律的规定。</w:t>
      </w:r>
    </w:p>
    <w:p w14:paraId="61CD5004">
      <w:pPr>
        <w:spacing w:line="360" w:lineRule="auto"/>
        <w:ind w:firstLine="420" w:firstLineChars="200"/>
        <w:rPr>
          <w:rFonts w:ascii="宋体" w:hAnsi="宋体" w:cs="宋体"/>
          <w:color w:val="000000"/>
          <w:szCs w:val="21"/>
        </w:rPr>
      </w:pPr>
      <w:r>
        <w:rPr>
          <w:rFonts w:hint="eastAsia" w:ascii="宋体" w:hAnsi="宋体" w:cs="宋体"/>
          <w:color w:val="000000"/>
          <w:szCs w:val="21"/>
        </w:rPr>
        <w:t>（2）将争议提交温州仲裁委员会，按照申请仲裁时该会有效的仲裁规则在温州通过仲裁方式解决。仲裁庭的组成应有3名仲裁员，仲裁裁决是终局的，对双方均有约束力。</w:t>
      </w:r>
    </w:p>
    <w:p w14:paraId="7F629569">
      <w:pPr>
        <w:spacing w:line="360" w:lineRule="auto"/>
        <w:ind w:firstLine="420" w:firstLineChars="200"/>
        <w:rPr>
          <w:rFonts w:ascii="宋体" w:hAnsi="宋体" w:cs="宋体"/>
          <w:color w:val="000000"/>
          <w:szCs w:val="21"/>
        </w:rPr>
      </w:pPr>
      <w:r>
        <w:rPr>
          <w:rFonts w:hint="eastAsia" w:ascii="宋体" w:hAnsi="宋体" w:cs="宋体"/>
          <w:color w:val="000000"/>
          <w:szCs w:val="21"/>
        </w:rPr>
        <w:t>6.2 对于协议中未受争议问题影响的其他条款，在争议解决过程中，双方仍应按协议约定履行。</w:t>
      </w:r>
    </w:p>
    <w:p w14:paraId="4579C227">
      <w:pPr>
        <w:spacing w:line="360" w:lineRule="auto"/>
        <w:ind w:firstLine="422" w:firstLineChars="200"/>
        <w:rPr>
          <w:rFonts w:ascii="宋体" w:hAnsi="宋体" w:cs="宋体"/>
          <w:b/>
          <w:color w:val="000000"/>
          <w:szCs w:val="21"/>
        </w:rPr>
      </w:pPr>
      <w:r>
        <w:rPr>
          <w:rFonts w:hint="eastAsia" w:ascii="宋体" w:hAnsi="宋体" w:cs="宋体"/>
          <w:b/>
          <w:color w:val="000000"/>
          <w:szCs w:val="21"/>
        </w:rPr>
        <w:t>7.通知与送达</w:t>
      </w:r>
    </w:p>
    <w:p w14:paraId="4CDFD88A">
      <w:pPr>
        <w:spacing w:line="360" w:lineRule="auto"/>
        <w:ind w:firstLine="420" w:firstLineChars="200"/>
        <w:rPr>
          <w:rFonts w:ascii="宋体" w:hAnsi="宋体" w:cs="宋体"/>
          <w:color w:val="000000"/>
          <w:szCs w:val="21"/>
        </w:rPr>
      </w:pPr>
      <w:r>
        <w:rPr>
          <w:rFonts w:hint="eastAsia" w:ascii="宋体" w:hAnsi="宋体" w:cs="宋体"/>
          <w:color w:val="000000"/>
          <w:szCs w:val="21"/>
        </w:rPr>
        <w:t>协议一方向对方发出的任何书面通知，只要送至相对方提供的协议首部地址即视为已经送达。采用邮寄方式送达的，交寄日后的第三日即为送达之日。采用Email送达的，发出Email之日即为送达日。由于协议一方提供的联系信息不准确或变更后未及时通知相对方，造成送达文件被退回的，邮件回执上注明的退回当日视为送达之日。</w:t>
      </w:r>
    </w:p>
    <w:p w14:paraId="7FF697E5">
      <w:pPr>
        <w:spacing w:line="360" w:lineRule="auto"/>
        <w:ind w:firstLine="420" w:firstLineChars="200"/>
        <w:rPr>
          <w:rFonts w:ascii="宋体" w:hAnsi="宋体" w:cs="宋体"/>
          <w:color w:val="000000"/>
          <w:szCs w:val="21"/>
        </w:rPr>
      </w:pPr>
      <w:r>
        <w:rPr>
          <w:rFonts w:hint="eastAsia" w:ascii="宋体" w:hAnsi="宋体" w:cs="宋体"/>
          <w:color w:val="000000"/>
          <w:szCs w:val="21"/>
        </w:rPr>
        <w:t>双方确认，上述地址也视同诉讼送达地址，双方不可撤销地同意，所有诉讼（仲裁）过程中的法律文书通过上述地址送达的，无论受送达人是否签收，或是否有权人签收，均为有效送达。</w:t>
      </w:r>
    </w:p>
    <w:p w14:paraId="651478E6">
      <w:pPr>
        <w:spacing w:line="360" w:lineRule="auto"/>
        <w:ind w:firstLine="422" w:firstLineChars="200"/>
        <w:rPr>
          <w:rFonts w:ascii="宋体" w:hAnsi="宋体" w:cs="宋体"/>
          <w:b/>
          <w:bCs/>
          <w:color w:val="000000"/>
          <w:kern w:val="0"/>
          <w:szCs w:val="21"/>
        </w:rPr>
      </w:pPr>
      <w:r>
        <w:rPr>
          <w:rFonts w:hint="eastAsia" w:ascii="宋体" w:hAnsi="宋体" w:cs="宋体"/>
          <w:b/>
          <w:bCs/>
          <w:color w:val="000000"/>
          <w:kern w:val="0"/>
          <w:szCs w:val="21"/>
        </w:rPr>
        <w:t>8.其他</w:t>
      </w:r>
    </w:p>
    <w:p w14:paraId="4906EB72">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8.1 本协议自双方盖单位印章或法定代表人签字之日起生效，自双方协议义务履行完毕时终止。</w:t>
      </w:r>
    </w:p>
    <w:p w14:paraId="32A81D81">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8.2 本协议一式</w:t>
      </w:r>
      <w:r>
        <w:rPr>
          <w:rFonts w:hint="eastAsia" w:ascii="宋体" w:hAnsi="宋体" w:cs="宋体"/>
          <w:color w:val="000000"/>
          <w:kern w:val="0"/>
          <w:szCs w:val="21"/>
          <w:u w:val="single"/>
        </w:rPr>
        <w:t xml:space="preserve"> 肆 </w:t>
      </w:r>
      <w:r>
        <w:rPr>
          <w:rFonts w:hint="eastAsia" w:ascii="宋体" w:hAnsi="宋体" w:cs="宋体"/>
          <w:color w:val="000000"/>
          <w:kern w:val="0"/>
          <w:szCs w:val="21"/>
        </w:rPr>
        <w:t>份，双方各执</w:t>
      </w:r>
      <w:r>
        <w:rPr>
          <w:rFonts w:hint="eastAsia" w:ascii="宋体" w:hAnsi="宋体" w:cs="宋体"/>
          <w:color w:val="000000"/>
          <w:kern w:val="0"/>
          <w:szCs w:val="21"/>
          <w:u w:val="single"/>
        </w:rPr>
        <w:t xml:space="preserve"> 贰 </w:t>
      </w:r>
      <w:r>
        <w:rPr>
          <w:rFonts w:hint="eastAsia" w:ascii="宋体" w:hAnsi="宋体" w:cs="宋体"/>
          <w:color w:val="000000"/>
          <w:kern w:val="0"/>
          <w:szCs w:val="21"/>
        </w:rPr>
        <w:t>份。</w:t>
      </w:r>
    </w:p>
    <w:p w14:paraId="11C3ACAC">
      <w:pPr>
        <w:pStyle w:val="2"/>
        <w:ind w:firstLine="400"/>
        <w:rPr>
          <w:rFonts w:hAnsi="宋体" w:cs="宋体"/>
          <w:color w:val="000000"/>
          <w:szCs w:val="21"/>
        </w:rPr>
      </w:pPr>
    </w:p>
    <w:p w14:paraId="77AB21FF">
      <w:pPr>
        <w:adjustRightInd w:val="0"/>
        <w:snapToGrid w:val="0"/>
        <w:spacing w:before="156" w:beforeLines="50" w:line="360" w:lineRule="auto"/>
        <w:rPr>
          <w:rFonts w:ascii="宋体" w:hAnsi="宋体" w:cs="宋体"/>
          <w:color w:val="000000"/>
          <w:szCs w:val="21"/>
        </w:rPr>
      </w:pPr>
      <w:r>
        <w:rPr>
          <w:rFonts w:hint="eastAsia" w:ascii="宋体" w:hAnsi="宋体" w:cs="宋体"/>
          <w:color w:val="000000"/>
          <w:szCs w:val="21"/>
        </w:rPr>
        <w:t>甲方（盖章）：                            乙方（盖章）：</w:t>
      </w:r>
    </w:p>
    <w:p w14:paraId="54C1138A">
      <w:pPr>
        <w:adjustRightInd w:val="0"/>
        <w:snapToGrid w:val="0"/>
        <w:spacing w:before="156" w:beforeLines="50" w:line="360" w:lineRule="auto"/>
        <w:rPr>
          <w:rFonts w:ascii="宋体" w:hAnsi="宋体" w:cs="宋体"/>
          <w:color w:val="000000"/>
          <w:szCs w:val="21"/>
        </w:rPr>
      </w:pPr>
      <w:r>
        <w:rPr>
          <w:rFonts w:hint="eastAsia" w:ascii="宋体" w:hAnsi="宋体" w:cs="宋体"/>
          <w:color w:val="000000"/>
          <w:szCs w:val="21"/>
        </w:rPr>
        <w:t>法定代表人或委托代理人（签字）：          法定代表人或委托代理人（签字）：</w:t>
      </w:r>
    </w:p>
    <w:p w14:paraId="4832D372">
      <w:pPr>
        <w:rPr>
          <w:rFonts w:hint="eastAsia"/>
        </w:rPr>
      </w:pPr>
    </w:p>
    <w:p w14:paraId="1485CAA5"/>
    <w:p w14:paraId="5C09D942"/>
    <w:p w14:paraId="607B4565">
      <w:pPr>
        <w:pStyle w:val="26"/>
        <w:ind w:firstLine="200"/>
      </w:pPr>
    </w:p>
    <w:p w14:paraId="6E9B8321">
      <w:pPr>
        <w:pStyle w:val="21"/>
      </w:pPr>
    </w:p>
    <w:p w14:paraId="03D5568D"/>
    <w:p w14:paraId="7D098A8B">
      <w:pPr>
        <w:pStyle w:val="26"/>
        <w:ind w:firstLine="200"/>
      </w:pPr>
    </w:p>
    <w:p w14:paraId="49E1BD60">
      <w:pPr>
        <w:pStyle w:val="21"/>
      </w:pPr>
    </w:p>
    <w:p w14:paraId="53F3E231"/>
    <w:p w14:paraId="1291320D">
      <w:pPr>
        <w:pStyle w:val="26"/>
        <w:ind w:firstLine="200"/>
      </w:pPr>
    </w:p>
    <w:p w14:paraId="1DB646B7">
      <w:pPr>
        <w:pStyle w:val="21"/>
      </w:pPr>
    </w:p>
    <w:p w14:paraId="0323B161"/>
    <w:p w14:paraId="72737B96">
      <w:pPr>
        <w:pStyle w:val="26"/>
        <w:ind w:firstLine="200"/>
      </w:pPr>
    </w:p>
    <w:p w14:paraId="456C3FC6">
      <w:pPr>
        <w:pStyle w:val="21"/>
      </w:pPr>
    </w:p>
    <w:p w14:paraId="6C0D9CE4"/>
    <w:p w14:paraId="7765CD6F">
      <w:pPr>
        <w:pStyle w:val="26"/>
        <w:ind w:firstLine="200"/>
      </w:pPr>
    </w:p>
    <w:p w14:paraId="54C448C7">
      <w:pPr>
        <w:pStyle w:val="21"/>
      </w:pPr>
    </w:p>
    <w:p w14:paraId="2CD56C11"/>
    <w:p w14:paraId="4896FC7C">
      <w:pPr>
        <w:pStyle w:val="26"/>
        <w:ind w:firstLine="200"/>
      </w:pPr>
    </w:p>
    <w:p w14:paraId="10BB5FDF">
      <w:pPr>
        <w:pStyle w:val="21"/>
      </w:pPr>
    </w:p>
    <w:p w14:paraId="7750FA16"/>
    <w:p w14:paraId="09547CFC">
      <w:pPr>
        <w:pStyle w:val="26"/>
        <w:ind w:firstLine="200"/>
      </w:pPr>
    </w:p>
    <w:p w14:paraId="4C11BCA4">
      <w:pPr>
        <w:pStyle w:val="21"/>
      </w:pPr>
    </w:p>
    <w:p w14:paraId="6122C4B5"/>
    <w:p w14:paraId="7241B0C6">
      <w:pPr>
        <w:pStyle w:val="26"/>
        <w:ind w:firstLine="200"/>
      </w:pPr>
    </w:p>
    <w:p w14:paraId="56164FAA">
      <w:pPr>
        <w:pStyle w:val="21"/>
      </w:pPr>
    </w:p>
    <w:p w14:paraId="2153985B">
      <w:pPr>
        <w:spacing w:line="440" w:lineRule="exact"/>
      </w:pPr>
    </w:p>
    <w:p w14:paraId="42E1FCC7">
      <w:pPr>
        <w:spacing w:line="440" w:lineRule="exact"/>
        <w:rPr>
          <w:rFonts w:ascii="宋体" w:hAnsi="宋体"/>
          <w:b/>
          <w:sz w:val="28"/>
          <w:szCs w:val="28"/>
        </w:rPr>
      </w:pPr>
    </w:p>
    <w:p w14:paraId="01163A7C">
      <w:pPr>
        <w:spacing w:line="360" w:lineRule="auto"/>
        <w:jc w:val="left"/>
        <w:rPr>
          <w:rFonts w:ascii="宋体" w:hAnsi="宋体" w:cs="宋体"/>
          <w:b/>
          <w:sz w:val="32"/>
          <w:szCs w:val="32"/>
        </w:rPr>
      </w:pPr>
      <w:r>
        <w:rPr>
          <w:rFonts w:hint="eastAsia" w:ascii="宋体" w:hAnsi="宋体"/>
          <w:b/>
          <w:sz w:val="28"/>
          <w:szCs w:val="28"/>
        </w:rPr>
        <w:t>附件</w:t>
      </w:r>
      <w:r>
        <w:rPr>
          <w:rFonts w:ascii="宋体" w:hAnsi="宋体"/>
          <w:b/>
          <w:sz w:val="28"/>
          <w:szCs w:val="28"/>
        </w:rPr>
        <w:t>8</w:t>
      </w:r>
      <w:r>
        <w:rPr>
          <w:rFonts w:hint="eastAsia" w:ascii="宋体" w:hAnsi="宋体"/>
          <w:b/>
          <w:sz w:val="28"/>
          <w:szCs w:val="28"/>
        </w:rPr>
        <w:t>:</w:t>
      </w:r>
      <w:bookmarkStart w:id="132" w:name="_Toc31942_WPSOffice_Level1"/>
      <w:bookmarkStart w:id="133" w:name="_Toc18599_WPSOffice_Level2"/>
      <w:bookmarkStart w:id="134" w:name="_Toc3950_WPSOffice_Level2"/>
      <w:bookmarkStart w:id="135" w:name="_Toc11939_WPSOffice_Level1"/>
      <w:bookmarkStart w:id="136" w:name="_Toc23310_WPSOffice_Level1"/>
      <w:r>
        <w:rPr>
          <w:rFonts w:hint="eastAsia" w:ascii="宋体" w:hAnsi="宋体" w:cs="宋体"/>
          <w:b/>
          <w:sz w:val="32"/>
          <w:szCs w:val="32"/>
        </w:rPr>
        <w:t xml:space="preserve"> </w:t>
      </w:r>
    </w:p>
    <w:p w14:paraId="3FF92992">
      <w:pPr>
        <w:spacing w:line="360" w:lineRule="auto"/>
        <w:jc w:val="center"/>
        <w:rPr>
          <w:rFonts w:ascii="方正小标宋简体" w:hAnsi="仿宋" w:eastAsia="方正小标宋简体" w:cs="仿宋"/>
          <w:bCs/>
          <w:sz w:val="36"/>
          <w:szCs w:val="36"/>
        </w:rPr>
      </w:pPr>
      <w:r>
        <w:rPr>
          <w:rFonts w:hint="eastAsia" w:ascii="宋体" w:hAnsi="宋体" w:cs="宋体"/>
          <w:b/>
          <w:sz w:val="32"/>
          <w:szCs w:val="32"/>
        </w:rPr>
        <w:t>网络与信息安全承诺书</w:t>
      </w:r>
      <w:bookmarkEnd w:id="132"/>
      <w:bookmarkEnd w:id="133"/>
      <w:bookmarkEnd w:id="134"/>
      <w:bookmarkEnd w:id="135"/>
      <w:bookmarkEnd w:id="136"/>
    </w:p>
    <w:p w14:paraId="021A8E56">
      <w:pPr>
        <w:spacing w:before="20" w:after="20" w:line="500" w:lineRule="exact"/>
        <w:rPr>
          <w:rFonts w:ascii="仿宋" w:hAnsi="仿宋" w:eastAsia="仿宋" w:cs="仿宋"/>
          <w:sz w:val="32"/>
          <w:szCs w:val="28"/>
        </w:rPr>
      </w:pPr>
    </w:p>
    <w:p w14:paraId="7986851A">
      <w:pPr>
        <w:spacing w:line="360" w:lineRule="auto"/>
        <w:ind w:firstLine="420" w:firstLineChars="200"/>
        <w:rPr>
          <w:rFonts w:ascii="宋体" w:hAnsi="宋体" w:cs="宋体"/>
          <w:szCs w:val="21"/>
        </w:rPr>
      </w:pPr>
      <w:r>
        <w:rPr>
          <w:rFonts w:hint="eastAsia" w:ascii="宋体" w:hAnsi="宋体" w:cs="宋体"/>
          <w:szCs w:val="21"/>
        </w:rPr>
        <w:t>为保障网络与信息安全，维护国家安全和社会稳定，保护公民、法人和其他组织的合法权益，本公司及所属人员在</w:t>
      </w:r>
      <w:bookmarkStart w:id="137" w:name="OLE_LINK6"/>
      <w:bookmarkStart w:id="138" w:name="OLE_LINK5"/>
      <w:r>
        <w:rPr>
          <w:rFonts w:hint="eastAsia" w:ascii="宋体" w:hAnsi="宋体" w:cs="宋体"/>
          <w:szCs w:val="21"/>
        </w:rPr>
        <w:t>温州港集团有限公司状元岙港务分公司</w:t>
      </w:r>
      <w:bookmarkEnd w:id="137"/>
      <w:bookmarkEnd w:id="138"/>
      <w:r>
        <w:rPr>
          <w:rFonts w:hint="eastAsia" w:ascii="宋体" w:hAnsi="宋体" w:cs="宋体"/>
          <w:szCs w:val="21"/>
        </w:rPr>
        <w:t>从事信息化项目建设、运维过程中，郑重承诺严格履行相关法律义务，承担以下责任：</w:t>
      </w:r>
    </w:p>
    <w:p w14:paraId="4FBE1427">
      <w:pPr>
        <w:spacing w:line="360" w:lineRule="auto"/>
        <w:ind w:firstLine="420" w:firstLineChars="200"/>
        <w:rPr>
          <w:rFonts w:ascii="宋体" w:hAnsi="宋体" w:cs="宋体"/>
          <w:szCs w:val="21"/>
        </w:rPr>
      </w:pPr>
      <w:r>
        <w:rPr>
          <w:rFonts w:hint="eastAsia" w:ascii="宋体" w:hAnsi="宋体" w:cs="宋体"/>
          <w:szCs w:val="21"/>
        </w:rPr>
        <w:t>一、严格遵守《全国人民代表大会常务委员会关于维护互联网安全的决定》、《中华人民共和国网络安全法》、《中华人民共和国计算机信息系统安全保护条例》等法律法规和规章的有关规定，依法开展信息化项目建设、运维服务。对温州港集团有限公司状元岙港务分公司提供的信息服务行为承担法律、行政、民事责任。</w:t>
      </w:r>
    </w:p>
    <w:p w14:paraId="15B08E60">
      <w:pPr>
        <w:spacing w:line="360" w:lineRule="auto"/>
        <w:ind w:firstLine="420" w:firstLineChars="200"/>
        <w:rPr>
          <w:rFonts w:ascii="宋体" w:hAnsi="宋体" w:cs="宋体"/>
          <w:szCs w:val="21"/>
        </w:rPr>
      </w:pPr>
      <w:r>
        <w:rPr>
          <w:rFonts w:hint="eastAsia" w:ascii="宋体" w:hAnsi="宋体" w:cs="宋体"/>
          <w:szCs w:val="21"/>
        </w:rPr>
        <w:t>二、建立和完善网络安全技术措施，定期进行安全风险分析与系统漏洞测试，防止病毒传播和被非法控制为网络攻击的跳板，确保温州港集团有限公司信息系统安全可靠运行。</w:t>
      </w:r>
    </w:p>
    <w:p w14:paraId="53371A7B">
      <w:pPr>
        <w:spacing w:line="360" w:lineRule="auto"/>
        <w:ind w:firstLine="420" w:firstLineChars="200"/>
        <w:rPr>
          <w:rFonts w:ascii="宋体" w:hAnsi="宋体" w:cs="宋体"/>
          <w:szCs w:val="21"/>
        </w:rPr>
      </w:pPr>
      <w:r>
        <w:rPr>
          <w:rFonts w:hint="eastAsia" w:ascii="宋体" w:hAnsi="宋体" w:cs="宋体"/>
          <w:szCs w:val="21"/>
        </w:rPr>
        <w:t>三、不得从事下列危害网络安全的行为：</w:t>
      </w:r>
    </w:p>
    <w:p w14:paraId="16FFF713">
      <w:pPr>
        <w:spacing w:line="360" w:lineRule="auto"/>
        <w:ind w:firstLine="420" w:firstLineChars="200"/>
        <w:rPr>
          <w:rFonts w:ascii="宋体" w:hAnsi="宋体" w:cs="宋体"/>
          <w:szCs w:val="21"/>
        </w:rPr>
      </w:pPr>
      <w:bookmarkStart w:id="139" w:name="_Toc22797_WPSOffice_Level1"/>
      <w:bookmarkStart w:id="140" w:name="_Toc13966_WPSOffice_Level1"/>
      <w:bookmarkStart w:id="141" w:name="_Toc9245_WPSOffice_Level1"/>
      <w:r>
        <w:rPr>
          <w:rFonts w:hint="eastAsia" w:ascii="宋体" w:hAnsi="宋体" w:cs="宋体"/>
          <w:szCs w:val="21"/>
        </w:rPr>
        <w:t>1.制作或者故意传播计算机病毒以及其他破坏性程序；</w:t>
      </w:r>
      <w:bookmarkEnd w:id="139"/>
      <w:bookmarkEnd w:id="140"/>
      <w:bookmarkEnd w:id="141"/>
    </w:p>
    <w:p w14:paraId="1BB73AE5">
      <w:pPr>
        <w:spacing w:line="360" w:lineRule="auto"/>
        <w:ind w:firstLine="420" w:firstLineChars="200"/>
        <w:rPr>
          <w:rFonts w:ascii="宋体" w:hAnsi="宋体" w:cs="宋体"/>
          <w:szCs w:val="21"/>
        </w:rPr>
      </w:pPr>
      <w:bookmarkStart w:id="142" w:name="_Toc4170_WPSOffice_Level1"/>
      <w:bookmarkStart w:id="143" w:name="_Toc22953_WPSOffice_Level1"/>
      <w:bookmarkStart w:id="144" w:name="_Toc5051_WPSOffice_Level1"/>
      <w:r>
        <w:rPr>
          <w:rFonts w:hint="eastAsia" w:ascii="宋体" w:hAnsi="宋体" w:cs="宋体"/>
          <w:szCs w:val="21"/>
        </w:rPr>
        <w:t>2.非法侵入计算机信息系统或者破坏计算机信息系统功能、数据和应用程序；</w:t>
      </w:r>
      <w:bookmarkEnd w:id="142"/>
      <w:bookmarkEnd w:id="143"/>
      <w:bookmarkEnd w:id="144"/>
    </w:p>
    <w:p w14:paraId="2C71295C">
      <w:pPr>
        <w:spacing w:line="360" w:lineRule="auto"/>
        <w:ind w:firstLine="420" w:firstLineChars="200"/>
        <w:rPr>
          <w:rFonts w:ascii="宋体" w:hAnsi="宋体" w:cs="宋体"/>
          <w:szCs w:val="21"/>
        </w:rPr>
      </w:pPr>
      <w:bookmarkStart w:id="145" w:name="_Toc5584_WPSOffice_Level1"/>
      <w:bookmarkStart w:id="146" w:name="_Toc19156_WPSOffice_Level1"/>
      <w:bookmarkStart w:id="147" w:name="_Toc17429_WPSOffice_Level1"/>
      <w:r>
        <w:rPr>
          <w:rFonts w:hint="eastAsia" w:ascii="宋体" w:hAnsi="宋体" w:cs="宋体"/>
          <w:szCs w:val="21"/>
        </w:rPr>
        <w:t>3.法律、行政法规禁止的其他行为。</w:t>
      </w:r>
      <w:bookmarkEnd w:id="145"/>
      <w:bookmarkEnd w:id="146"/>
      <w:bookmarkEnd w:id="147"/>
    </w:p>
    <w:p w14:paraId="25374896">
      <w:pPr>
        <w:spacing w:line="360" w:lineRule="auto"/>
        <w:ind w:firstLine="420" w:firstLineChars="200"/>
        <w:rPr>
          <w:rFonts w:ascii="宋体" w:hAnsi="宋体" w:cs="宋体"/>
          <w:szCs w:val="21"/>
        </w:rPr>
      </w:pPr>
      <w:r>
        <w:rPr>
          <w:rFonts w:hint="eastAsia" w:ascii="宋体" w:hAnsi="宋体" w:cs="宋体"/>
          <w:szCs w:val="21"/>
        </w:rPr>
        <w:t>四、在服务过程中发现安全事件应及时控制和处理，保留有关原始记录，并及时向温州港集团有限公司报告。</w:t>
      </w:r>
    </w:p>
    <w:p w14:paraId="3B90A240">
      <w:pPr>
        <w:spacing w:line="360" w:lineRule="auto"/>
        <w:ind w:firstLine="420" w:firstLineChars="200"/>
        <w:rPr>
          <w:rFonts w:ascii="宋体" w:hAnsi="宋体" w:cs="宋体"/>
          <w:szCs w:val="21"/>
        </w:rPr>
      </w:pPr>
      <w:r>
        <w:rPr>
          <w:rFonts w:hint="eastAsia" w:ascii="宋体" w:hAnsi="宋体" w:cs="宋体"/>
          <w:szCs w:val="21"/>
        </w:rPr>
        <w:t>五、遵守温州港集团有限公司网络安全相关规章制度。严格保守相关秘密，确保不泄漏温州港集团有限公司有关商业信息和技术资料。</w:t>
      </w:r>
    </w:p>
    <w:p w14:paraId="0AA96C99">
      <w:pPr>
        <w:spacing w:line="360" w:lineRule="auto"/>
        <w:ind w:firstLine="420" w:firstLineChars="200"/>
        <w:rPr>
          <w:rFonts w:ascii="宋体" w:hAnsi="宋体" w:cs="宋体"/>
          <w:szCs w:val="21"/>
        </w:rPr>
      </w:pPr>
      <w:r>
        <w:rPr>
          <w:rFonts w:hint="eastAsia" w:ascii="宋体" w:hAnsi="宋体" w:cs="宋体"/>
          <w:szCs w:val="21"/>
        </w:rPr>
        <w:t>六、本责任书（承诺书）随运维协议生效之日起生效。</w:t>
      </w:r>
    </w:p>
    <w:p w14:paraId="5ADA1CCF">
      <w:pPr>
        <w:spacing w:line="360" w:lineRule="auto"/>
        <w:rPr>
          <w:rFonts w:ascii="宋体" w:hAnsi="宋体" w:cs="宋体"/>
          <w:szCs w:val="21"/>
        </w:rPr>
      </w:pPr>
    </w:p>
    <w:p w14:paraId="357317F4">
      <w:pPr>
        <w:spacing w:line="360" w:lineRule="auto"/>
        <w:rPr>
          <w:rFonts w:ascii="宋体" w:hAnsi="宋体" w:cs="宋体"/>
          <w:szCs w:val="21"/>
        </w:rPr>
      </w:pPr>
    </w:p>
    <w:p w14:paraId="45BD2803">
      <w:pPr>
        <w:spacing w:line="360" w:lineRule="auto"/>
        <w:rPr>
          <w:rFonts w:ascii="宋体" w:hAnsi="宋体" w:cs="宋体"/>
          <w:szCs w:val="21"/>
        </w:rPr>
      </w:pPr>
    </w:p>
    <w:p w14:paraId="57617599">
      <w:pPr>
        <w:spacing w:line="360" w:lineRule="auto"/>
        <w:ind w:firstLine="3780" w:firstLineChars="1800"/>
        <w:rPr>
          <w:rFonts w:ascii="宋体" w:hAnsi="宋体" w:cs="宋体"/>
          <w:szCs w:val="21"/>
        </w:rPr>
      </w:pPr>
      <w:r>
        <w:rPr>
          <w:rFonts w:hint="eastAsia" w:ascii="宋体" w:hAnsi="宋体" w:cs="宋体"/>
          <w:szCs w:val="21"/>
        </w:rPr>
        <w:t>承诺单位（盖章）：</w:t>
      </w:r>
      <w:r>
        <w:rPr>
          <w:rFonts w:ascii="宋体" w:hAnsi="宋体" w:cs="宋体"/>
          <w:szCs w:val="21"/>
        </w:rPr>
        <w:t xml:space="preserve"> </w:t>
      </w:r>
    </w:p>
    <w:p w14:paraId="3C449CEE">
      <w:pPr>
        <w:spacing w:line="360" w:lineRule="auto"/>
        <w:ind w:firstLine="3780" w:firstLineChars="1800"/>
        <w:rPr>
          <w:rFonts w:ascii="宋体" w:hAnsi="宋体" w:cs="宋体"/>
          <w:szCs w:val="21"/>
        </w:rPr>
      </w:pPr>
      <w:r>
        <w:rPr>
          <w:rFonts w:hint="eastAsia" w:ascii="宋体" w:hAnsi="宋体" w:cs="宋体"/>
          <w:szCs w:val="21"/>
        </w:rPr>
        <w:t>代表人（签字）：</w:t>
      </w:r>
    </w:p>
    <w:p w14:paraId="686535D7">
      <w:pPr>
        <w:spacing w:line="360" w:lineRule="auto"/>
        <w:rPr>
          <w:rFonts w:ascii="宋体" w:hAnsi="宋体" w:cs="宋体"/>
          <w:szCs w:val="21"/>
        </w:rPr>
      </w:pPr>
      <w:r>
        <w:rPr>
          <w:rFonts w:hint="eastAsia" w:ascii="宋体" w:hAnsi="宋体" w:cs="宋体"/>
          <w:szCs w:val="21"/>
        </w:rPr>
        <w:t xml:space="preserve">                                                   年  </w:t>
      </w:r>
      <w:r>
        <w:rPr>
          <w:rFonts w:ascii="宋体" w:hAnsi="宋体" w:cs="宋体"/>
          <w:szCs w:val="21"/>
        </w:rPr>
        <w:t xml:space="preserve"> </w:t>
      </w:r>
      <w:r>
        <w:rPr>
          <w:rFonts w:hint="eastAsia" w:ascii="宋体" w:hAnsi="宋体" w:cs="宋体"/>
          <w:szCs w:val="21"/>
        </w:rPr>
        <w:t xml:space="preserve"> 月 </w:t>
      </w:r>
      <w:r>
        <w:rPr>
          <w:rFonts w:ascii="宋体" w:hAnsi="宋体" w:cs="宋体"/>
          <w:szCs w:val="21"/>
        </w:rPr>
        <w:t xml:space="preserve"> </w:t>
      </w:r>
      <w:r>
        <w:rPr>
          <w:rFonts w:hint="eastAsia" w:ascii="宋体" w:hAnsi="宋体" w:cs="宋体"/>
          <w:szCs w:val="21"/>
        </w:rPr>
        <w:t xml:space="preserve">  日</w:t>
      </w:r>
    </w:p>
    <w:p w14:paraId="270F85FA">
      <w:pPr>
        <w:spacing w:line="440" w:lineRule="exact"/>
      </w:pPr>
    </w:p>
    <w:p w14:paraId="7324BBCC">
      <w:pPr>
        <w:pStyle w:val="21"/>
        <w:ind w:left="0" w:leftChars="0"/>
        <w:rPr>
          <w:rFonts w:hint="eastAsia"/>
        </w:rPr>
      </w:pPr>
    </w:p>
    <w:p w14:paraId="0C363921">
      <w:pPr>
        <w:pStyle w:val="5"/>
        <w:jc w:val="center"/>
        <w:rPr>
          <w:rFonts w:hint="eastAsia"/>
        </w:rPr>
      </w:pPr>
      <w:bookmarkStart w:id="148" w:name="_Toc9979"/>
      <w:r>
        <w:rPr>
          <w:rFonts w:hint="eastAsia"/>
        </w:rPr>
        <w:t xml:space="preserve">第六章 </w:t>
      </w:r>
      <w:r>
        <w:t xml:space="preserve"> </w:t>
      </w:r>
      <w:r>
        <w:rPr>
          <w:rFonts w:hint="eastAsia"/>
        </w:rPr>
        <w:t>投标文件格式</w:t>
      </w:r>
      <w:bookmarkEnd w:id="148"/>
    </w:p>
    <w:p w14:paraId="7D2AD71D">
      <w:pPr>
        <w:spacing w:before="156" w:beforeLines="50" w:after="156" w:afterLines="50"/>
        <w:rPr>
          <w:rFonts w:hint="eastAsia" w:ascii="宋体" w:hAnsi="宋体"/>
          <w:sz w:val="22"/>
          <w:szCs w:val="22"/>
        </w:rPr>
      </w:pPr>
    </w:p>
    <w:p w14:paraId="30F8B1AC">
      <w:pPr>
        <w:spacing w:before="156" w:beforeLines="50" w:after="156" w:afterLines="50"/>
        <w:rPr>
          <w:rFonts w:ascii="宋体" w:hAnsi="宋体"/>
          <w:sz w:val="22"/>
          <w:szCs w:val="22"/>
        </w:rPr>
      </w:pPr>
      <w:r>
        <w:rPr>
          <w:rFonts w:hint="eastAsia" w:ascii="宋体" w:hAnsi="宋体"/>
          <w:sz w:val="22"/>
          <w:szCs w:val="22"/>
        </w:rPr>
        <w:t>（资格审查文件封面，供参考）</w:t>
      </w:r>
    </w:p>
    <w:p w14:paraId="5CDB2F66">
      <w:pPr>
        <w:spacing w:before="156" w:beforeLines="50" w:after="156" w:afterLines="50"/>
        <w:rPr>
          <w:rFonts w:ascii="宋体" w:hAnsi="宋体"/>
          <w:sz w:val="22"/>
          <w:szCs w:val="22"/>
        </w:rPr>
      </w:pPr>
    </w:p>
    <w:p w14:paraId="1B2543D9">
      <w:pPr>
        <w:rPr>
          <w:rFonts w:ascii="宋体" w:hAnsi="宋体" w:cs="新宋体"/>
        </w:rPr>
      </w:pPr>
    </w:p>
    <w:p w14:paraId="53801B70">
      <w:pPr>
        <w:rPr>
          <w:rFonts w:ascii="宋体" w:hAnsi="宋体" w:cs="新宋体"/>
        </w:rPr>
      </w:pPr>
    </w:p>
    <w:p w14:paraId="130E43B0">
      <w:pPr>
        <w:rPr>
          <w:rFonts w:ascii="宋体" w:hAnsi="宋体" w:cs="新宋体"/>
        </w:rPr>
      </w:pPr>
    </w:p>
    <w:p w14:paraId="25684C6C">
      <w:pPr>
        <w:jc w:val="center"/>
        <w:rPr>
          <w:rFonts w:ascii="宋体" w:hAnsi="宋体" w:cs="新宋体"/>
          <w:sz w:val="28"/>
          <w:szCs w:val="28"/>
        </w:rPr>
      </w:pPr>
      <w:r>
        <w:rPr>
          <w:rFonts w:hint="eastAsia" w:ascii="宋体" w:hAnsi="宋体" w:cs="新宋体"/>
          <w:sz w:val="28"/>
          <w:szCs w:val="28"/>
          <w:u w:val="single"/>
        </w:rPr>
        <w:t xml:space="preserve">                 </w:t>
      </w:r>
      <w:r>
        <w:rPr>
          <w:rFonts w:hint="eastAsia" w:ascii="宋体" w:hAnsi="宋体" w:cs="新宋体"/>
          <w:sz w:val="28"/>
          <w:szCs w:val="28"/>
        </w:rPr>
        <w:t>（项目名称）投标文件</w:t>
      </w:r>
    </w:p>
    <w:p w14:paraId="6A240783">
      <w:pPr>
        <w:rPr>
          <w:rFonts w:ascii="宋体" w:hAnsi="宋体" w:cs="新宋体"/>
          <w:sz w:val="28"/>
          <w:szCs w:val="28"/>
        </w:rPr>
      </w:pPr>
    </w:p>
    <w:p w14:paraId="66AA2672">
      <w:pPr>
        <w:spacing w:line="360" w:lineRule="auto"/>
        <w:jc w:val="center"/>
        <w:rPr>
          <w:rFonts w:hint="eastAsia" w:ascii="宋体" w:hAnsi="宋体" w:cs="新宋体"/>
          <w:sz w:val="52"/>
          <w:szCs w:val="52"/>
        </w:rPr>
      </w:pPr>
    </w:p>
    <w:p w14:paraId="2EE1F8F5">
      <w:pPr>
        <w:spacing w:line="360" w:lineRule="auto"/>
        <w:jc w:val="center"/>
        <w:rPr>
          <w:rFonts w:hint="eastAsia" w:ascii="宋体" w:hAnsi="宋体" w:cs="新宋体"/>
          <w:sz w:val="52"/>
          <w:szCs w:val="52"/>
        </w:rPr>
      </w:pPr>
    </w:p>
    <w:p w14:paraId="63731756">
      <w:pPr>
        <w:spacing w:line="360" w:lineRule="auto"/>
        <w:jc w:val="center"/>
        <w:rPr>
          <w:rFonts w:hint="eastAsia" w:ascii="宋体" w:hAnsi="宋体" w:cs="新宋体"/>
          <w:sz w:val="32"/>
          <w:szCs w:val="32"/>
        </w:rPr>
      </w:pPr>
      <w:r>
        <w:rPr>
          <w:rFonts w:hint="eastAsia" w:ascii="宋体" w:hAnsi="宋体" w:cs="新宋体"/>
          <w:sz w:val="32"/>
          <w:szCs w:val="32"/>
        </w:rPr>
        <w:t>资格审查文件</w:t>
      </w:r>
    </w:p>
    <w:p w14:paraId="533C5210">
      <w:pPr>
        <w:spacing w:line="360" w:lineRule="auto"/>
        <w:rPr>
          <w:rFonts w:ascii="宋体" w:hAnsi="宋体" w:cs="新宋体"/>
          <w:szCs w:val="21"/>
        </w:rPr>
      </w:pPr>
    </w:p>
    <w:p w14:paraId="76374740">
      <w:pPr>
        <w:pStyle w:val="26"/>
        <w:ind w:firstLine="0" w:firstLineChars="0"/>
        <w:rPr>
          <w:rFonts w:ascii="宋体" w:hAnsi="宋体"/>
        </w:rPr>
      </w:pPr>
    </w:p>
    <w:p w14:paraId="0BC2CF16">
      <w:pPr>
        <w:pStyle w:val="26"/>
        <w:ind w:firstLine="200"/>
        <w:rPr>
          <w:rFonts w:ascii="宋体" w:hAnsi="宋体"/>
        </w:rPr>
      </w:pPr>
    </w:p>
    <w:p w14:paraId="29440061">
      <w:pPr>
        <w:pStyle w:val="26"/>
        <w:ind w:firstLine="200"/>
        <w:rPr>
          <w:rFonts w:ascii="宋体" w:hAnsi="宋体"/>
        </w:rPr>
      </w:pPr>
    </w:p>
    <w:p w14:paraId="783CA073">
      <w:pPr>
        <w:pStyle w:val="26"/>
        <w:ind w:firstLine="200"/>
        <w:rPr>
          <w:rFonts w:ascii="宋体" w:hAnsi="宋体"/>
        </w:rPr>
      </w:pPr>
    </w:p>
    <w:p w14:paraId="77D0874B">
      <w:pPr>
        <w:pStyle w:val="26"/>
        <w:ind w:firstLine="200"/>
        <w:rPr>
          <w:rFonts w:ascii="宋体" w:hAnsi="宋体"/>
        </w:rPr>
      </w:pPr>
    </w:p>
    <w:p w14:paraId="0AC63F66">
      <w:pPr>
        <w:pStyle w:val="26"/>
        <w:ind w:firstLine="200"/>
        <w:rPr>
          <w:rFonts w:ascii="宋体" w:hAnsi="宋体"/>
        </w:rPr>
      </w:pPr>
    </w:p>
    <w:p w14:paraId="636FE3BD">
      <w:pPr>
        <w:spacing w:line="360" w:lineRule="auto"/>
        <w:rPr>
          <w:rFonts w:ascii="宋体" w:hAnsi="宋体" w:cs="新宋体"/>
          <w:szCs w:val="21"/>
        </w:rPr>
      </w:pPr>
    </w:p>
    <w:p w14:paraId="42D9B6F1">
      <w:pPr>
        <w:jc w:val="center"/>
        <w:rPr>
          <w:rFonts w:ascii="宋体" w:hAnsi="宋体" w:cs="新宋体"/>
          <w:sz w:val="28"/>
          <w:szCs w:val="28"/>
        </w:rPr>
      </w:pPr>
      <w:r>
        <w:rPr>
          <w:rFonts w:hint="eastAsia" w:ascii="宋体" w:hAnsi="宋体" w:cs="新宋体"/>
          <w:sz w:val="28"/>
          <w:szCs w:val="28"/>
        </w:rPr>
        <w:t>投标人：</w:t>
      </w:r>
      <w:r>
        <w:rPr>
          <w:rFonts w:hint="eastAsia" w:ascii="宋体" w:hAnsi="宋体" w:cs="新宋体"/>
          <w:sz w:val="28"/>
          <w:szCs w:val="28"/>
          <w:u w:val="single"/>
        </w:rPr>
        <w:t xml:space="preserve">                              </w:t>
      </w:r>
      <w:r>
        <w:rPr>
          <w:rFonts w:hint="eastAsia" w:ascii="宋体" w:hAnsi="宋体" w:cs="新宋体"/>
          <w:sz w:val="28"/>
          <w:szCs w:val="28"/>
        </w:rPr>
        <w:t>（盖单位章）</w:t>
      </w:r>
    </w:p>
    <w:p w14:paraId="7244082A">
      <w:pPr>
        <w:rPr>
          <w:rFonts w:ascii="宋体" w:hAnsi="宋体" w:cs="新宋体"/>
          <w:sz w:val="28"/>
          <w:szCs w:val="28"/>
          <w:u w:val="single"/>
        </w:rPr>
      </w:pPr>
    </w:p>
    <w:p w14:paraId="38D9CC44">
      <w:pPr>
        <w:jc w:val="center"/>
        <w:rPr>
          <w:rFonts w:ascii="宋体" w:hAnsi="宋体" w:cs="新宋体"/>
          <w:sz w:val="28"/>
          <w:szCs w:val="28"/>
        </w:rPr>
      </w:pPr>
      <w:r>
        <w:rPr>
          <w:rFonts w:hint="eastAsia" w:ascii="宋体" w:hAnsi="宋体" w:cs="新宋体"/>
          <w:sz w:val="28"/>
          <w:szCs w:val="28"/>
        </w:rPr>
        <w:t>法定代表人或其授权代表：</w:t>
      </w:r>
      <w:r>
        <w:rPr>
          <w:rFonts w:hint="eastAsia" w:ascii="宋体" w:hAnsi="宋体" w:cs="新宋体"/>
          <w:sz w:val="28"/>
          <w:szCs w:val="28"/>
          <w:u w:val="single"/>
        </w:rPr>
        <w:t xml:space="preserve">          </w:t>
      </w:r>
      <w:r>
        <w:rPr>
          <w:rFonts w:hint="eastAsia" w:ascii="宋体" w:hAnsi="宋体" w:cs="新宋体"/>
          <w:sz w:val="28"/>
          <w:szCs w:val="28"/>
        </w:rPr>
        <w:t>（签字或盖章）</w:t>
      </w:r>
    </w:p>
    <w:p w14:paraId="1EC69A86">
      <w:pPr>
        <w:rPr>
          <w:rFonts w:ascii="宋体" w:hAnsi="宋体" w:cs="新宋体"/>
          <w:sz w:val="28"/>
          <w:szCs w:val="28"/>
        </w:rPr>
      </w:pPr>
    </w:p>
    <w:p w14:paraId="544F18AB">
      <w:pPr>
        <w:jc w:val="center"/>
        <w:rPr>
          <w:rFonts w:hint="eastAsia" w:ascii="宋体" w:hAnsi="宋体"/>
          <w:color w:val="000000"/>
          <w:sz w:val="28"/>
          <w:szCs w:val="28"/>
        </w:rPr>
      </w:pPr>
      <w:r>
        <w:rPr>
          <w:rFonts w:hint="eastAsia" w:ascii="宋体" w:hAnsi="宋体" w:cs="新宋体"/>
          <w:sz w:val="28"/>
          <w:szCs w:val="28"/>
          <w:u w:val="single"/>
        </w:rPr>
        <w:t xml:space="preserve">        </w:t>
      </w:r>
      <w:r>
        <w:rPr>
          <w:rFonts w:hint="eastAsia" w:ascii="宋体" w:hAnsi="宋体" w:cs="新宋体"/>
          <w:sz w:val="28"/>
          <w:szCs w:val="28"/>
        </w:rPr>
        <w:t>年</w:t>
      </w:r>
      <w:r>
        <w:rPr>
          <w:rFonts w:hint="eastAsia" w:ascii="宋体" w:hAnsi="宋体" w:cs="新宋体"/>
          <w:sz w:val="28"/>
          <w:szCs w:val="28"/>
          <w:u w:val="single"/>
        </w:rPr>
        <w:t xml:space="preserve">        </w:t>
      </w:r>
      <w:r>
        <w:rPr>
          <w:rFonts w:hint="eastAsia" w:ascii="宋体" w:hAnsi="宋体" w:cs="新宋体"/>
          <w:sz w:val="28"/>
          <w:szCs w:val="28"/>
        </w:rPr>
        <w:t>月</w:t>
      </w:r>
      <w:r>
        <w:rPr>
          <w:rFonts w:hint="eastAsia" w:ascii="宋体" w:hAnsi="宋体" w:cs="新宋体"/>
          <w:sz w:val="28"/>
          <w:szCs w:val="28"/>
          <w:u w:val="single"/>
        </w:rPr>
        <w:t xml:space="preserve">        </w:t>
      </w:r>
      <w:r>
        <w:rPr>
          <w:rFonts w:hint="eastAsia" w:ascii="宋体" w:hAnsi="宋体" w:cs="新宋体"/>
          <w:sz w:val="28"/>
          <w:szCs w:val="28"/>
        </w:rPr>
        <w:t>日</w:t>
      </w:r>
    </w:p>
    <w:p w14:paraId="00800BB5">
      <w:pPr>
        <w:snapToGrid w:val="0"/>
        <w:spacing w:before="156" w:beforeLines="50" w:after="50" w:line="360" w:lineRule="auto"/>
        <w:outlineLvl w:val="1"/>
        <w:rPr>
          <w:rFonts w:ascii="宋体" w:hAnsi="宋体"/>
          <w:color w:val="000000"/>
          <w:sz w:val="28"/>
          <w:szCs w:val="28"/>
        </w:rPr>
      </w:pPr>
    </w:p>
    <w:p w14:paraId="47F98A6B">
      <w:pPr>
        <w:snapToGrid w:val="0"/>
        <w:spacing w:before="156" w:beforeLines="50" w:after="50" w:line="360" w:lineRule="auto"/>
        <w:outlineLvl w:val="1"/>
        <w:rPr>
          <w:rFonts w:ascii="宋体" w:hAnsi="宋体"/>
          <w:color w:val="000000"/>
          <w:sz w:val="28"/>
          <w:szCs w:val="28"/>
        </w:rPr>
      </w:pPr>
      <w:bookmarkStart w:id="149" w:name="_Toc23460"/>
      <w:bookmarkStart w:id="150" w:name="_Toc959"/>
      <w:r>
        <w:rPr>
          <w:rFonts w:hint="eastAsia" w:ascii="宋体" w:hAnsi="宋体"/>
          <w:color w:val="000000"/>
          <w:sz w:val="28"/>
          <w:szCs w:val="28"/>
        </w:rPr>
        <w:t>附件一（1）</w:t>
      </w:r>
      <w:bookmarkEnd w:id="149"/>
      <w:bookmarkEnd w:id="150"/>
    </w:p>
    <w:p w14:paraId="068C1CC0">
      <w:pPr>
        <w:snapToGrid w:val="0"/>
        <w:spacing w:before="156" w:beforeLines="50" w:after="50" w:line="360" w:lineRule="auto"/>
        <w:jc w:val="center"/>
        <w:rPr>
          <w:rFonts w:ascii="宋体" w:hAnsi="宋体"/>
          <w:b/>
          <w:color w:val="000000"/>
          <w:sz w:val="28"/>
          <w:szCs w:val="28"/>
        </w:rPr>
      </w:pPr>
      <w:r>
        <w:rPr>
          <w:rFonts w:hint="eastAsia" w:ascii="宋体" w:hAnsi="宋体"/>
          <w:b/>
          <w:color w:val="000000"/>
          <w:sz w:val="28"/>
          <w:szCs w:val="28"/>
        </w:rPr>
        <w:t>法定代表人授权委托书</w:t>
      </w:r>
    </w:p>
    <w:p w14:paraId="01529F3D">
      <w:pPr>
        <w:snapToGrid w:val="0"/>
        <w:spacing w:before="156" w:beforeLines="50" w:after="50" w:line="360" w:lineRule="auto"/>
        <w:rPr>
          <w:rFonts w:ascii="宋体" w:hAnsi="宋体"/>
          <w:b/>
          <w:bCs/>
          <w:color w:val="000000"/>
          <w:sz w:val="22"/>
          <w:szCs w:val="22"/>
        </w:rPr>
      </w:pPr>
      <w:r>
        <w:rPr>
          <w:rFonts w:hint="eastAsia" w:ascii="宋体" w:hAnsi="宋体"/>
          <w:bCs/>
          <w:color w:val="000000"/>
          <w:sz w:val="22"/>
          <w:szCs w:val="22"/>
        </w:rPr>
        <w:t>致：温州港集团有限公司状元岙港务分公司</w:t>
      </w:r>
      <w:r>
        <w:rPr>
          <w:rFonts w:hint="eastAsia" w:ascii="宋体" w:hAnsi="宋体"/>
          <w:color w:val="000000"/>
          <w:sz w:val="22"/>
          <w:szCs w:val="22"/>
        </w:rPr>
        <w:t>：</w:t>
      </w:r>
    </w:p>
    <w:p w14:paraId="41259A14">
      <w:pPr>
        <w:snapToGrid w:val="0"/>
        <w:spacing w:before="156" w:beforeLines="50" w:after="50" w:line="360" w:lineRule="auto"/>
        <w:ind w:firstLine="440" w:firstLineChars="200"/>
        <w:rPr>
          <w:rFonts w:ascii="宋体" w:hAnsi="宋体"/>
          <w:color w:val="000000"/>
          <w:sz w:val="22"/>
          <w:szCs w:val="22"/>
        </w:rPr>
      </w:pPr>
      <w:r>
        <w:rPr>
          <w:rFonts w:hint="eastAsia" w:ascii="宋体" w:hAnsi="宋体"/>
          <w:color w:val="000000"/>
          <w:sz w:val="22"/>
          <w:szCs w:val="22"/>
        </w:rPr>
        <w:t>我</w:t>
      </w:r>
      <w:r>
        <w:rPr>
          <w:rFonts w:hint="eastAsia" w:ascii="宋体" w:hAnsi="宋体"/>
          <w:color w:val="000000"/>
          <w:sz w:val="22"/>
          <w:szCs w:val="22"/>
          <w:u w:val="single"/>
        </w:rPr>
        <w:t>（姓名）</w:t>
      </w:r>
      <w:r>
        <w:rPr>
          <w:rFonts w:hint="eastAsia" w:ascii="宋体" w:hAnsi="宋体"/>
          <w:color w:val="000000"/>
          <w:sz w:val="22"/>
          <w:szCs w:val="22"/>
        </w:rPr>
        <w:t>系</w:t>
      </w:r>
      <w:r>
        <w:rPr>
          <w:rFonts w:hint="eastAsia" w:ascii="宋体" w:hAnsi="宋体"/>
          <w:color w:val="000000"/>
          <w:sz w:val="22"/>
          <w:szCs w:val="22"/>
          <w:u w:val="single"/>
        </w:rPr>
        <w:t>（投标人名称）</w:t>
      </w:r>
      <w:r>
        <w:rPr>
          <w:rFonts w:hint="eastAsia" w:ascii="宋体" w:hAnsi="宋体"/>
          <w:color w:val="000000"/>
          <w:sz w:val="22"/>
          <w:szCs w:val="22"/>
        </w:rPr>
        <w:t>的法定代表人，现授权委托本单位在职职工</w:t>
      </w:r>
      <w:r>
        <w:rPr>
          <w:rFonts w:hint="eastAsia" w:ascii="宋体" w:hAnsi="宋体"/>
          <w:color w:val="000000"/>
          <w:sz w:val="22"/>
          <w:szCs w:val="22"/>
          <w:u w:val="single"/>
        </w:rPr>
        <w:t>（姓名）</w:t>
      </w:r>
      <w:r>
        <w:rPr>
          <w:rFonts w:hint="eastAsia" w:ascii="宋体" w:hAnsi="宋体"/>
          <w:color w:val="000000"/>
          <w:sz w:val="22"/>
          <w:szCs w:val="22"/>
        </w:rPr>
        <w:t>以我方的名义参加</w:t>
      </w:r>
      <w:r>
        <w:rPr>
          <w:rFonts w:hint="eastAsia" w:ascii="宋体" w:hAnsi="宋体"/>
          <w:color w:val="000000"/>
          <w:sz w:val="22"/>
          <w:szCs w:val="22"/>
          <w:u w:val="single"/>
        </w:rPr>
        <w:t xml:space="preserve">          项目</w:t>
      </w:r>
      <w:r>
        <w:rPr>
          <w:rFonts w:hint="eastAsia" w:ascii="宋体" w:hAnsi="宋体"/>
          <w:color w:val="000000"/>
          <w:sz w:val="22"/>
          <w:szCs w:val="22"/>
        </w:rPr>
        <w:t>的投标活动，并代表我方全权办理针对上述项目的投标、开标、评标、签约等具体事务和签署相关文件。</w:t>
      </w:r>
    </w:p>
    <w:p w14:paraId="127E995E">
      <w:pPr>
        <w:snapToGrid w:val="0"/>
        <w:spacing w:before="156" w:beforeLines="50" w:after="50" w:line="360" w:lineRule="auto"/>
        <w:rPr>
          <w:rFonts w:ascii="宋体" w:hAnsi="宋体"/>
          <w:color w:val="000000"/>
          <w:sz w:val="22"/>
          <w:szCs w:val="22"/>
        </w:rPr>
      </w:pPr>
      <w:r>
        <w:rPr>
          <w:rFonts w:hint="eastAsia" w:ascii="宋体" w:hAnsi="宋体"/>
          <w:color w:val="000000"/>
          <w:sz w:val="22"/>
          <w:szCs w:val="22"/>
        </w:rPr>
        <w:t>我方对被授权人的签名事项负全部责任。</w:t>
      </w:r>
    </w:p>
    <w:p w14:paraId="2B044CAA">
      <w:pPr>
        <w:snapToGrid w:val="0"/>
        <w:spacing w:before="156" w:beforeLines="50" w:after="50" w:line="360" w:lineRule="auto"/>
        <w:ind w:firstLine="480"/>
        <w:rPr>
          <w:rFonts w:ascii="宋体" w:hAnsi="宋体"/>
          <w:color w:val="000000"/>
          <w:sz w:val="22"/>
          <w:szCs w:val="22"/>
        </w:rPr>
      </w:pPr>
      <w:r>
        <w:rPr>
          <w:rFonts w:hint="eastAsia" w:ascii="宋体" w:hAnsi="宋体"/>
          <w:color w:val="000000"/>
          <w:sz w:val="22"/>
          <w:szCs w:val="22"/>
          <w:u w:val="single"/>
        </w:rPr>
        <w:t>在撤销授权的书面通知以前，本授权书一直有效。</w:t>
      </w:r>
      <w:r>
        <w:rPr>
          <w:rFonts w:hint="eastAsia" w:ascii="宋体" w:hAnsi="宋体"/>
          <w:color w:val="000000"/>
          <w:sz w:val="22"/>
          <w:szCs w:val="22"/>
        </w:rPr>
        <w:t>被授权人在授权书有效期内签署的所有文件不因授权的撤销而失效。</w:t>
      </w:r>
    </w:p>
    <w:p w14:paraId="756A3478">
      <w:pPr>
        <w:snapToGrid w:val="0"/>
        <w:spacing w:before="156" w:beforeLines="50" w:after="50" w:line="360" w:lineRule="auto"/>
        <w:ind w:firstLine="480"/>
        <w:rPr>
          <w:rFonts w:ascii="宋体" w:hAnsi="宋体"/>
          <w:color w:val="000000"/>
          <w:sz w:val="22"/>
          <w:szCs w:val="22"/>
        </w:rPr>
      </w:pPr>
      <w:r>
        <w:rPr>
          <w:rFonts w:hint="eastAsia" w:ascii="宋体" w:hAnsi="宋体"/>
          <w:color w:val="000000"/>
          <w:sz w:val="22"/>
          <w:szCs w:val="22"/>
        </w:rPr>
        <w:t>被授权人无转委托权，特此委托。</w:t>
      </w:r>
    </w:p>
    <w:p w14:paraId="5B65C303">
      <w:pPr>
        <w:snapToGrid w:val="0"/>
        <w:spacing w:before="156" w:beforeLines="50" w:after="50" w:line="360" w:lineRule="auto"/>
        <w:rPr>
          <w:rFonts w:ascii="宋体" w:hAnsi="宋体"/>
          <w:color w:val="000000"/>
          <w:sz w:val="22"/>
          <w:szCs w:val="22"/>
        </w:rPr>
      </w:pPr>
    </w:p>
    <w:p w14:paraId="63EE2544">
      <w:pPr>
        <w:snapToGrid w:val="0"/>
        <w:spacing w:before="156" w:beforeLines="50" w:after="50" w:line="360" w:lineRule="auto"/>
        <w:rPr>
          <w:rFonts w:ascii="宋体" w:hAnsi="宋体"/>
          <w:color w:val="000000"/>
          <w:sz w:val="22"/>
          <w:szCs w:val="22"/>
        </w:rPr>
      </w:pPr>
      <w:r>
        <w:rPr>
          <w:rFonts w:hint="eastAsia" w:ascii="宋体" w:hAnsi="宋体"/>
          <w:color w:val="000000"/>
          <w:sz w:val="22"/>
          <w:szCs w:val="22"/>
        </w:rPr>
        <w:t>法定代表人签名：</w:t>
      </w:r>
    </w:p>
    <w:p w14:paraId="180C6675">
      <w:pPr>
        <w:snapToGrid w:val="0"/>
        <w:spacing w:before="156" w:beforeLines="50" w:after="50" w:line="360" w:lineRule="auto"/>
        <w:rPr>
          <w:rFonts w:ascii="宋体" w:hAnsi="宋体"/>
          <w:color w:val="000000"/>
          <w:sz w:val="22"/>
          <w:szCs w:val="22"/>
          <w:u w:val="single"/>
        </w:rPr>
      </w:pPr>
      <w:r>
        <w:rPr>
          <w:rFonts w:hint="eastAsia" w:ascii="宋体" w:hAnsi="宋体"/>
          <w:color w:val="000000"/>
          <w:sz w:val="22"/>
          <w:szCs w:val="22"/>
        </w:rPr>
        <w:t xml:space="preserve">被授权人签名：                 </w:t>
      </w:r>
    </w:p>
    <w:p w14:paraId="5BDDEB8E">
      <w:pPr>
        <w:snapToGrid w:val="0"/>
        <w:spacing w:before="156" w:beforeLines="50" w:after="50" w:line="360" w:lineRule="auto"/>
        <w:rPr>
          <w:rFonts w:ascii="宋体" w:hAnsi="宋体"/>
          <w:color w:val="000000"/>
          <w:sz w:val="22"/>
          <w:szCs w:val="22"/>
        </w:rPr>
      </w:pPr>
      <w:r>
        <w:rPr>
          <w:rFonts w:hint="eastAsia" w:ascii="宋体" w:hAnsi="宋体"/>
          <w:color w:val="000000"/>
          <w:sz w:val="22"/>
          <w:szCs w:val="22"/>
        </w:rPr>
        <w:t>被授权人身份证号码：</w:t>
      </w:r>
    </w:p>
    <w:p w14:paraId="0E32D002">
      <w:pPr>
        <w:snapToGrid w:val="0"/>
        <w:spacing w:before="156" w:beforeLines="50" w:after="50" w:line="360" w:lineRule="auto"/>
        <w:rPr>
          <w:rFonts w:ascii="宋体" w:hAnsi="宋体"/>
          <w:color w:val="000000"/>
          <w:sz w:val="22"/>
          <w:szCs w:val="22"/>
        </w:rPr>
      </w:pPr>
      <w:r>
        <w:rPr>
          <w:rFonts w:hint="eastAsia" w:ascii="宋体" w:hAnsi="宋体"/>
          <w:color w:val="000000"/>
          <w:sz w:val="22"/>
          <w:szCs w:val="22"/>
        </w:rPr>
        <w:t>投标人公章：</w:t>
      </w:r>
    </w:p>
    <w:p w14:paraId="23036EE2">
      <w:pPr>
        <w:snapToGrid w:val="0"/>
        <w:spacing w:before="156" w:beforeLines="50" w:after="50" w:line="360" w:lineRule="auto"/>
        <w:rPr>
          <w:rFonts w:ascii="宋体" w:hAnsi="宋体"/>
          <w:color w:val="000000"/>
          <w:sz w:val="22"/>
          <w:szCs w:val="22"/>
        </w:rPr>
      </w:pPr>
      <w:r>
        <w:rPr>
          <w:rFonts w:hint="eastAsia" w:ascii="宋体" w:hAnsi="宋体"/>
          <w:color w:val="000000"/>
          <w:sz w:val="22"/>
          <w:szCs w:val="22"/>
        </w:rPr>
        <w:t>年   月   日</w:t>
      </w:r>
    </w:p>
    <w:p w14:paraId="6720CAB2">
      <w:pPr>
        <w:snapToGrid w:val="0"/>
        <w:spacing w:before="156" w:beforeLines="50" w:after="50" w:line="360" w:lineRule="auto"/>
        <w:rPr>
          <w:rFonts w:ascii="宋体" w:hAnsi="宋体"/>
          <w:b/>
          <w:color w:val="000000"/>
          <w:sz w:val="22"/>
          <w:szCs w:val="22"/>
        </w:rPr>
      </w:pPr>
    </w:p>
    <w:p w14:paraId="69BC23E7">
      <w:pPr>
        <w:snapToGrid w:val="0"/>
        <w:spacing w:before="156" w:beforeLines="50" w:after="50" w:line="360" w:lineRule="auto"/>
        <w:rPr>
          <w:rFonts w:ascii="宋体" w:hAnsi="宋体"/>
          <w:b/>
          <w:color w:val="000000"/>
          <w:sz w:val="22"/>
          <w:szCs w:val="22"/>
        </w:rPr>
      </w:pPr>
      <w:r>
        <w:rPr>
          <w:rFonts w:hint="eastAsia" w:ascii="宋体" w:hAnsi="宋体"/>
          <w:b/>
          <w:color w:val="000000"/>
          <w:sz w:val="22"/>
          <w:szCs w:val="22"/>
        </w:rPr>
        <w:t>说明：1、</w:t>
      </w:r>
      <w:r>
        <w:rPr>
          <w:rFonts w:hint="eastAsia" w:ascii="宋体" w:hAnsi="宋体"/>
          <w:b/>
          <w:bCs/>
          <w:color w:val="000000"/>
          <w:sz w:val="22"/>
          <w:szCs w:val="22"/>
        </w:rPr>
        <w:t>本</w:t>
      </w:r>
      <w:r>
        <w:rPr>
          <w:rFonts w:hint="eastAsia" w:ascii="宋体" w:hAnsi="宋体"/>
          <w:b/>
          <w:color w:val="000000"/>
          <w:sz w:val="22"/>
          <w:szCs w:val="22"/>
        </w:rPr>
        <w:t>法定代表人授权委托书</w:t>
      </w:r>
      <w:r>
        <w:rPr>
          <w:rFonts w:hint="eastAsia" w:ascii="宋体" w:hAnsi="宋体"/>
          <w:b/>
          <w:bCs/>
          <w:color w:val="000000"/>
          <w:sz w:val="22"/>
          <w:szCs w:val="22"/>
        </w:rPr>
        <w:t>附于资格审查文件中</w:t>
      </w:r>
      <w:r>
        <w:rPr>
          <w:rFonts w:hint="eastAsia" w:ascii="宋体" w:hAnsi="宋体"/>
          <w:b/>
          <w:color w:val="000000"/>
          <w:sz w:val="22"/>
          <w:szCs w:val="22"/>
        </w:rPr>
        <w:t>。</w:t>
      </w:r>
    </w:p>
    <w:p w14:paraId="7DE55A5D">
      <w:pPr>
        <w:snapToGrid w:val="0"/>
        <w:spacing w:before="156" w:beforeLines="50" w:after="50" w:line="360" w:lineRule="auto"/>
        <w:rPr>
          <w:rFonts w:ascii="宋体" w:hAnsi="宋体"/>
          <w:b/>
          <w:color w:val="000000"/>
          <w:sz w:val="28"/>
          <w:szCs w:val="28"/>
        </w:rPr>
      </w:pPr>
    </w:p>
    <w:p w14:paraId="1ABC6A22">
      <w:pPr>
        <w:pStyle w:val="61"/>
      </w:pPr>
    </w:p>
    <w:p w14:paraId="527BF115">
      <w:pPr>
        <w:spacing w:before="156" w:beforeLines="50" w:after="156" w:afterLines="50"/>
        <w:jc w:val="center"/>
        <w:rPr>
          <w:rFonts w:hint="eastAsia" w:ascii="宋体" w:hAnsi="宋体"/>
          <w:sz w:val="22"/>
          <w:szCs w:val="22"/>
        </w:rPr>
      </w:pPr>
    </w:p>
    <w:p w14:paraId="0248EA32">
      <w:pPr>
        <w:spacing w:before="156" w:beforeLines="50" w:after="156" w:afterLines="50"/>
        <w:jc w:val="center"/>
        <w:rPr>
          <w:rFonts w:hint="eastAsia" w:ascii="宋体" w:hAnsi="宋体"/>
          <w:sz w:val="22"/>
          <w:szCs w:val="22"/>
        </w:rPr>
      </w:pPr>
    </w:p>
    <w:p w14:paraId="3CC77CC0">
      <w:pPr>
        <w:spacing w:before="156" w:beforeLines="50" w:after="156" w:afterLines="50"/>
        <w:jc w:val="center"/>
        <w:rPr>
          <w:rFonts w:hint="eastAsia" w:ascii="宋体" w:hAnsi="宋体"/>
          <w:sz w:val="22"/>
          <w:szCs w:val="22"/>
        </w:rPr>
      </w:pPr>
    </w:p>
    <w:p w14:paraId="128EBB43">
      <w:pPr>
        <w:spacing w:before="156" w:beforeLines="50" w:after="156" w:afterLines="50"/>
        <w:jc w:val="center"/>
        <w:rPr>
          <w:rFonts w:hint="eastAsia" w:ascii="宋体" w:hAnsi="宋体"/>
          <w:sz w:val="22"/>
          <w:szCs w:val="22"/>
        </w:rPr>
      </w:pPr>
    </w:p>
    <w:p w14:paraId="47C6B887">
      <w:pPr>
        <w:spacing w:before="156" w:beforeLines="50" w:after="156" w:afterLines="50"/>
        <w:jc w:val="center"/>
        <w:rPr>
          <w:rFonts w:hint="eastAsia" w:ascii="宋体" w:hAnsi="宋体"/>
          <w:sz w:val="22"/>
          <w:szCs w:val="22"/>
        </w:rPr>
      </w:pPr>
    </w:p>
    <w:p w14:paraId="2621CC0F">
      <w:pPr>
        <w:snapToGrid w:val="0"/>
        <w:spacing w:before="156" w:beforeLines="50" w:after="50" w:line="360" w:lineRule="auto"/>
        <w:outlineLvl w:val="1"/>
        <w:rPr>
          <w:rFonts w:hint="eastAsia" w:ascii="宋体" w:hAnsi="宋体"/>
          <w:color w:val="000000"/>
          <w:sz w:val="28"/>
          <w:szCs w:val="28"/>
        </w:rPr>
      </w:pPr>
    </w:p>
    <w:p w14:paraId="46D39ED6">
      <w:pPr>
        <w:snapToGrid w:val="0"/>
        <w:spacing w:before="156" w:beforeLines="50" w:after="50" w:line="360" w:lineRule="auto"/>
        <w:outlineLvl w:val="1"/>
        <w:rPr>
          <w:rFonts w:ascii="宋体" w:hAnsi="宋体"/>
          <w:b/>
          <w:color w:val="000000"/>
          <w:sz w:val="28"/>
          <w:szCs w:val="28"/>
        </w:rPr>
      </w:pPr>
      <w:bookmarkStart w:id="151" w:name="_Toc25922"/>
      <w:bookmarkStart w:id="152" w:name="_Toc192"/>
      <w:r>
        <w:rPr>
          <w:rFonts w:hint="eastAsia" w:ascii="宋体" w:hAnsi="宋体"/>
          <w:color w:val="000000"/>
          <w:sz w:val="28"/>
          <w:szCs w:val="28"/>
        </w:rPr>
        <w:t>附件一（2）</w:t>
      </w:r>
      <w:bookmarkEnd w:id="151"/>
      <w:bookmarkEnd w:id="152"/>
    </w:p>
    <w:p w14:paraId="18538EB9">
      <w:pPr>
        <w:spacing w:line="360" w:lineRule="auto"/>
        <w:jc w:val="center"/>
        <w:rPr>
          <w:b/>
          <w:bCs/>
          <w:snapToGrid w:val="0"/>
          <w:sz w:val="28"/>
          <w:szCs w:val="28"/>
        </w:rPr>
      </w:pPr>
      <w:r>
        <w:rPr>
          <w:rFonts w:hint="eastAsia"/>
          <w:b/>
          <w:bCs/>
          <w:snapToGrid w:val="0"/>
          <w:sz w:val="28"/>
          <w:szCs w:val="28"/>
        </w:rPr>
        <w:t>法定代表人资格证明书</w:t>
      </w:r>
    </w:p>
    <w:p w14:paraId="6C58A250">
      <w:pPr>
        <w:spacing w:line="360" w:lineRule="auto"/>
        <w:ind w:left="-6" w:leftChars="-3" w:firstLine="420" w:firstLineChars="200"/>
        <w:rPr>
          <w:rFonts w:ascii="宋体" w:hAnsi="宋体"/>
        </w:rPr>
      </w:pPr>
    </w:p>
    <w:p w14:paraId="41F1DF5E">
      <w:pPr>
        <w:spacing w:line="360" w:lineRule="auto"/>
        <w:ind w:left="-6" w:leftChars="-3" w:firstLine="420" w:firstLineChars="200"/>
        <w:rPr>
          <w:rFonts w:ascii="宋体" w:hAnsi="宋体"/>
        </w:rPr>
      </w:pPr>
    </w:p>
    <w:p w14:paraId="63213968">
      <w:pPr>
        <w:spacing w:line="360" w:lineRule="auto"/>
        <w:rPr>
          <w:rFonts w:ascii="宋体" w:hAnsi="宋体"/>
          <w:u w:val="single"/>
        </w:rPr>
      </w:pPr>
      <w:r>
        <w:rPr>
          <w:rFonts w:hint="eastAsia" w:ascii="宋体" w:hAnsi="宋体"/>
        </w:rPr>
        <w:t xml:space="preserve">    单位名称：</w:t>
      </w:r>
    </w:p>
    <w:p w14:paraId="7A06DCE3">
      <w:pPr>
        <w:spacing w:line="360" w:lineRule="auto"/>
        <w:ind w:left="-6" w:leftChars="-3" w:firstLine="420" w:firstLineChars="200"/>
        <w:rPr>
          <w:rFonts w:ascii="宋体" w:hAnsi="宋体"/>
          <w:u w:val="single"/>
        </w:rPr>
      </w:pPr>
      <w:r>
        <w:rPr>
          <w:rFonts w:hint="eastAsia" w:ascii="宋体" w:hAnsi="宋体"/>
        </w:rPr>
        <w:t>地    址：</w:t>
      </w:r>
    </w:p>
    <w:p w14:paraId="4108B702">
      <w:pPr>
        <w:spacing w:line="360" w:lineRule="auto"/>
        <w:ind w:left="-6" w:leftChars="-3" w:firstLine="420" w:firstLineChars="200"/>
        <w:rPr>
          <w:rFonts w:ascii="宋体" w:hAnsi="宋体"/>
        </w:rPr>
      </w:pPr>
      <w:r>
        <w:rPr>
          <w:rFonts w:hint="eastAsia" w:ascii="宋体" w:hAnsi="宋体"/>
        </w:rPr>
        <w:t>姓名： 性别：年龄：职务：</w:t>
      </w:r>
    </w:p>
    <w:p w14:paraId="4FA1FCD8">
      <w:pPr>
        <w:spacing w:line="360" w:lineRule="auto"/>
        <w:ind w:left="-6" w:leftChars="-3" w:firstLine="420" w:firstLineChars="200"/>
        <w:rPr>
          <w:rFonts w:ascii="宋体" w:hAnsi="宋体"/>
        </w:rPr>
      </w:pPr>
      <w:r>
        <w:rPr>
          <w:rFonts w:hint="eastAsia" w:ascii="宋体" w:hAnsi="宋体"/>
        </w:rPr>
        <w:t>身份证号码：系</w:t>
      </w:r>
      <w:r>
        <w:rPr>
          <w:rFonts w:hint="eastAsia" w:ascii="宋体" w:hAnsi="宋体"/>
          <w:u w:val="single"/>
        </w:rPr>
        <w:t xml:space="preserve">               （单位名称）</w:t>
      </w:r>
      <w:r>
        <w:rPr>
          <w:rFonts w:hint="eastAsia" w:ascii="宋体" w:hAnsi="宋体"/>
        </w:rPr>
        <w:t>的法定代表人。</w:t>
      </w:r>
    </w:p>
    <w:p w14:paraId="28CA0686">
      <w:pPr>
        <w:spacing w:line="360" w:lineRule="auto"/>
        <w:ind w:left="-6" w:leftChars="-3" w:firstLine="420" w:firstLineChars="200"/>
        <w:rPr>
          <w:rFonts w:ascii="宋体" w:hAnsi="宋体"/>
        </w:rPr>
      </w:pPr>
      <w:r>
        <w:rPr>
          <w:rFonts w:hint="eastAsia" w:ascii="宋体" w:hAnsi="宋体"/>
        </w:rPr>
        <w:t>特此证明。</w:t>
      </w:r>
    </w:p>
    <w:p w14:paraId="05B37E39">
      <w:pPr>
        <w:spacing w:line="360" w:lineRule="auto"/>
        <w:ind w:left="4055" w:leftChars="1881" w:hanging="105" w:hangingChars="50"/>
        <w:rPr>
          <w:rFonts w:ascii="宋体" w:hAnsi="宋体"/>
        </w:rPr>
      </w:pPr>
    </w:p>
    <w:p w14:paraId="5389F491">
      <w:pPr>
        <w:spacing w:line="360" w:lineRule="auto"/>
        <w:ind w:left="4055" w:leftChars="1881" w:hanging="105" w:hangingChars="50"/>
        <w:rPr>
          <w:rFonts w:ascii="宋体" w:hAnsi="宋体"/>
        </w:rPr>
      </w:pPr>
    </w:p>
    <w:p w14:paraId="4D6A6055">
      <w:pPr>
        <w:spacing w:line="360" w:lineRule="auto"/>
        <w:ind w:left="4055" w:leftChars="1881" w:hanging="105" w:hangingChars="50"/>
        <w:rPr>
          <w:rFonts w:ascii="宋体" w:hAnsi="宋体"/>
        </w:rPr>
      </w:pPr>
    </w:p>
    <w:p w14:paraId="2201F6CB">
      <w:pPr>
        <w:spacing w:line="360" w:lineRule="auto"/>
        <w:ind w:left="4055" w:leftChars="1881" w:hanging="105" w:hangingChars="50"/>
        <w:rPr>
          <w:rFonts w:ascii="宋体" w:hAnsi="宋体"/>
        </w:rPr>
      </w:pPr>
      <w:r>
        <w:rPr>
          <w:rFonts w:hint="eastAsia" w:ascii="宋体" w:hAnsi="宋体"/>
        </w:rPr>
        <w:t>投  标  人(盖公章)：</w:t>
      </w:r>
    </w:p>
    <w:p w14:paraId="72B12888">
      <w:pPr>
        <w:spacing w:line="360" w:lineRule="auto"/>
        <w:ind w:left="4055" w:leftChars="1881" w:hanging="105" w:hangingChars="50"/>
        <w:rPr>
          <w:rFonts w:ascii="宋体" w:hAnsi="宋体"/>
          <w:bCs/>
        </w:rPr>
      </w:pPr>
    </w:p>
    <w:p w14:paraId="22C43884">
      <w:pPr>
        <w:spacing w:line="360" w:lineRule="auto"/>
        <w:ind w:left="4055" w:leftChars="1881" w:hanging="105" w:hangingChars="50"/>
        <w:rPr>
          <w:rFonts w:ascii="宋体" w:hAnsi="宋体"/>
        </w:rPr>
      </w:pPr>
      <w:r>
        <w:rPr>
          <w:rFonts w:hint="eastAsia" w:ascii="宋体" w:hAnsi="宋体"/>
          <w:bCs/>
        </w:rPr>
        <w:t xml:space="preserve">日      期：     </w:t>
      </w:r>
      <w:r>
        <w:rPr>
          <w:rFonts w:hint="eastAsia" w:ascii="宋体" w:hAnsi="宋体"/>
        </w:rPr>
        <w:t>年  月   日</w:t>
      </w:r>
    </w:p>
    <w:p w14:paraId="554DC2B2">
      <w:pPr>
        <w:spacing w:line="360" w:lineRule="auto"/>
        <w:rPr>
          <w:rFonts w:ascii="宋体" w:hAnsi="宋体"/>
          <w:b/>
        </w:rPr>
      </w:pPr>
    </w:p>
    <w:p w14:paraId="2ED10552">
      <w:pPr>
        <w:pStyle w:val="61"/>
        <w:rPr>
          <w:rFonts w:hint="eastAsia"/>
        </w:rPr>
      </w:pPr>
    </w:p>
    <w:p w14:paraId="33258798">
      <w:pPr>
        <w:spacing w:before="156" w:beforeLines="50" w:after="156" w:afterLines="50"/>
        <w:jc w:val="center"/>
        <w:rPr>
          <w:rFonts w:hint="eastAsia" w:ascii="宋体" w:hAnsi="宋体"/>
          <w:sz w:val="22"/>
          <w:szCs w:val="22"/>
        </w:rPr>
      </w:pPr>
    </w:p>
    <w:p w14:paraId="0A43E211">
      <w:pPr>
        <w:pStyle w:val="61"/>
        <w:rPr>
          <w:rFonts w:hint="eastAsia" w:ascii="宋体" w:hAnsi="宋体"/>
          <w:sz w:val="22"/>
          <w:szCs w:val="22"/>
        </w:rPr>
      </w:pPr>
    </w:p>
    <w:p w14:paraId="6399A311">
      <w:pPr>
        <w:pStyle w:val="61"/>
        <w:rPr>
          <w:rFonts w:hint="eastAsia" w:ascii="宋体" w:hAnsi="宋体"/>
          <w:sz w:val="22"/>
          <w:szCs w:val="22"/>
        </w:rPr>
      </w:pPr>
    </w:p>
    <w:p w14:paraId="095F9ADC">
      <w:pPr>
        <w:pStyle w:val="61"/>
        <w:rPr>
          <w:rFonts w:hint="eastAsia" w:ascii="宋体" w:hAnsi="宋体"/>
          <w:sz w:val="22"/>
          <w:szCs w:val="22"/>
        </w:rPr>
      </w:pPr>
    </w:p>
    <w:p w14:paraId="74E49F31">
      <w:pPr>
        <w:pStyle w:val="61"/>
        <w:rPr>
          <w:rFonts w:hint="eastAsia" w:ascii="宋体" w:hAnsi="宋体"/>
          <w:sz w:val="22"/>
          <w:szCs w:val="22"/>
        </w:rPr>
      </w:pPr>
    </w:p>
    <w:p w14:paraId="1317940B">
      <w:pPr>
        <w:pStyle w:val="61"/>
        <w:rPr>
          <w:rFonts w:hint="eastAsia" w:ascii="宋体" w:hAnsi="宋体"/>
          <w:sz w:val="22"/>
          <w:szCs w:val="22"/>
        </w:rPr>
      </w:pPr>
    </w:p>
    <w:p w14:paraId="0821B1E9">
      <w:pPr>
        <w:pStyle w:val="61"/>
        <w:rPr>
          <w:rFonts w:hint="eastAsia" w:ascii="宋体" w:hAnsi="宋体"/>
          <w:sz w:val="22"/>
          <w:szCs w:val="22"/>
        </w:rPr>
      </w:pPr>
    </w:p>
    <w:p w14:paraId="631EF6D6">
      <w:pPr>
        <w:pStyle w:val="61"/>
        <w:rPr>
          <w:rFonts w:hint="eastAsia" w:ascii="宋体" w:hAnsi="宋体"/>
          <w:sz w:val="22"/>
          <w:szCs w:val="22"/>
        </w:rPr>
      </w:pPr>
    </w:p>
    <w:p w14:paraId="30B26A8A">
      <w:pPr>
        <w:pStyle w:val="61"/>
        <w:rPr>
          <w:rFonts w:hint="eastAsia" w:ascii="宋体" w:hAnsi="宋体"/>
          <w:sz w:val="22"/>
          <w:szCs w:val="22"/>
        </w:rPr>
      </w:pPr>
    </w:p>
    <w:p w14:paraId="2B7EE1E1">
      <w:pPr>
        <w:pStyle w:val="61"/>
        <w:rPr>
          <w:rFonts w:hint="eastAsia" w:ascii="宋体" w:hAnsi="宋体"/>
          <w:sz w:val="22"/>
          <w:szCs w:val="22"/>
        </w:rPr>
      </w:pPr>
    </w:p>
    <w:p w14:paraId="34BDB685">
      <w:pPr>
        <w:pStyle w:val="61"/>
        <w:rPr>
          <w:rFonts w:hint="eastAsia" w:ascii="宋体" w:hAnsi="宋体"/>
          <w:sz w:val="22"/>
          <w:szCs w:val="22"/>
        </w:rPr>
      </w:pPr>
    </w:p>
    <w:p w14:paraId="1343EFC4">
      <w:pPr>
        <w:pStyle w:val="61"/>
        <w:rPr>
          <w:rFonts w:hint="eastAsia" w:ascii="宋体" w:hAnsi="宋体"/>
          <w:sz w:val="22"/>
          <w:szCs w:val="22"/>
        </w:rPr>
      </w:pPr>
    </w:p>
    <w:p w14:paraId="24C8545F">
      <w:pPr>
        <w:pStyle w:val="61"/>
        <w:rPr>
          <w:rFonts w:hint="eastAsia" w:ascii="宋体" w:hAnsi="宋体"/>
          <w:sz w:val="22"/>
          <w:szCs w:val="22"/>
        </w:rPr>
      </w:pPr>
    </w:p>
    <w:p w14:paraId="796304F2">
      <w:pPr>
        <w:pStyle w:val="61"/>
        <w:rPr>
          <w:rFonts w:hint="eastAsia" w:ascii="宋体" w:hAnsi="宋体"/>
          <w:sz w:val="22"/>
          <w:szCs w:val="22"/>
        </w:rPr>
      </w:pPr>
    </w:p>
    <w:p w14:paraId="43B2D9DB">
      <w:pPr>
        <w:snapToGrid w:val="0"/>
        <w:spacing w:before="50" w:after="156" w:afterLines="50" w:line="360" w:lineRule="auto"/>
        <w:jc w:val="left"/>
        <w:rPr>
          <w:rFonts w:hint="eastAsia" w:ascii="宋体" w:hAnsi="宋体"/>
          <w:color w:val="000000"/>
          <w:sz w:val="28"/>
          <w:szCs w:val="28"/>
        </w:rPr>
      </w:pPr>
    </w:p>
    <w:p w14:paraId="231B6A08">
      <w:pPr>
        <w:snapToGrid w:val="0"/>
        <w:spacing w:before="50" w:after="156" w:afterLines="50" w:line="360" w:lineRule="auto"/>
        <w:jc w:val="left"/>
        <w:rPr>
          <w:rFonts w:hint="eastAsia" w:ascii="宋体" w:hAnsi="宋体"/>
          <w:color w:val="000000"/>
          <w:sz w:val="28"/>
          <w:szCs w:val="28"/>
        </w:rPr>
      </w:pPr>
    </w:p>
    <w:p w14:paraId="26905927">
      <w:pPr>
        <w:snapToGrid w:val="0"/>
        <w:spacing w:before="50" w:after="156" w:afterLines="50" w:line="360" w:lineRule="auto"/>
        <w:jc w:val="left"/>
        <w:rPr>
          <w:rFonts w:hint="eastAsia" w:ascii="宋体" w:hAnsi="宋体"/>
          <w:color w:val="000000"/>
          <w:sz w:val="28"/>
          <w:szCs w:val="28"/>
        </w:rPr>
      </w:pPr>
      <w:r>
        <w:rPr>
          <w:rFonts w:hint="eastAsia" w:ascii="宋体" w:hAnsi="宋体"/>
          <w:color w:val="000000"/>
          <w:sz w:val="28"/>
          <w:szCs w:val="28"/>
        </w:rPr>
        <w:t>附件二</w:t>
      </w:r>
    </w:p>
    <w:p w14:paraId="4CF490A2">
      <w:pPr>
        <w:snapToGrid w:val="0"/>
        <w:spacing w:before="156" w:beforeLines="50" w:after="50" w:line="360" w:lineRule="auto"/>
        <w:jc w:val="center"/>
        <w:rPr>
          <w:rFonts w:ascii="宋体" w:hAnsi="宋体"/>
          <w:b/>
          <w:color w:val="000000"/>
          <w:sz w:val="28"/>
          <w:szCs w:val="28"/>
        </w:rPr>
      </w:pPr>
      <w:r>
        <w:rPr>
          <w:rFonts w:hint="eastAsia" w:ascii="宋体" w:hAnsi="宋体"/>
          <w:b/>
          <w:color w:val="000000"/>
          <w:sz w:val="28"/>
          <w:szCs w:val="28"/>
        </w:rPr>
        <w:t>投标声明书</w:t>
      </w:r>
    </w:p>
    <w:p w14:paraId="2FD0ED6A">
      <w:pPr>
        <w:snapToGrid w:val="0"/>
        <w:spacing w:before="156" w:beforeLines="50" w:after="50" w:line="360" w:lineRule="auto"/>
        <w:rPr>
          <w:rFonts w:ascii="宋体" w:hAnsi="宋体"/>
          <w:color w:val="000000"/>
          <w:sz w:val="22"/>
          <w:szCs w:val="22"/>
        </w:rPr>
      </w:pPr>
      <w:r>
        <w:rPr>
          <w:rFonts w:hint="eastAsia" w:ascii="宋体" w:hAnsi="宋体"/>
          <w:color w:val="000000"/>
          <w:sz w:val="22"/>
          <w:szCs w:val="22"/>
        </w:rPr>
        <w:t>致：温州港集团有限公司状元岙港务分公司：</w:t>
      </w:r>
    </w:p>
    <w:p w14:paraId="0607ACAE">
      <w:pPr>
        <w:snapToGrid w:val="0"/>
        <w:spacing w:before="156" w:beforeLines="50" w:after="50" w:line="360" w:lineRule="auto"/>
        <w:ind w:firstLine="660" w:firstLineChars="300"/>
        <w:rPr>
          <w:rFonts w:ascii="宋体" w:hAnsi="宋体"/>
          <w:color w:val="000000"/>
          <w:sz w:val="22"/>
          <w:szCs w:val="22"/>
        </w:rPr>
      </w:pPr>
      <w:r>
        <w:rPr>
          <w:rFonts w:hint="eastAsia" w:ascii="宋体" w:hAnsi="宋体"/>
          <w:color w:val="000000"/>
          <w:sz w:val="22"/>
          <w:szCs w:val="22"/>
          <w:u w:val="single"/>
        </w:rPr>
        <w:t>（投标人名称）</w:t>
      </w:r>
      <w:r>
        <w:rPr>
          <w:rFonts w:hint="eastAsia" w:ascii="宋体" w:hAnsi="宋体"/>
          <w:color w:val="000000"/>
          <w:sz w:val="22"/>
          <w:szCs w:val="22"/>
        </w:rPr>
        <w:t>系中华人民共和国合法企业，经营地址：</w:t>
      </w:r>
    </w:p>
    <w:p w14:paraId="38185C40">
      <w:pPr>
        <w:snapToGrid w:val="0"/>
        <w:spacing w:before="156" w:beforeLines="50" w:after="50" w:line="360" w:lineRule="auto"/>
        <w:ind w:firstLine="645"/>
        <w:rPr>
          <w:rFonts w:ascii="宋体" w:hAnsi="宋体"/>
          <w:color w:val="000000"/>
          <w:sz w:val="22"/>
          <w:szCs w:val="22"/>
        </w:rPr>
      </w:pPr>
      <w:r>
        <w:rPr>
          <w:rFonts w:hint="eastAsia" w:ascii="宋体" w:hAnsi="宋体"/>
          <w:color w:val="000000"/>
          <w:sz w:val="22"/>
          <w:szCs w:val="22"/>
        </w:rPr>
        <w:t xml:space="preserve">我 </w:t>
      </w:r>
      <w:r>
        <w:rPr>
          <w:rFonts w:hint="eastAsia" w:ascii="宋体" w:hAnsi="宋体"/>
          <w:color w:val="000000"/>
          <w:sz w:val="22"/>
          <w:szCs w:val="22"/>
          <w:u w:val="single"/>
        </w:rPr>
        <w:t>（姓名）</w:t>
      </w:r>
      <w:r>
        <w:rPr>
          <w:rFonts w:hint="eastAsia" w:ascii="宋体" w:hAnsi="宋体"/>
          <w:color w:val="000000"/>
          <w:sz w:val="22"/>
          <w:szCs w:val="22"/>
        </w:rPr>
        <w:t>系</w:t>
      </w:r>
      <w:r>
        <w:rPr>
          <w:rFonts w:hint="eastAsia" w:ascii="宋体" w:hAnsi="宋体"/>
          <w:color w:val="000000"/>
          <w:sz w:val="22"/>
          <w:szCs w:val="22"/>
          <w:u w:val="single"/>
        </w:rPr>
        <w:t>（投标人名称）</w:t>
      </w:r>
      <w:r>
        <w:rPr>
          <w:rFonts w:hint="eastAsia" w:ascii="宋体" w:hAnsi="宋体"/>
          <w:color w:val="000000"/>
          <w:sz w:val="22"/>
          <w:szCs w:val="22"/>
        </w:rPr>
        <w:t>的法定代表人，我方愿意参加贵方组织的 项目的投标，为便于贵方公正、择优地确定中标人及其投标产品和服务，我方就本次投标有关事项郑重声明如下：</w:t>
      </w:r>
    </w:p>
    <w:p w14:paraId="221EED49">
      <w:pPr>
        <w:snapToGrid w:val="0"/>
        <w:spacing w:line="360" w:lineRule="auto"/>
        <w:ind w:firstLine="440" w:firstLineChars="200"/>
        <w:rPr>
          <w:rFonts w:ascii="宋体" w:hAnsi="宋体"/>
          <w:color w:val="000000"/>
          <w:sz w:val="22"/>
          <w:szCs w:val="22"/>
        </w:rPr>
      </w:pPr>
      <w:r>
        <w:rPr>
          <w:rFonts w:ascii="宋体" w:hAnsi="宋体"/>
          <w:color w:val="000000"/>
          <w:sz w:val="22"/>
          <w:szCs w:val="22"/>
        </w:rPr>
        <w:t>1</w:t>
      </w:r>
      <w:r>
        <w:rPr>
          <w:rFonts w:hint="eastAsia" w:ascii="宋体" w:hAnsi="宋体"/>
          <w:color w:val="000000"/>
          <w:sz w:val="22"/>
          <w:szCs w:val="22"/>
        </w:rPr>
        <w:t>.</w:t>
      </w:r>
      <w:r>
        <w:rPr>
          <w:rFonts w:ascii="宋体" w:hAnsi="宋体"/>
          <w:color w:val="000000"/>
          <w:sz w:val="22"/>
          <w:szCs w:val="22"/>
        </w:rPr>
        <w:t>我方向贵方提交的所有投标文件、资料都是准确的和真实的</w:t>
      </w:r>
      <w:r>
        <w:rPr>
          <w:rFonts w:hint="eastAsia" w:ascii="宋体" w:hAnsi="宋体"/>
          <w:color w:val="000000"/>
          <w:sz w:val="22"/>
          <w:szCs w:val="22"/>
        </w:rPr>
        <w:t>。</w:t>
      </w:r>
    </w:p>
    <w:p w14:paraId="3240752D">
      <w:pPr>
        <w:snapToGrid w:val="0"/>
        <w:spacing w:before="156" w:beforeLines="50" w:line="360" w:lineRule="auto"/>
        <w:ind w:firstLine="440" w:firstLineChars="200"/>
        <w:rPr>
          <w:rFonts w:ascii="宋体" w:hAnsi="宋体"/>
          <w:color w:val="000000"/>
          <w:sz w:val="22"/>
          <w:szCs w:val="22"/>
        </w:rPr>
      </w:pPr>
      <w:r>
        <w:rPr>
          <w:rFonts w:ascii="宋体" w:hAnsi="宋体"/>
          <w:color w:val="000000"/>
          <w:sz w:val="22"/>
          <w:szCs w:val="22"/>
        </w:rPr>
        <w:t>2</w:t>
      </w:r>
      <w:r>
        <w:rPr>
          <w:rFonts w:hint="eastAsia" w:ascii="宋体" w:hAnsi="宋体"/>
          <w:color w:val="000000"/>
          <w:sz w:val="22"/>
          <w:szCs w:val="22"/>
        </w:rPr>
        <w:t>.</w:t>
      </w:r>
      <w:r>
        <w:rPr>
          <w:rFonts w:ascii="宋体" w:hAnsi="宋体"/>
          <w:color w:val="000000"/>
          <w:sz w:val="22"/>
          <w:szCs w:val="22"/>
        </w:rPr>
        <w:t>我方不是</w:t>
      </w:r>
      <w:r>
        <w:rPr>
          <w:rFonts w:hint="eastAsia" w:ascii="宋体" w:hAnsi="宋体"/>
          <w:color w:val="000000"/>
          <w:sz w:val="22"/>
          <w:szCs w:val="22"/>
        </w:rPr>
        <w:t>招标</w:t>
      </w:r>
      <w:r>
        <w:rPr>
          <w:rFonts w:ascii="宋体" w:hAnsi="宋体"/>
          <w:color w:val="000000"/>
          <w:sz w:val="22"/>
          <w:szCs w:val="22"/>
        </w:rPr>
        <w:t>人的附属机构；在获知本项目采购信息后，与</w:t>
      </w:r>
      <w:r>
        <w:rPr>
          <w:rFonts w:hint="eastAsia" w:ascii="宋体" w:hAnsi="宋体"/>
          <w:color w:val="000000"/>
          <w:sz w:val="22"/>
          <w:szCs w:val="22"/>
        </w:rPr>
        <w:t>招标</w:t>
      </w:r>
      <w:r>
        <w:rPr>
          <w:rFonts w:ascii="宋体" w:hAnsi="宋体"/>
          <w:color w:val="000000"/>
          <w:sz w:val="22"/>
          <w:szCs w:val="22"/>
        </w:rPr>
        <w:t>人聘请的为此项目提供咨询服务的公司及其附属机构没有任何联系。</w:t>
      </w:r>
    </w:p>
    <w:p w14:paraId="6CD63CCB">
      <w:pPr>
        <w:snapToGrid w:val="0"/>
        <w:spacing w:before="156" w:beforeLines="50" w:line="360" w:lineRule="auto"/>
        <w:ind w:firstLine="440" w:firstLineChars="200"/>
        <w:rPr>
          <w:rFonts w:ascii="宋体" w:hAnsi="宋体"/>
          <w:color w:val="000000"/>
          <w:sz w:val="22"/>
          <w:szCs w:val="22"/>
        </w:rPr>
      </w:pPr>
      <w:r>
        <w:rPr>
          <w:rFonts w:hint="eastAsia" w:ascii="宋体" w:hAnsi="宋体"/>
          <w:color w:val="000000"/>
          <w:sz w:val="22"/>
          <w:szCs w:val="22"/>
        </w:rPr>
        <w:t>3.我方符合招标文件规定的投标人资格条件。</w:t>
      </w:r>
    </w:p>
    <w:p w14:paraId="2965604D">
      <w:pPr>
        <w:snapToGrid w:val="0"/>
        <w:spacing w:line="360" w:lineRule="auto"/>
        <w:ind w:firstLine="440" w:firstLineChars="200"/>
        <w:rPr>
          <w:rFonts w:ascii="宋体" w:hAnsi="宋体"/>
          <w:color w:val="000000"/>
          <w:sz w:val="22"/>
          <w:szCs w:val="22"/>
        </w:rPr>
      </w:pPr>
      <w:r>
        <w:rPr>
          <w:rFonts w:hint="eastAsia" w:ascii="宋体" w:hAnsi="宋体"/>
          <w:color w:val="000000"/>
          <w:sz w:val="22"/>
          <w:szCs w:val="22"/>
        </w:rPr>
        <w:t>4.以上事项如有虚假或隐瞒，我方愿意承担一切后果，并不再寻求任何旨在减轻或免除法律责任的辩解。</w:t>
      </w:r>
    </w:p>
    <w:p w14:paraId="4BAB6E47">
      <w:pPr>
        <w:pStyle w:val="13"/>
        <w:tabs>
          <w:tab w:val="left" w:pos="939"/>
        </w:tabs>
        <w:snapToGrid w:val="0"/>
        <w:spacing w:line="360" w:lineRule="auto"/>
        <w:ind w:left="735" w:leftChars="150" w:hanging="420" w:hangingChars="191"/>
        <w:rPr>
          <w:rFonts w:ascii="宋体" w:hAnsi="宋体"/>
          <w:color w:val="000000"/>
          <w:sz w:val="22"/>
          <w:szCs w:val="22"/>
        </w:rPr>
      </w:pPr>
    </w:p>
    <w:p w14:paraId="2D4F4C5E">
      <w:pPr>
        <w:snapToGrid w:val="0"/>
        <w:spacing w:before="156" w:beforeLines="50" w:line="360" w:lineRule="auto"/>
        <w:ind w:firstLine="440" w:firstLineChars="200"/>
        <w:rPr>
          <w:rFonts w:ascii="宋体" w:hAnsi="宋体"/>
          <w:color w:val="000000"/>
          <w:sz w:val="22"/>
          <w:szCs w:val="22"/>
        </w:rPr>
      </w:pPr>
    </w:p>
    <w:p w14:paraId="41149386">
      <w:pPr>
        <w:spacing w:line="380" w:lineRule="exact"/>
        <w:jc w:val="left"/>
        <w:rPr>
          <w:rFonts w:ascii="新宋体" w:hAnsi="新宋体" w:eastAsia="新宋体"/>
          <w:sz w:val="22"/>
          <w:szCs w:val="22"/>
        </w:rPr>
      </w:pPr>
      <w:r>
        <w:rPr>
          <w:rFonts w:hint="eastAsia" w:ascii="新宋体" w:hAnsi="新宋体" w:eastAsia="新宋体"/>
          <w:sz w:val="22"/>
          <w:szCs w:val="22"/>
        </w:rPr>
        <w:t xml:space="preserve">投标人全称（加盖单位公章）： </w:t>
      </w:r>
    </w:p>
    <w:p w14:paraId="6366A806">
      <w:pPr>
        <w:spacing w:line="380" w:lineRule="exact"/>
        <w:jc w:val="left"/>
        <w:rPr>
          <w:rFonts w:ascii="新宋体" w:hAnsi="新宋体" w:eastAsia="新宋体"/>
          <w:sz w:val="22"/>
          <w:szCs w:val="22"/>
        </w:rPr>
      </w:pPr>
      <w:r>
        <w:rPr>
          <w:rFonts w:hint="eastAsia" w:ascii="新宋体" w:hAnsi="新宋体" w:eastAsia="新宋体"/>
          <w:sz w:val="22"/>
          <w:szCs w:val="22"/>
        </w:rPr>
        <w:t>法定代表人或授权代表（签字或盖章）：</w:t>
      </w:r>
    </w:p>
    <w:p w14:paraId="180C3D9F">
      <w:pPr>
        <w:spacing w:line="380" w:lineRule="exact"/>
        <w:jc w:val="left"/>
        <w:rPr>
          <w:rFonts w:ascii="新宋体" w:hAnsi="新宋体" w:eastAsia="新宋体"/>
          <w:sz w:val="22"/>
          <w:szCs w:val="22"/>
        </w:rPr>
      </w:pPr>
      <w:r>
        <w:rPr>
          <w:rFonts w:hint="eastAsia" w:ascii="新宋体" w:hAnsi="新宋体" w:eastAsia="新宋体"/>
          <w:sz w:val="22"/>
          <w:szCs w:val="22"/>
        </w:rPr>
        <w:t>日 期：  年  月  日</w:t>
      </w:r>
    </w:p>
    <w:p w14:paraId="6B3039AD">
      <w:pPr>
        <w:spacing w:line="360" w:lineRule="auto"/>
        <w:rPr>
          <w:rFonts w:hint="eastAsia" w:ascii="宋体" w:hAnsi="宋体"/>
          <w:color w:val="000000"/>
          <w:sz w:val="28"/>
          <w:szCs w:val="28"/>
        </w:rPr>
      </w:pPr>
    </w:p>
    <w:p w14:paraId="6DF1C539">
      <w:pPr>
        <w:spacing w:line="360" w:lineRule="auto"/>
        <w:rPr>
          <w:rFonts w:hint="eastAsia" w:ascii="宋体" w:hAnsi="宋体"/>
          <w:color w:val="000000"/>
          <w:sz w:val="28"/>
          <w:szCs w:val="28"/>
        </w:rPr>
      </w:pPr>
    </w:p>
    <w:p w14:paraId="08FC4512">
      <w:pPr>
        <w:spacing w:line="360" w:lineRule="auto"/>
        <w:rPr>
          <w:rFonts w:hint="eastAsia" w:ascii="宋体" w:hAnsi="宋体"/>
          <w:color w:val="000000"/>
          <w:sz w:val="28"/>
          <w:szCs w:val="28"/>
        </w:rPr>
      </w:pPr>
    </w:p>
    <w:p w14:paraId="5EDA89AB">
      <w:pPr>
        <w:pStyle w:val="61"/>
        <w:rPr>
          <w:rFonts w:hint="eastAsia" w:ascii="宋体" w:hAnsi="宋体"/>
          <w:sz w:val="22"/>
          <w:szCs w:val="22"/>
        </w:rPr>
      </w:pPr>
    </w:p>
    <w:p w14:paraId="7207B850">
      <w:pPr>
        <w:spacing w:line="360" w:lineRule="auto"/>
        <w:jc w:val="left"/>
        <w:rPr>
          <w:rFonts w:hint="eastAsia" w:ascii="宋体" w:hAnsi="宋体"/>
          <w:color w:val="000000"/>
          <w:sz w:val="28"/>
          <w:szCs w:val="28"/>
        </w:rPr>
      </w:pPr>
    </w:p>
    <w:p w14:paraId="78684022">
      <w:pPr>
        <w:spacing w:line="360" w:lineRule="auto"/>
        <w:jc w:val="left"/>
        <w:rPr>
          <w:rFonts w:hint="eastAsia" w:ascii="宋体" w:hAnsi="宋体"/>
          <w:color w:val="000000"/>
          <w:sz w:val="28"/>
          <w:szCs w:val="28"/>
        </w:rPr>
      </w:pPr>
    </w:p>
    <w:p w14:paraId="7A73D07A">
      <w:pPr>
        <w:spacing w:line="360" w:lineRule="auto"/>
        <w:jc w:val="left"/>
        <w:rPr>
          <w:rFonts w:hint="eastAsia" w:ascii="宋体" w:hAnsi="宋体"/>
          <w:color w:val="000000"/>
          <w:sz w:val="28"/>
          <w:szCs w:val="28"/>
        </w:rPr>
      </w:pPr>
    </w:p>
    <w:p w14:paraId="02A63513">
      <w:pPr>
        <w:spacing w:line="360" w:lineRule="auto"/>
        <w:jc w:val="left"/>
        <w:rPr>
          <w:rFonts w:hint="eastAsia" w:ascii="宋体" w:hAnsi="宋体"/>
          <w:color w:val="000000"/>
          <w:sz w:val="28"/>
          <w:szCs w:val="28"/>
        </w:rPr>
      </w:pPr>
    </w:p>
    <w:p w14:paraId="133A799B">
      <w:pPr>
        <w:spacing w:line="360" w:lineRule="auto"/>
        <w:jc w:val="left"/>
        <w:rPr>
          <w:rFonts w:hint="eastAsia" w:ascii="宋体" w:hAnsi="宋体"/>
          <w:color w:val="000000"/>
          <w:sz w:val="28"/>
          <w:szCs w:val="28"/>
        </w:rPr>
      </w:pPr>
    </w:p>
    <w:p w14:paraId="173866D8">
      <w:pPr>
        <w:spacing w:line="360" w:lineRule="auto"/>
        <w:jc w:val="left"/>
        <w:rPr>
          <w:rFonts w:hint="eastAsia" w:ascii="宋体" w:hAnsi="宋体"/>
          <w:color w:val="000000"/>
          <w:sz w:val="28"/>
          <w:szCs w:val="28"/>
        </w:rPr>
      </w:pPr>
      <w:r>
        <w:rPr>
          <w:rFonts w:hint="eastAsia" w:ascii="宋体" w:hAnsi="宋体"/>
          <w:color w:val="000000"/>
          <w:sz w:val="28"/>
          <w:szCs w:val="28"/>
        </w:rPr>
        <w:t>附件三</w:t>
      </w:r>
    </w:p>
    <w:p w14:paraId="7E273375">
      <w:pPr>
        <w:spacing w:line="360" w:lineRule="auto"/>
        <w:jc w:val="center"/>
        <w:rPr>
          <w:b/>
          <w:bCs/>
          <w:snapToGrid w:val="0"/>
          <w:sz w:val="28"/>
          <w:szCs w:val="28"/>
        </w:rPr>
      </w:pPr>
      <w:r>
        <w:rPr>
          <w:rFonts w:hint="eastAsia"/>
          <w:b/>
          <w:bCs/>
          <w:snapToGrid w:val="0"/>
          <w:sz w:val="28"/>
          <w:szCs w:val="28"/>
        </w:rPr>
        <w:t>营业执照(或事业法人登记证书或其它工商等登记证明材料)</w:t>
      </w:r>
    </w:p>
    <w:p w14:paraId="7E1CAE08">
      <w:pPr>
        <w:spacing w:line="460" w:lineRule="exact"/>
        <w:rPr>
          <w:rFonts w:ascii="宋体" w:hAnsi="宋体" w:cs="Courier New"/>
          <w:b/>
          <w:sz w:val="22"/>
          <w:szCs w:val="22"/>
        </w:rPr>
      </w:pPr>
      <w:r>
        <w:rPr>
          <w:rFonts w:hint="eastAsia" w:ascii="宋体" w:hAnsi="宋体" w:cs="Courier New"/>
          <w:b/>
          <w:sz w:val="22"/>
          <w:szCs w:val="22"/>
        </w:rPr>
        <w:t>说明：</w:t>
      </w:r>
    </w:p>
    <w:p w14:paraId="78D157BF">
      <w:pPr>
        <w:spacing w:line="460" w:lineRule="exact"/>
        <w:rPr>
          <w:rFonts w:ascii="宋体" w:hAnsi="宋体" w:cs="Courier New"/>
          <w:b/>
          <w:sz w:val="22"/>
          <w:szCs w:val="22"/>
        </w:rPr>
      </w:pPr>
      <w:r>
        <w:rPr>
          <w:rFonts w:ascii="宋体" w:hAnsi="宋体" w:cs="Courier New"/>
          <w:b/>
          <w:sz w:val="22"/>
          <w:szCs w:val="22"/>
        </w:rPr>
        <w:t>1</w:t>
      </w:r>
      <w:r>
        <w:rPr>
          <w:rFonts w:hint="eastAsia" w:ascii="宋体" w:hAnsi="宋体" w:cs="Courier New"/>
          <w:b/>
          <w:sz w:val="22"/>
          <w:szCs w:val="22"/>
        </w:rPr>
        <w:t>、</w:t>
      </w:r>
      <w:r>
        <w:rPr>
          <w:rFonts w:ascii="宋体" w:hAnsi="宋体" w:cs="Courier New"/>
          <w:b/>
          <w:sz w:val="22"/>
          <w:szCs w:val="22"/>
        </w:rPr>
        <w:t>供应商为企业的，提供有效的营业执照复印件；供应商为事业单位的，提供有效的事业单位法人证书复印件；供应商为社会团体的，提供有效的社会团体法人登记证书复印件；供应商为合伙企业、个体工商户的，提供有效的营业执照复印件；供应商为非企业专业服务机构的，提供有效的执业许可证等证明材料复印件；其他供应商应按照有关法律、法规和规章规定，提供有效的相应具体证照复印件。</w:t>
      </w:r>
    </w:p>
    <w:p w14:paraId="0276BC86">
      <w:pPr>
        <w:spacing w:line="460" w:lineRule="exact"/>
        <w:rPr>
          <w:rFonts w:ascii="宋体" w:hAnsi="宋体" w:cs="Courier New"/>
          <w:b/>
          <w:sz w:val="22"/>
          <w:szCs w:val="22"/>
        </w:rPr>
      </w:pPr>
      <w:r>
        <w:rPr>
          <w:rFonts w:ascii="宋体" w:hAnsi="宋体" w:cs="Courier New"/>
          <w:b/>
          <w:sz w:val="22"/>
          <w:szCs w:val="22"/>
        </w:rPr>
        <w:t>2、供应商提供的相应证明材料复印件均应符合：内容完整、清晰、整洁，并由供应商加盖其单位公章。</w:t>
      </w:r>
    </w:p>
    <w:p w14:paraId="5BB6B01D">
      <w:pPr>
        <w:widowControl/>
        <w:adjustRightInd w:val="0"/>
        <w:snapToGrid w:val="0"/>
        <w:spacing w:line="360" w:lineRule="auto"/>
        <w:ind w:firstLine="703"/>
        <w:jc w:val="center"/>
        <w:rPr>
          <w:b/>
          <w:bCs/>
          <w:snapToGrid w:val="0"/>
          <w:sz w:val="28"/>
          <w:szCs w:val="28"/>
        </w:rPr>
      </w:pPr>
    </w:p>
    <w:p w14:paraId="41C4FA01">
      <w:pPr>
        <w:snapToGrid w:val="0"/>
        <w:spacing w:before="50" w:after="50" w:line="360" w:lineRule="auto"/>
        <w:rPr>
          <w:rFonts w:ascii="宋体" w:hAnsi="宋体" w:cs="宋体"/>
          <w:sz w:val="28"/>
          <w:szCs w:val="28"/>
        </w:rPr>
      </w:pPr>
    </w:p>
    <w:p w14:paraId="2055D014">
      <w:pPr>
        <w:snapToGrid w:val="0"/>
        <w:spacing w:before="50" w:after="50" w:line="360" w:lineRule="auto"/>
        <w:rPr>
          <w:rFonts w:ascii="宋体" w:hAnsi="宋体" w:cs="宋体"/>
          <w:sz w:val="28"/>
          <w:szCs w:val="28"/>
        </w:rPr>
      </w:pPr>
    </w:p>
    <w:p w14:paraId="3948BE23">
      <w:pPr>
        <w:snapToGrid w:val="0"/>
        <w:spacing w:before="50" w:after="50" w:line="360" w:lineRule="auto"/>
        <w:rPr>
          <w:rFonts w:ascii="宋体" w:hAnsi="宋体" w:cs="宋体"/>
          <w:sz w:val="28"/>
          <w:szCs w:val="28"/>
        </w:rPr>
      </w:pPr>
    </w:p>
    <w:p w14:paraId="7ADD2238">
      <w:pPr>
        <w:snapToGrid w:val="0"/>
        <w:spacing w:before="50" w:after="50" w:line="360" w:lineRule="auto"/>
        <w:rPr>
          <w:rFonts w:ascii="宋体" w:hAnsi="宋体" w:cs="宋体"/>
          <w:sz w:val="28"/>
          <w:szCs w:val="28"/>
        </w:rPr>
      </w:pPr>
    </w:p>
    <w:p w14:paraId="051B09B8">
      <w:pPr>
        <w:snapToGrid w:val="0"/>
        <w:spacing w:before="50" w:after="50" w:line="360" w:lineRule="auto"/>
        <w:rPr>
          <w:rFonts w:ascii="宋体" w:hAnsi="宋体" w:cs="宋体"/>
          <w:sz w:val="28"/>
          <w:szCs w:val="28"/>
        </w:rPr>
      </w:pPr>
    </w:p>
    <w:p w14:paraId="4805FAAF">
      <w:pPr>
        <w:snapToGrid w:val="0"/>
        <w:spacing w:before="50" w:after="50" w:line="360" w:lineRule="auto"/>
        <w:rPr>
          <w:rFonts w:ascii="宋体" w:hAnsi="宋体" w:cs="宋体"/>
          <w:sz w:val="28"/>
          <w:szCs w:val="28"/>
        </w:rPr>
      </w:pPr>
    </w:p>
    <w:p w14:paraId="77347CF6">
      <w:pPr>
        <w:snapToGrid w:val="0"/>
        <w:spacing w:before="50" w:after="50" w:line="360" w:lineRule="auto"/>
        <w:rPr>
          <w:rFonts w:ascii="宋体" w:hAnsi="宋体" w:cs="宋体"/>
          <w:sz w:val="28"/>
          <w:szCs w:val="28"/>
        </w:rPr>
      </w:pPr>
    </w:p>
    <w:p w14:paraId="6BF4EAD3">
      <w:pPr>
        <w:snapToGrid w:val="0"/>
        <w:spacing w:before="50" w:after="50" w:line="360" w:lineRule="auto"/>
        <w:rPr>
          <w:rFonts w:ascii="宋体" w:hAnsi="宋体" w:cs="宋体"/>
          <w:sz w:val="28"/>
          <w:szCs w:val="28"/>
        </w:rPr>
      </w:pPr>
    </w:p>
    <w:p w14:paraId="097B4469">
      <w:pPr>
        <w:snapToGrid w:val="0"/>
        <w:spacing w:before="50" w:after="50" w:line="360" w:lineRule="auto"/>
        <w:rPr>
          <w:rFonts w:ascii="宋体" w:hAnsi="宋体" w:cs="宋体"/>
          <w:sz w:val="28"/>
          <w:szCs w:val="28"/>
        </w:rPr>
      </w:pPr>
    </w:p>
    <w:p w14:paraId="03A630CB">
      <w:pPr>
        <w:snapToGrid w:val="0"/>
        <w:spacing w:before="50" w:after="50" w:line="360" w:lineRule="auto"/>
        <w:rPr>
          <w:rFonts w:ascii="宋体" w:hAnsi="宋体" w:cs="宋体"/>
          <w:sz w:val="28"/>
          <w:szCs w:val="28"/>
        </w:rPr>
      </w:pPr>
    </w:p>
    <w:p w14:paraId="4D780423">
      <w:pPr>
        <w:snapToGrid w:val="0"/>
        <w:spacing w:before="50" w:after="50" w:line="360" w:lineRule="auto"/>
        <w:rPr>
          <w:rFonts w:ascii="宋体" w:hAnsi="宋体" w:cs="宋体"/>
          <w:sz w:val="28"/>
          <w:szCs w:val="28"/>
        </w:rPr>
      </w:pPr>
    </w:p>
    <w:p w14:paraId="334B625A">
      <w:pPr>
        <w:snapToGrid w:val="0"/>
        <w:spacing w:before="50" w:after="50" w:line="360" w:lineRule="auto"/>
        <w:rPr>
          <w:rFonts w:ascii="宋体" w:hAnsi="宋体" w:cs="宋体"/>
          <w:sz w:val="28"/>
          <w:szCs w:val="28"/>
        </w:rPr>
      </w:pPr>
    </w:p>
    <w:p w14:paraId="19252FF5">
      <w:pPr>
        <w:snapToGrid w:val="0"/>
        <w:spacing w:before="50" w:after="50" w:line="360" w:lineRule="auto"/>
        <w:rPr>
          <w:rFonts w:ascii="宋体" w:hAnsi="宋体" w:cs="宋体"/>
          <w:sz w:val="28"/>
          <w:szCs w:val="28"/>
        </w:rPr>
      </w:pPr>
    </w:p>
    <w:p w14:paraId="4F43EFF1">
      <w:pPr>
        <w:snapToGrid w:val="0"/>
        <w:spacing w:before="50" w:after="50" w:line="360" w:lineRule="auto"/>
        <w:rPr>
          <w:rFonts w:ascii="宋体" w:hAnsi="宋体" w:cs="宋体"/>
          <w:sz w:val="28"/>
          <w:szCs w:val="28"/>
        </w:rPr>
      </w:pPr>
    </w:p>
    <w:p w14:paraId="1CB701AA">
      <w:pPr>
        <w:pStyle w:val="2"/>
        <w:ind w:firstLine="400"/>
      </w:pPr>
    </w:p>
    <w:p w14:paraId="3EB0F479">
      <w:pPr>
        <w:spacing w:line="360" w:lineRule="auto"/>
        <w:jc w:val="left"/>
        <w:rPr>
          <w:rFonts w:hint="eastAsia" w:ascii="宋体" w:hAnsi="宋体"/>
          <w:color w:val="000000"/>
          <w:sz w:val="28"/>
          <w:szCs w:val="28"/>
        </w:rPr>
      </w:pPr>
      <w:r>
        <w:rPr>
          <w:rFonts w:hint="eastAsia" w:ascii="宋体" w:hAnsi="宋体"/>
          <w:color w:val="000000"/>
          <w:sz w:val="28"/>
          <w:szCs w:val="28"/>
        </w:rPr>
        <w:t>附件四</w:t>
      </w:r>
    </w:p>
    <w:p w14:paraId="3780172E">
      <w:pPr>
        <w:spacing w:line="360" w:lineRule="auto"/>
        <w:ind w:firstLine="703" w:firstLineChars="250"/>
        <w:jc w:val="center"/>
        <w:rPr>
          <w:rFonts w:ascii="宋体" w:hAnsi="宋体"/>
          <w:color w:val="000000"/>
          <w:sz w:val="28"/>
          <w:szCs w:val="28"/>
        </w:rPr>
      </w:pPr>
      <w:r>
        <w:rPr>
          <w:rFonts w:hint="eastAsia" w:ascii="宋体" w:hAnsi="宋体" w:cs="新宋体"/>
          <w:b/>
          <w:kern w:val="0"/>
          <w:sz w:val="28"/>
          <w:szCs w:val="28"/>
        </w:rPr>
        <w:t>具有履行合同所必需的设备和专业技术能力的承诺函</w:t>
      </w:r>
    </w:p>
    <w:p w14:paraId="5AFF9447">
      <w:pPr>
        <w:spacing w:line="360" w:lineRule="auto"/>
        <w:jc w:val="left"/>
        <w:rPr>
          <w:rFonts w:ascii="宋体" w:hAnsi="宋体"/>
          <w:color w:val="000000"/>
          <w:sz w:val="28"/>
          <w:szCs w:val="28"/>
        </w:rPr>
      </w:pPr>
    </w:p>
    <w:p w14:paraId="4D2FCD99">
      <w:pPr>
        <w:spacing w:line="460" w:lineRule="exact"/>
        <w:rPr>
          <w:rFonts w:ascii="宋体" w:hAnsi="宋体"/>
          <w:sz w:val="22"/>
          <w:szCs w:val="22"/>
        </w:rPr>
      </w:pPr>
      <w:r>
        <w:rPr>
          <w:rFonts w:hint="eastAsia" w:ascii="宋体" w:hAnsi="宋体"/>
          <w:sz w:val="22"/>
          <w:szCs w:val="22"/>
        </w:rPr>
        <w:t>温州港集团有限公司状元岙港务分公司：</w:t>
      </w:r>
    </w:p>
    <w:p w14:paraId="67B492EB">
      <w:pPr>
        <w:widowControl/>
        <w:adjustRightInd w:val="0"/>
        <w:snapToGrid w:val="0"/>
        <w:spacing w:line="360" w:lineRule="auto"/>
        <w:jc w:val="left"/>
        <w:rPr>
          <w:rFonts w:ascii="宋体" w:hAnsi="宋体" w:cs="新宋体"/>
          <w:kern w:val="0"/>
          <w:sz w:val="22"/>
          <w:szCs w:val="22"/>
        </w:rPr>
      </w:pPr>
    </w:p>
    <w:p w14:paraId="7B33C0DC">
      <w:pPr>
        <w:widowControl/>
        <w:adjustRightInd w:val="0"/>
        <w:snapToGrid w:val="0"/>
        <w:spacing w:line="360" w:lineRule="auto"/>
        <w:ind w:firstLine="440" w:firstLineChars="200"/>
        <w:jc w:val="left"/>
        <w:rPr>
          <w:rFonts w:ascii="宋体" w:hAnsi="宋体" w:cs="新宋体"/>
          <w:kern w:val="0"/>
          <w:sz w:val="22"/>
          <w:szCs w:val="22"/>
        </w:rPr>
      </w:pPr>
      <w:r>
        <w:rPr>
          <w:rFonts w:hint="eastAsia" w:ascii="宋体" w:hAnsi="宋体" w:cs="新宋体"/>
          <w:kern w:val="0"/>
          <w:sz w:val="22"/>
          <w:szCs w:val="22"/>
        </w:rPr>
        <w:t>我方</w:t>
      </w:r>
      <w:r>
        <w:rPr>
          <w:rFonts w:hint="eastAsia" w:ascii="宋体" w:hAnsi="宋体" w:cs="新宋体"/>
          <w:kern w:val="0"/>
          <w:sz w:val="22"/>
          <w:szCs w:val="22"/>
          <w:u w:val="single"/>
        </w:rPr>
        <w:t xml:space="preserve"> （供应商）</w:t>
      </w:r>
      <w:r>
        <w:rPr>
          <w:rFonts w:hint="eastAsia" w:ascii="宋体" w:hAnsi="宋体" w:cs="新宋体"/>
          <w:kern w:val="0"/>
          <w:sz w:val="22"/>
          <w:szCs w:val="22"/>
        </w:rPr>
        <w:t>承诺具有履行本次</w:t>
      </w:r>
      <w:r>
        <w:rPr>
          <w:rFonts w:hint="eastAsia" w:ascii="宋体" w:hAnsi="宋体" w:cs="新宋体"/>
          <w:kern w:val="0"/>
          <w:sz w:val="22"/>
          <w:szCs w:val="22"/>
          <w:u w:val="single"/>
        </w:rPr>
        <w:t xml:space="preserve">    （编号：    ）</w:t>
      </w:r>
      <w:r>
        <w:rPr>
          <w:rFonts w:hint="eastAsia" w:ascii="宋体" w:hAnsi="宋体" w:cs="新宋体"/>
          <w:kern w:val="0"/>
          <w:sz w:val="22"/>
          <w:szCs w:val="22"/>
        </w:rPr>
        <w:t>采购合同所必需的设备和专业技术能力。如有虚假，招标人可取消我方任何资格（投标/中标/签订合同），我方对此无任何异议。</w:t>
      </w:r>
    </w:p>
    <w:p w14:paraId="1914B655">
      <w:pPr>
        <w:widowControl/>
        <w:adjustRightInd w:val="0"/>
        <w:snapToGrid w:val="0"/>
        <w:spacing w:line="360" w:lineRule="auto"/>
        <w:ind w:firstLine="440" w:firstLineChars="200"/>
        <w:jc w:val="left"/>
        <w:rPr>
          <w:rFonts w:ascii="宋体" w:hAnsi="宋体" w:cs="新宋体"/>
          <w:kern w:val="0"/>
          <w:sz w:val="22"/>
          <w:szCs w:val="22"/>
        </w:rPr>
      </w:pPr>
    </w:p>
    <w:p w14:paraId="7671F510">
      <w:pPr>
        <w:widowControl/>
        <w:adjustRightInd w:val="0"/>
        <w:snapToGrid w:val="0"/>
        <w:spacing w:line="360" w:lineRule="auto"/>
        <w:ind w:firstLine="440" w:firstLineChars="200"/>
        <w:jc w:val="left"/>
        <w:rPr>
          <w:rFonts w:ascii="宋体" w:hAnsi="宋体" w:cs="新宋体"/>
          <w:kern w:val="0"/>
          <w:sz w:val="22"/>
          <w:szCs w:val="22"/>
        </w:rPr>
      </w:pPr>
      <w:r>
        <w:rPr>
          <w:rFonts w:hint="eastAsia" w:ascii="宋体" w:hAnsi="宋体" w:cs="新宋体"/>
          <w:kern w:val="0"/>
          <w:sz w:val="22"/>
          <w:szCs w:val="22"/>
        </w:rPr>
        <w:t>特此承诺！</w:t>
      </w:r>
    </w:p>
    <w:p w14:paraId="6D189F15">
      <w:pPr>
        <w:widowControl/>
        <w:adjustRightInd w:val="0"/>
        <w:snapToGrid w:val="0"/>
        <w:spacing w:line="360" w:lineRule="auto"/>
        <w:ind w:firstLine="440" w:firstLineChars="200"/>
        <w:jc w:val="left"/>
        <w:rPr>
          <w:rFonts w:ascii="宋体" w:hAnsi="宋体" w:cs="新宋体"/>
          <w:kern w:val="0"/>
          <w:sz w:val="22"/>
          <w:szCs w:val="22"/>
        </w:rPr>
      </w:pPr>
    </w:p>
    <w:p w14:paraId="76242F47">
      <w:pPr>
        <w:spacing w:line="380" w:lineRule="exact"/>
        <w:jc w:val="left"/>
        <w:rPr>
          <w:rFonts w:ascii="新宋体" w:hAnsi="新宋体" w:eastAsia="新宋体"/>
          <w:sz w:val="22"/>
          <w:szCs w:val="22"/>
        </w:rPr>
      </w:pPr>
      <w:r>
        <w:rPr>
          <w:rFonts w:hint="eastAsia" w:ascii="新宋体" w:hAnsi="新宋体" w:eastAsia="新宋体"/>
          <w:sz w:val="22"/>
          <w:szCs w:val="22"/>
        </w:rPr>
        <w:t xml:space="preserve">投标人全称（加盖单位公章）： </w:t>
      </w:r>
    </w:p>
    <w:p w14:paraId="744A77F1">
      <w:pPr>
        <w:spacing w:line="380" w:lineRule="exact"/>
        <w:jc w:val="left"/>
        <w:rPr>
          <w:rFonts w:ascii="新宋体" w:hAnsi="新宋体" w:eastAsia="新宋体"/>
          <w:sz w:val="22"/>
          <w:szCs w:val="22"/>
        </w:rPr>
      </w:pPr>
      <w:r>
        <w:rPr>
          <w:rFonts w:hint="eastAsia" w:ascii="新宋体" w:hAnsi="新宋体" w:eastAsia="新宋体"/>
          <w:sz w:val="22"/>
          <w:szCs w:val="22"/>
        </w:rPr>
        <w:t>法定代表人或授权代表（签字或盖章）：</w:t>
      </w:r>
    </w:p>
    <w:p w14:paraId="705D5DA6">
      <w:pPr>
        <w:spacing w:line="380" w:lineRule="exact"/>
        <w:jc w:val="left"/>
        <w:rPr>
          <w:rFonts w:ascii="新宋体" w:hAnsi="新宋体" w:eastAsia="新宋体"/>
          <w:sz w:val="22"/>
          <w:szCs w:val="22"/>
        </w:rPr>
      </w:pPr>
      <w:r>
        <w:rPr>
          <w:rFonts w:hint="eastAsia" w:ascii="新宋体" w:hAnsi="新宋体" w:eastAsia="新宋体"/>
          <w:sz w:val="22"/>
          <w:szCs w:val="22"/>
        </w:rPr>
        <w:t>日 期：  年  月  日</w:t>
      </w:r>
    </w:p>
    <w:p w14:paraId="01F74C1A">
      <w:pPr>
        <w:spacing w:line="360" w:lineRule="auto"/>
        <w:jc w:val="left"/>
        <w:rPr>
          <w:rFonts w:ascii="宋体" w:hAnsi="宋体"/>
          <w:color w:val="000000"/>
          <w:sz w:val="28"/>
          <w:szCs w:val="28"/>
        </w:rPr>
      </w:pPr>
    </w:p>
    <w:p w14:paraId="6D0231B5">
      <w:pPr>
        <w:spacing w:line="360" w:lineRule="auto"/>
        <w:jc w:val="left"/>
        <w:rPr>
          <w:rFonts w:ascii="宋体" w:hAnsi="宋体"/>
          <w:color w:val="000000"/>
          <w:sz w:val="28"/>
          <w:szCs w:val="28"/>
        </w:rPr>
      </w:pPr>
    </w:p>
    <w:p w14:paraId="44B6062A">
      <w:pPr>
        <w:spacing w:line="360" w:lineRule="auto"/>
        <w:jc w:val="left"/>
        <w:rPr>
          <w:rFonts w:ascii="宋体" w:hAnsi="宋体"/>
          <w:color w:val="000000"/>
          <w:sz w:val="28"/>
          <w:szCs w:val="28"/>
        </w:rPr>
      </w:pPr>
    </w:p>
    <w:p w14:paraId="4A8578EA">
      <w:pPr>
        <w:spacing w:line="360" w:lineRule="auto"/>
        <w:jc w:val="left"/>
        <w:rPr>
          <w:rFonts w:ascii="宋体" w:hAnsi="宋体"/>
          <w:color w:val="000000"/>
          <w:sz w:val="28"/>
          <w:szCs w:val="28"/>
        </w:rPr>
      </w:pPr>
    </w:p>
    <w:p w14:paraId="0B4CDE94">
      <w:pPr>
        <w:spacing w:line="360" w:lineRule="auto"/>
        <w:jc w:val="left"/>
        <w:rPr>
          <w:rFonts w:ascii="宋体" w:hAnsi="宋体"/>
          <w:color w:val="000000"/>
          <w:sz w:val="28"/>
          <w:szCs w:val="28"/>
        </w:rPr>
      </w:pPr>
    </w:p>
    <w:p w14:paraId="3838FC83">
      <w:pPr>
        <w:spacing w:line="360" w:lineRule="auto"/>
        <w:jc w:val="left"/>
        <w:rPr>
          <w:rFonts w:ascii="宋体" w:hAnsi="宋体"/>
          <w:color w:val="000000"/>
          <w:sz w:val="28"/>
          <w:szCs w:val="28"/>
        </w:rPr>
      </w:pPr>
    </w:p>
    <w:p w14:paraId="01287CB3">
      <w:pPr>
        <w:spacing w:line="360" w:lineRule="auto"/>
        <w:jc w:val="left"/>
        <w:rPr>
          <w:rFonts w:ascii="宋体" w:hAnsi="宋体"/>
          <w:color w:val="000000"/>
          <w:sz w:val="28"/>
          <w:szCs w:val="28"/>
        </w:rPr>
      </w:pPr>
    </w:p>
    <w:p w14:paraId="37A031AA">
      <w:pPr>
        <w:spacing w:line="360" w:lineRule="auto"/>
        <w:jc w:val="left"/>
        <w:rPr>
          <w:rFonts w:ascii="宋体" w:hAnsi="宋体"/>
          <w:color w:val="000000"/>
          <w:sz w:val="28"/>
          <w:szCs w:val="28"/>
        </w:rPr>
      </w:pPr>
    </w:p>
    <w:p w14:paraId="41A77036">
      <w:pPr>
        <w:spacing w:line="360" w:lineRule="auto"/>
        <w:jc w:val="left"/>
        <w:rPr>
          <w:rFonts w:ascii="宋体" w:hAnsi="宋体"/>
          <w:color w:val="000000"/>
          <w:sz w:val="28"/>
          <w:szCs w:val="28"/>
        </w:rPr>
      </w:pPr>
    </w:p>
    <w:p w14:paraId="3BE72AF8">
      <w:pPr>
        <w:spacing w:line="360" w:lineRule="auto"/>
        <w:jc w:val="left"/>
        <w:rPr>
          <w:rFonts w:ascii="宋体" w:hAnsi="宋体"/>
          <w:color w:val="000000"/>
          <w:sz w:val="28"/>
          <w:szCs w:val="28"/>
        </w:rPr>
      </w:pPr>
    </w:p>
    <w:p w14:paraId="2C2D7DE4">
      <w:pPr>
        <w:spacing w:line="360" w:lineRule="auto"/>
        <w:jc w:val="left"/>
        <w:rPr>
          <w:rFonts w:ascii="宋体" w:hAnsi="宋体"/>
          <w:color w:val="000000"/>
          <w:sz w:val="28"/>
          <w:szCs w:val="28"/>
        </w:rPr>
      </w:pPr>
    </w:p>
    <w:p w14:paraId="15049A8B">
      <w:pPr>
        <w:spacing w:line="360" w:lineRule="auto"/>
        <w:jc w:val="left"/>
        <w:rPr>
          <w:rFonts w:hint="eastAsia" w:ascii="宋体" w:hAnsi="宋体"/>
          <w:color w:val="000000"/>
          <w:sz w:val="28"/>
          <w:szCs w:val="28"/>
        </w:rPr>
      </w:pPr>
    </w:p>
    <w:p w14:paraId="2865D01C">
      <w:pPr>
        <w:spacing w:line="360" w:lineRule="auto"/>
        <w:jc w:val="left"/>
        <w:rPr>
          <w:rFonts w:hint="eastAsia" w:ascii="宋体" w:hAnsi="宋体"/>
          <w:color w:val="000000"/>
          <w:sz w:val="28"/>
          <w:szCs w:val="28"/>
        </w:rPr>
      </w:pPr>
      <w:r>
        <w:rPr>
          <w:rFonts w:hint="eastAsia" w:ascii="宋体" w:hAnsi="宋体"/>
          <w:color w:val="000000"/>
          <w:sz w:val="28"/>
          <w:szCs w:val="28"/>
        </w:rPr>
        <w:br w:type="page"/>
      </w:r>
      <w:r>
        <w:rPr>
          <w:rFonts w:hint="eastAsia" w:ascii="宋体" w:hAnsi="宋体"/>
          <w:color w:val="000000"/>
          <w:sz w:val="28"/>
          <w:szCs w:val="28"/>
        </w:rPr>
        <w:t>附件五</w:t>
      </w:r>
    </w:p>
    <w:p w14:paraId="273E4C47">
      <w:pPr>
        <w:tabs>
          <w:tab w:val="left" w:pos="0"/>
          <w:tab w:val="left" w:pos="600"/>
          <w:tab w:val="left" w:pos="780"/>
        </w:tabs>
        <w:spacing w:line="400" w:lineRule="exact"/>
        <w:jc w:val="center"/>
        <w:rPr>
          <w:rFonts w:hint="eastAsia" w:ascii="宋体" w:hAnsi="宋体"/>
          <w:b/>
          <w:color w:val="000000"/>
          <w:sz w:val="28"/>
          <w:szCs w:val="28"/>
        </w:rPr>
      </w:pPr>
      <w:r>
        <w:rPr>
          <w:rFonts w:hint="eastAsia" w:ascii="宋体" w:hAnsi="宋体"/>
          <w:b/>
          <w:color w:val="000000"/>
          <w:sz w:val="28"/>
          <w:szCs w:val="28"/>
        </w:rPr>
        <w:t>具有良好的信誉和健全的财务会计制度的承诺函</w:t>
      </w:r>
    </w:p>
    <w:p w14:paraId="2C28A2C7">
      <w:pPr>
        <w:pStyle w:val="26"/>
        <w:ind w:firstLine="200"/>
      </w:pPr>
    </w:p>
    <w:p w14:paraId="41D7A7E6">
      <w:pPr>
        <w:widowControl/>
        <w:adjustRightInd w:val="0"/>
        <w:snapToGrid w:val="0"/>
        <w:spacing w:line="440" w:lineRule="exact"/>
        <w:jc w:val="left"/>
        <w:rPr>
          <w:rFonts w:ascii="宋体" w:hAnsi="宋体" w:cs="Arial"/>
          <w:kern w:val="0"/>
          <w:sz w:val="22"/>
          <w:szCs w:val="22"/>
        </w:rPr>
      </w:pPr>
      <w:r>
        <w:rPr>
          <w:rFonts w:hint="eastAsia" w:ascii="宋体" w:hAnsi="宋体" w:cs="Arial"/>
          <w:kern w:val="0"/>
          <w:sz w:val="22"/>
          <w:szCs w:val="22"/>
          <w:u w:val="single"/>
        </w:rPr>
        <w:t>温州港集团有限公司状元岙港务分公司：</w:t>
      </w:r>
    </w:p>
    <w:p w14:paraId="24681FF6">
      <w:pPr>
        <w:widowControl/>
        <w:adjustRightInd w:val="0"/>
        <w:snapToGrid w:val="0"/>
        <w:spacing w:line="440" w:lineRule="exact"/>
        <w:ind w:firstLine="440" w:firstLineChars="200"/>
        <w:jc w:val="left"/>
        <w:rPr>
          <w:rFonts w:ascii="宋体" w:hAnsi="宋体" w:cs="Arial"/>
          <w:kern w:val="0"/>
          <w:sz w:val="22"/>
          <w:szCs w:val="22"/>
        </w:rPr>
      </w:pPr>
      <w:r>
        <w:rPr>
          <w:rFonts w:hint="eastAsia" w:ascii="宋体" w:hAnsi="宋体" w:cs="Arial"/>
          <w:kern w:val="0"/>
          <w:sz w:val="22"/>
          <w:szCs w:val="22"/>
        </w:rPr>
        <w:t>我方</w:t>
      </w:r>
      <w:r>
        <w:rPr>
          <w:rFonts w:hint="eastAsia" w:ascii="宋体" w:hAnsi="宋体" w:cs="Arial"/>
          <w:kern w:val="0"/>
          <w:sz w:val="22"/>
          <w:szCs w:val="22"/>
          <w:u w:val="single"/>
        </w:rPr>
        <w:t>（投标人全称）</w:t>
      </w:r>
      <w:r>
        <w:rPr>
          <w:rFonts w:hint="eastAsia" w:ascii="宋体" w:hAnsi="宋体" w:cs="Arial"/>
          <w:kern w:val="0"/>
          <w:sz w:val="22"/>
          <w:szCs w:val="22"/>
        </w:rPr>
        <w:t>具有良好的商业信誉</w:t>
      </w:r>
      <w:r>
        <w:rPr>
          <w:rFonts w:hint="eastAsia" w:ascii="宋体" w:hAnsi="宋体"/>
          <w:sz w:val="22"/>
          <w:szCs w:val="22"/>
        </w:rPr>
        <w:t>和健全的财务会计制度</w:t>
      </w:r>
      <w:r>
        <w:rPr>
          <w:rFonts w:hint="eastAsia" w:ascii="宋体" w:hAnsi="宋体" w:cs="Arial"/>
          <w:kern w:val="0"/>
          <w:sz w:val="22"/>
          <w:szCs w:val="22"/>
        </w:rPr>
        <w:t>，依法缴纳税收和社会保障资金，未被列入失信被执行人名单、重大税收违法案件当事人名单、采购严重违法失信行为记录名单，参加本次采购活动前3年内在经营活动中没有重大违法记录（没有因违法经营受到刑事处罚，没有被责令停产停业、被吊销许可证或者执照、被处以较大数额罚款等行政处罚，没有因违法经营被禁止参加采购活动的期限未满情形）。如有虚假，采购人可取消我方任何资格（投标/中标/签订合同），我方对此无任何异议。</w:t>
      </w:r>
    </w:p>
    <w:p w14:paraId="39830AF5">
      <w:pPr>
        <w:widowControl/>
        <w:adjustRightInd w:val="0"/>
        <w:snapToGrid w:val="0"/>
        <w:spacing w:line="440" w:lineRule="exact"/>
        <w:ind w:firstLine="440" w:firstLineChars="200"/>
        <w:jc w:val="left"/>
        <w:rPr>
          <w:rFonts w:ascii="宋体" w:hAnsi="宋体" w:cs="Arial"/>
          <w:kern w:val="0"/>
          <w:sz w:val="22"/>
          <w:szCs w:val="22"/>
        </w:rPr>
      </w:pPr>
    </w:p>
    <w:p w14:paraId="61260837">
      <w:pPr>
        <w:widowControl/>
        <w:adjustRightInd w:val="0"/>
        <w:snapToGrid w:val="0"/>
        <w:spacing w:line="440" w:lineRule="exact"/>
        <w:ind w:firstLine="440" w:firstLineChars="200"/>
        <w:jc w:val="left"/>
        <w:rPr>
          <w:rFonts w:ascii="宋体" w:hAnsi="宋体" w:cs="Arial"/>
          <w:kern w:val="0"/>
          <w:sz w:val="22"/>
          <w:szCs w:val="22"/>
        </w:rPr>
      </w:pPr>
      <w:r>
        <w:rPr>
          <w:rFonts w:hint="eastAsia" w:ascii="宋体" w:hAnsi="宋体" w:cs="Arial"/>
          <w:kern w:val="0"/>
          <w:sz w:val="22"/>
          <w:szCs w:val="22"/>
        </w:rPr>
        <w:t>特此承诺！</w:t>
      </w:r>
    </w:p>
    <w:p w14:paraId="6958A95B">
      <w:pPr>
        <w:widowControl/>
        <w:adjustRightInd w:val="0"/>
        <w:snapToGrid w:val="0"/>
        <w:spacing w:line="440" w:lineRule="exact"/>
        <w:ind w:firstLine="440" w:firstLineChars="200"/>
        <w:jc w:val="left"/>
        <w:rPr>
          <w:rFonts w:ascii="宋体" w:hAnsi="宋体" w:cs="Arial"/>
          <w:kern w:val="0"/>
          <w:sz w:val="22"/>
          <w:szCs w:val="22"/>
        </w:rPr>
      </w:pPr>
    </w:p>
    <w:p w14:paraId="21FD9243">
      <w:pPr>
        <w:spacing w:line="380" w:lineRule="exact"/>
        <w:ind w:firstLine="440" w:firstLineChars="200"/>
        <w:rPr>
          <w:rFonts w:ascii="宋体" w:hAnsi="宋体"/>
          <w:color w:val="000000"/>
          <w:sz w:val="22"/>
          <w:szCs w:val="22"/>
        </w:rPr>
      </w:pPr>
      <w:r>
        <w:rPr>
          <w:rFonts w:hint="eastAsia" w:ascii="宋体" w:hAnsi="宋体"/>
          <w:color w:val="000000"/>
          <w:sz w:val="22"/>
          <w:szCs w:val="22"/>
        </w:rPr>
        <w:t>投标人全称（加盖单位公章）：</w:t>
      </w:r>
    </w:p>
    <w:p w14:paraId="2FF71B87">
      <w:pPr>
        <w:spacing w:line="380" w:lineRule="exact"/>
        <w:ind w:firstLine="440" w:firstLineChars="200"/>
        <w:rPr>
          <w:rFonts w:ascii="宋体" w:hAnsi="宋体"/>
          <w:color w:val="000000"/>
          <w:sz w:val="22"/>
          <w:szCs w:val="22"/>
        </w:rPr>
      </w:pPr>
      <w:r>
        <w:rPr>
          <w:rFonts w:hint="eastAsia" w:ascii="宋体" w:hAnsi="宋体"/>
          <w:color w:val="000000"/>
          <w:sz w:val="22"/>
          <w:szCs w:val="22"/>
        </w:rPr>
        <w:t>法定代表人或授权代表（签字或盖章）：</w:t>
      </w:r>
    </w:p>
    <w:p w14:paraId="65ABA7DC">
      <w:pPr>
        <w:spacing w:line="380" w:lineRule="exact"/>
        <w:ind w:firstLine="440" w:firstLineChars="200"/>
        <w:rPr>
          <w:rFonts w:ascii="宋体" w:hAnsi="宋体" w:cs="Arial"/>
          <w:b/>
          <w:bCs/>
          <w:color w:val="000000"/>
          <w:sz w:val="22"/>
          <w:szCs w:val="22"/>
        </w:rPr>
      </w:pPr>
      <w:r>
        <w:rPr>
          <w:rFonts w:hint="eastAsia" w:ascii="宋体" w:hAnsi="宋体"/>
          <w:color w:val="000000"/>
          <w:sz w:val="22"/>
          <w:szCs w:val="22"/>
        </w:rPr>
        <w:t>日期：年月日</w:t>
      </w:r>
    </w:p>
    <w:p w14:paraId="53466351">
      <w:pPr>
        <w:tabs>
          <w:tab w:val="left" w:pos="2830"/>
        </w:tabs>
        <w:snapToGrid w:val="0"/>
        <w:spacing w:before="50" w:after="50" w:line="360" w:lineRule="auto"/>
        <w:rPr>
          <w:rFonts w:ascii="宋体" w:hAnsi="宋体" w:cs="宋体"/>
          <w:sz w:val="28"/>
          <w:szCs w:val="28"/>
        </w:rPr>
      </w:pPr>
    </w:p>
    <w:p w14:paraId="338F6DE0">
      <w:pPr>
        <w:tabs>
          <w:tab w:val="left" w:pos="2830"/>
        </w:tabs>
        <w:snapToGrid w:val="0"/>
        <w:spacing w:before="50" w:after="50" w:line="360" w:lineRule="auto"/>
        <w:rPr>
          <w:rFonts w:ascii="宋体" w:hAnsi="宋体" w:cs="宋体"/>
          <w:sz w:val="28"/>
          <w:szCs w:val="28"/>
        </w:rPr>
      </w:pPr>
    </w:p>
    <w:p w14:paraId="57BFE657">
      <w:pPr>
        <w:tabs>
          <w:tab w:val="left" w:pos="2830"/>
        </w:tabs>
        <w:snapToGrid w:val="0"/>
        <w:spacing w:before="50" w:after="50" w:line="360" w:lineRule="auto"/>
        <w:rPr>
          <w:rFonts w:ascii="宋体" w:hAnsi="宋体" w:cs="宋体"/>
          <w:sz w:val="28"/>
          <w:szCs w:val="28"/>
        </w:rPr>
      </w:pPr>
    </w:p>
    <w:p w14:paraId="1FD417E2">
      <w:pPr>
        <w:tabs>
          <w:tab w:val="left" w:pos="2830"/>
        </w:tabs>
        <w:snapToGrid w:val="0"/>
        <w:spacing w:before="50" w:after="50" w:line="360" w:lineRule="auto"/>
        <w:rPr>
          <w:rFonts w:ascii="宋体" w:hAnsi="宋体" w:cs="宋体"/>
          <w:sz w:val="28"/>
          <w:szCs w:val="28"/>
        </w:rPr>
      </w:pPr>
    </w:p>
    <w:p w14:paraId="538D3000">
      <w:pPr>
        <w:tabs>
          <w:tab w:val="left" w:pos="2830"/>
        </w:tabs>
        <w:snapToGrid w:val="0"/>
        <w:spacing w:before="50" w:after="50" w:line="360" w:lineRule="auto"/>
        <w:rPr>
          <w:rFonts w:ascii="宋体" w:hAnsi="宋体" w:cs="宋体"/>
          <w:sz w:val="28"/>
          <w:szCs w:val="28"/>
        </w:rPr>
      </w:pPr>
    </w:p>
    <w:p w14:paraId="6DEBDAF2">
      <w:pPr>
        <w:tabs>
          <w:tab w:val="left" w:pos="2830"/>
        </w:tabs>
        <w:snapToGrid w:val="0"/>
        <w:spacing w:before="50" w:after="50" w:line="360" w:lineRule="auto"/>
        <w:rPr>
          <w:rFonts w:ascii="宋体" w:hAnsi="宋体" w:cs="宋体"/>
          <w:sz w:val="28"/>
          <w:szCs w:val="28"/>
        </w:rPr>
      </w:pPr>
    </w:p>
    <w:p w14:paraId="7165F664">
      <w:pPr>
        <w:tabs>
          <w:tab w:val="left" w:pos="2830"/>
        </w:tabs>
        <w:snapToGrid w:val="0"/>
        <w:spacing w:before="50" w:after="50" w:line="360" w:lineRule="auto"/>
        <w:rPr>
          <w:rFonts w:ascii="宋体" w:hAnsi="宋体" w:cs="宋体"/>
          <w:sz w:val="28"/>
          <w:szCs w:val="28"/>
        </w:rPr>
      </w:pPr>
    </w:p>
    <w:p w14:paraId="0D6CAC31">
      <w:pPr>
        <w:tabs>
          <w:tab w:val="left" w:pos="2830"/>
        </w:tabs>
        <w:snapToGrid w:val="0"/>
        <w:spacing w:before="50" w:after="50" w:line="360" w:lineRule="auto"/>
        <w:rPr>
          <w:rFonts w:ascii="宋体" w:hAnsi="宋体" w:cs="宋体"/>
          <w:sz w:val="28"/>
          <w:szCs w:val="28"/>
        </w:rPr>
      </w:pPr>
    </w:p>
    <w:p w14:paraId="1131E327">
      <w:pPr>
        <w:widowControl/>
        <w:jc w:val="left"/>
        <w:rPr>
          <w:rFonts w:hint="eastAsia" w:ascii="宋体" w:hAnsi="宋体"/>
          <w:color w:val="000000"/>
          <w:sz w:val="28"/>
          <w:szCs w:val="28"/>
        </w:rPr>
      </w:pPr>
      <w:r>
        <w:rPr>
          <w:rFonts w:ascii="宋体" w:hAnsi="宋体"/>
          <w:color w:val="000000"/>
          <w:sz w:val="24"/>
          <w:szCs w:val="28"/>
        </w:rPr>
        <w:br w:type="page"/>
      </w:r>
      <w:r>
        <w:rPr>
          <w:rFonts w:hint="eastAsia" w:ascii="宋体" w:hAnsi="宋体"/>
          <w:color w:val="000000"/>
          <w:sz w:val="28"/>
          <w:szCs w:val="28"/>
        </w:rPr>
        <w:t>附件六</w:t>
      </w:r>
    </w:p>
    <w:p w14:paraId="038C74B0">
      <w:pPr>
        <w:spacing w:before="156" w:beforeLines="50" w:after="156" w:afterLines="50" w:line="400" w:lineRule="exact"/>
        <w:ind w:firstLine="440" w:firstLineChars="200"/>
        <w:rPr>
          <w:rFonts w:ascii="宋体" w:hAnsi="宋体"/>
          <w:b/>
          <w:sz w:val="22"/>
          <w:szCs w:val="22"/>
        </w:rPr>
      </w:pPr>
      <w:r>
        <w:rPr>
          <w:rFonts w:hint="eastAsia" w:ascii="宋体" w:hAnsi="宋体"/>
          <w:sz w:val="22"/>
          <w:szCs w:val="22"/>
        </w:rPr>
        <w:t>至本项目投标截止时间内任意时间的“信用中国（https://www.creditchina.gov.cn/）”、“中国政府采购网（http://www.ccgp.gov.cn/）”投标人信用查询网页截图。</w:t>
      </w:r>
    </w:p>
    <w:p w14:paraId="7DA8F735">
      <w:pPr>
        <w:spacing w:before="156" w:beforeLines="50" w:after="156" w:afterLines="50" w:line="400" w:lineRule="exact"/>
        <w:rPr>
          <w:rFonts w:ascii="宋体" w:hAnsi="宋体"/>
          <w:b/>
          <w:sz w:val="22"/>
          <w:szCs w:val="22"/>
        </w:rPr>
      </w:pPr>
      <w:r>
        <w:rPr>
          <w:rFonts w:hint="eastAsia" w:ascii="宋体" w:hAnsi="宋体"/>
          <w:b/>
          <w:sz w:val="22"/>
          <w:szCs w:val="22"/>
        </w:rPr>
        <w:t>说明：</w:t>
      </w:r>
    </w:p>
    <w:p w14:paraId="4F5ADFA1">
      <w:pPr>
        <w:spacing w:line="400" w:lineRule="exact"/>
        <w:ind w:firstLine="442" w:firstLineChars="200"/>
        <w:rPr>
          <w:rFonts w:ascii="宋体" w:hAnsi="宋体"/>
          <w:b/>
          <w:sz w:val="22"/>
          <w:szCs w:val="22"/>
        </w:rPr>
      </w:pPr>
      <w:r>
        <w:rPr>
          <w:rFonts w:hint="eastAsia" w:ascii="宋体" w:hAnsi="宋体"/>
          <w:b/>
          <w:sz w:val="22"/>
          <w:szCs w:val="22"/>
        </w:rPr>
        <w:t>投标人投标时可不提供，由招标人或招标代理机构在资格审查时的查询结果为准</w:t>
      </w:r>
      <w:r>
        <w:rPr>
          <w:rFonts w:ascii="宋体" w:hAnsi="宋体"/>
          <w:b/>
          <w:sz w:val="22"/>
          <w:szCs w:val="22"/>
        </w:rPr>
        <w:t>。</w:t>
      </w:r>
    </w:p>
    <w:p w14:paraId="744E09FC">
      <w:pPr>
        <w:rPr>
          <w:rFonts w:hint="eastAsia" w:ascii="宋体" w:hAnsi="宋体"/>
          <w:b/>
          <w:sz w:val="22"/>
          <w:szCs w:val="22"/>
        </w:rPr>
      </w:pPr>
    </w:p>
    <w:p w14:paraId="754F1249">
      <w:pPr>
        <w:pStyle w:val="26"/>
        <w:ind w:firstLine="200"/>
        <w:rPr>
          <w:rFonts w:hint="eastAsia"/>
        </w:rPr>
      </w:pPr>
    </w:p>
    <w:p w14:paraId="77927180">
      <w:pPr>
        <w:pStyle w:val="21"/>
        <w:rPr>
          <w:rFonts w:hint="eastAsia"/>
        </w:rPr>
      </w:pPr>
    </w:p>
    <w:p w14:paraId="5580756D">
      <w:pPr>
        <w:rPr>
          <w:rFonts w:hint="eastAsia"/>
        </w:rPr>
      </w:pPr>
    </w:p>
    <w:p w14:paraId="16665E9F">
      <w:pPr>
        <w:pStyle w:val="26"/>
        <w:ind w:firstLine="200"/>
        <w:rPr>
          <w:rFonts w:hint="eastAsia"/>
        </w:rPr>
      </w:pPr>
    </w:p>
    <w:p w14:paraId="1D17CBCA">
      <w:pPr>
        <w:pStyle w:val="21"/>
        <w:rPr>
          <w:rFonts w:hint="eastAsia"/>
        </w:rPr>
      </w:pPr>
    </w:p>
    <w:p w14:paraId="5E37AE40">
      <w:pPr>
        <w:rPr>
          <w:rFonts w:hint="eastAsia"/>
        </w:rPr>
      </w:pPr>
    </w:p>
    <w:p w14:paraId="3FC57CD6">
      <w:pPr>
        <w:pStyle w:val="26"/>
        <w:ind w:firstLine="200"/>
        <w:rPr>
          <w:rFonts w:hint="eastAsia"/>
        </w:rPr>
      </w:pPr>
    </w:p>
    <w:p w14:paraId="7E486D4B">
      <w:pPr>
        <w:pStyle w:val="21"/>
        <w:rPr>
          <w:rFonts w:hint="eastAsia"/>
        </w:rPr>
      </w:pPr>
    </w:p>
    <w:p w14:paraId="41E9FAE7">
      <w:pPr>
        <w:rPr>
          <w:rFonts w:hint="eastAsia"/>
        </w:rPr>
      </w:pPr>
    </w:p>
    <w:p w14:paraId="6BA45BDC">
      <w:pPr>
        <w:pStyle w:val="26"/>
        <w:ind w:firstLine="200"/>
        <w:rPr>
          <w:rFonts w:hint="eastAsia"/>
        </w:rPr>
      </w:pPr>
    </w:p>
    <w:p w14:paraId="0304B353">
      <w:pPr>
        <w:pStyle w:val="21"/>
        <w:rPr>
          <w:rFonts w:hint="eastAsia"/>
        </w:rPr>
      </w:pPr>
    </w:p>
    <w:p w14:paraId="5B483CFE">
      <w:pPr>
        <w:rPr>
          <w:rFonts w:hint="eastAsia"/>
        </w:rPr>
      </w:pPr>
    </w:p>
    <w:p w14:paraId="070A4C3F">
      <w:pPr>
        <w:pStyle w:val="26"/>
        <w:ind w:firstLine="200"/>
        <w:rPr>
          <w:rFonts w:hint="eastAsia"/>
        </w:rPr>
      </w:pPr>
    </w:p>
    <w:p w14:paraId="61FE190B">
      <w:pPr>
        <w:pStyle w:val="21"/>
        <w:rPr>
          <w:rFonts w:hint="eastAsia"/>
        </w:rPr>
      </w:pPr>
    </w:p>
    <w:p w14:paraId="5CC19682">
      <w:pPr>
        <w:rPr>
          <w:rFonts w:hint="eastAsia"/>
        </w:rPr>
      </w:pPr>
    </w:p>
    <w:p w14:paraId="66E8FABD">
      <w:pPr>
        <w:pStyle w:val="26"/>
        <w:ind w:firstLine="200"/>
        <w:rPr>
          <w:rFonts w:hint="eastAsia"/>
        </w:rPr>
      </w:pPr>
    </w:p>
    <w:p w14:paraId="686782A8">
      <w:pPr>
        <w:pStyle w:val="21"/>
        <w:rPr>
          <w:rFonts w:hint="eastAsia"/>
        </w:rPr>
      </w:pPr>
    </w:p>
    <w:p w14:paraId="53E993D9">
      <w:pPr>
        <w:rPr>
          <w:rFonts w:hint="eastAsia"/>
        </w:rPr>
      </w:pPr>
    </w:p>
    <w:p w14:paraId="6E5BC500">
      <w:pPr>
        <w:pStyle w:val="26"/>
        <w:ind w:firstLine="200"/>
        <w:rPr>
          <w:rFonts w:hint="eastAsia"/>
        </w:rPr>
      </w:pPr>
    </w:p>
    <w:p w14:paraId="19945FA8">
      <w:pPr>
        <w:pStyle w:val="21"/>
        <w:rPr>
          <w:rFonts w:hint="eastAsia"/>
        </w:rPr>
      </w:pPr>
    </w:p>
    <w:p w14:paraId="72A71FD0">
      <w:pPr>
        <w:rPr>
          <w:rFonts w:hint="eastAsia"/>
        </w:rPr>
      </w:pPr>
    </w:p>
    <w:p w14:paraId="4852DE7E">
      <w:pPr>
        <w:pStyle w:val="26"/>
        <w:ind w:firstLine="200"/>
        <w:rPr>
          <w:rFonts w:hint="eastAsia"/>
        </w:rPr>
      </w:pPr>
    </w:p>
    <w:p w14:paraId="396B75E7">
      <w:pPr>
        <w:pStyle w:val="21"/>
      </w:pPr>
    </w:p>
    <w:p w14:paraId="7413B7AE">
      <w:pPr>
        <w:spacing w:line="360" w:lineRule="auto"/>
        <w:jc w:val="left"/>
        <w:rPr>
          <w:rFonts w:hint="eastAsia" w:ascii="宋体" w:hAnsi="宋体"/>
          <w:color w:val="000000"/>
          <w:sz w:val="24"/>
          <w:szCs w:val="28"/>
        </w:rPr>
      </w:pPr>
      <w:r>
        <w:rPr>
          <w:rFonts w:hint="eastAsia" w:ascii="宋体" w:hAnsi="宋体"/>
          <w:color w:val="000000"/>
          <w:sz w:val="28"/>
          <w:szCs w:val="28"/>
        </w:rPr>
        <w:br w:type="page"/>
      </w:r>
      <w:r>
        <w:rPr>
          <w:rFonts w:hint="eastAsia" w:ascii="宋体" w:hAnsi="宋体"/>
          <w:color w:val="000000"/>
          <w:sz w:val="28"/>
          <w:szCs w:val="28"/>
        </w:rPr>
        <w:t>附件七</w:t>
      </w:r>
    </w:p>
    <w:p w14:paraId="7B8EFDDF">
      <w:pPr>
        <w:pStyle w:val="61"/>
        <w:rPr>
          <w:rFonts w:hint="eastAsia" w:ascii="宋体" w:hAnsi="宋体" w:cs="新宋体"/>
          <w:sz w:val="22"/>
          <w:szCs w:val="22"/>
        </w:rPr>
      </w:pPr>
      <w:r>
        <w:rPr>
          <w:rFonts w:hint="eastAsia" w:ascii="宋体" w:hAnsi="宋体" w:cs="新宋体"/>
          <w:sz w:val="22"/>
          <w:szCs w:val="22"/>
        </w:rPr>
        <w:t>制造商出具的授权（代理商参与投标出具）格式自拟。</w:t>
      </w:r>
    </w:p>
    <w:p w14:paraId="35CF4622">
      <w:pPr>
        <w:pStyle w:val="61"/>
        <w:rPr>
          <w:rFonts w:ascii="宋体" w:hAnsi="宋体"/>
          <w:color w:val="000000"/>
          <w:sz w:val="28"/>
          <w:szCs w:val="28"/>
        </w:rPr>
      </w:pPr>
    </w:p>
    <w:p w14:paraId="3EA2D6A3">
      <w:pPr>
        <w:pStyle w:val="61"/>
        <w:rPr>
          <w:rFonts w:ascii="宋体" w:hAnsi="宋体"/>
          <w:color w:val="000000"/>
          <w:sz w:val="28"/>
          <w:szCs w:val="28"/>
        </w:rPr>
      </w:pPr>
    </w:p>
    <w:p w14:paraId="7DA53856">
      <w:pPr>
        <w:pStyle w:val="61"/>
        <w:rPr>
          <w:rFonts w:ascii="宋体" w:hAnsi="宋体"/>
          <w:color w:val="000000"/>
          <w:sz w:val="28"/>
          <w:szCs w:val="28"/>
        </w:rPr>
      </w:pPr>
    </w:p>
    <w:p w14:paraId="00904199">
      <w:pPr>
        <w:pStyle w:val="61"/>
        <w:rPr>
          <w:rFonts w:ascii="宋体" w:hAnsi="宋体"/>
          <w:color w:val="000000"/>
          <w:sz w:val="28"/>
          <w:szCs w:val="28"/>
        </w:rPr>
      </w:pPr>
    </w:p>
    <w:p w14:paraId="58A7B61E">
      <w:pPr>
        <w:pStyle w:val="61"/>
        <w:rPr>
          <w:rFonts w:ascii="宋体" w:hAnsi="宋体"/>
          <w:color w:val="000000"/>
          <w:sz w:val="28"/>
          <w:szCs w:val="28"/>
        </w:rPr>
      </w:pPr>
    </w:p>
    <w:p w14:paraId="6639C87A">
      <w:pPr>
        <w:pStyle w:val="61"/>
        <w:rPr>
          <w:rFonts w:ascii="宋体" w:hAnsi="宋体"/>
          <w:color w:val="000000"/>
          <w:sz w:val="28"/>
          <w:szCs w:val="28"/>
        </w:rPr>
      </w:pPr>
    </w:p>
    <w:p w14:paraId="7EDB0311">
      <w:pPr>
        <w:pStyle w:val="61"/>
        <w:rPr>
          <w:rFonts w:ascii="宋体" w:hAnsi="宋体"/>
          <w:color w:val="000000"/>
          <w:sz w:val="28"/>
          <w:szCs w:val="28"/>
        </w:rPr>
      </w:pPr>
    </w:p>
    <w:p w14:paraId="5A9CC817">
      <w:pPr>
        <w:pStyle w:val="61"/>
        <w:rPr>
          <w:rFonts w:ascii="宋体" w:hAnsi="宋体"/>
          <w:color w:val="000000"/>
          <w:sz w:val="28"/>
          <w:szCs w:val="28"/>
        </w:rPr>
      </w:pPr>
    </w:p>
    <w:p w14:paraId="320B63F9">
      <w:pPr>
        <w:pStyle w:val="61"/>
        <w:rPr>
          <w:rFonts w:ascii="宋体" w:hAnsi="宋体"/>
          <w:color w:val="000000"/>
          <w:sz w:val="28"/>
          <w:szCs w:val="28"/>
        </w:rPr>
      </w:pPr>
    </w:p>
    <w:p w14:paraId="4EB25FE7">
      <w:pPr>
        <w:pStyle w:val="61"/>
        <w:rPr>
          <w:rFonts w:ascii="宋体" w:hAnsi="宋体"/>
          <w:color w:val="000000"/>
          <w:sz w:val="28"/>
          <w:szCs w:val="28"/>
        </w:rPr>
      </w:pPr>
    </w:p>
    <w:p w14:paraId="57D5B647">
      <w:pPr>
        <w:pStyle w:val="61"/>
        <w:rPr>
          <w:rFonts w:ascii="宋体" w:hAnsi="宋体"/>
          <w:color w:val="000000"/>
          <w:sz w:val="28"/>
          <w:szCs w:val="28"/>
        </w:rPr>
      </w:pPr>
    </w:p>
    <w:p w14:paraId="3F4FC418">
      <w:pPr>
        <w:pStyle w:val="61"/>
        <w:rPr>
          <w:rFonts w:ascii="宋体" w:hAnsi="宋体"/>
          <w:color w:val="000000"/>
          <w:sz w:val="28"/>
          <w:szCs w:val="28"/>
        </w:rPr>
      </w:pPr>
    </w:p>
    <w:p w14:paraId="6E5C8002">
      <w:pPr>
        <w:pStyle w:val="61"/>
        <w:rPr>
          <w:rFonts w:ascii="宋体" w:hAnsi="宋体"/>
          <w:color w:val="000000"/>
          <w:sz w:val="28"/>
          <w:szCs w:val="28"/>
        </w:rPr>
      </w:pPr>
    </w:p>
    <w:p w14:paraId="1509AD7B">
      <w:pPr>
        <w:pStyle w:val="61"/>
        <w:rPr>
          <w:rFonts w:ascii="宋体" w:hAnsi="宋体"/>
          <w:color w:val="000000"/>
          <w:sz w:val="28"/>
          <w:szCs w:val="28"/>
        </w:rPr>
      </w:pPr>
    </w:p>
    <w:p w14:paraId="69E08A3A">
      <w:pPr>
        <w:pStyle w:val="61"/>
        <w:rPr>
          <w:rFonts w:ascii="宋体" w:hAnsi="宋体"/>
          <w:color w:val="000000"/>
          <w:sz w:val="28"/>
          <w:szCs w:val="28"/>
        </w:rPr>
      </w:pPr>
    </w:p>
    <w:p w14:paraId="37A87272">
      <w:pPr>
        <w:pStyle w:val="61"/>
        <w:rPr>
          <w:rFonts w:ascii="宋体" w:hAnsi="宋体"/>
          <w:color w:val="000000"/>
          <w:sz w:val="28"/>
          <w:szCs w:val="28"/>
        </w:rPr>
      </w:pPr>
    </w:p>
    <w:p w14:paraId="03947E02">
      <w:pPr>
        <w:pStyle w:val="61"/>
        <w:rPr>
          <w:rFonts w:ascii="宋体" w:hAnsi="宋体"/>
          <w:color w:val="000000"/>
          <w:sz w:val="28"/>
          <w:szCs w:val="28"/>
        </w:rPr>
      </w:pPr>
    </w:p>
    <w:p w14:paraId="37354B4C">
      <w:pPr>
        <w:pStyle w:val="61"/>
        <w:rPr>
          <w:rFonts w:ascii="宋体" w:hAnsi="宋体"/>
          <w:color w:val="000000"/>
          <w:sz w:val="28"/>
          <w:szCs w:val="28"/>
        </w:rPr>
      </w:pPr>
    </w:p>
    <w:p w14:paraId="6A8D9EC2">
      <w:pPr>
        <w:pStyle w:val="61"/>
        <w:rPr>
          <w:rFonts w:ascii="宋体" w:hAnsi="宋体"/>
          <w:color w:val="000000"/>
          <w:sz w:val="28"/>
          <w:szCs w:val="28"/>
        </w:rPr>
      </w:pPr>
    </w:p>
    <w:p w14:paraId="3DA59DEB">
      <w:pPr>
        <w:pStyle w:val="61"/>
        <w:rPr>
          <w:rFonts w:ascii="宋体" w:hAnsi="宋体"/>
          <w:color w:val="000000"/>
          <w:sz w:val="28"/>
          <w:szCs w:val="28"/>
        </w:rPr>
      </w:pPr>
    </w:p>
    <w:p w14:paraId="11499D7C">
      <w:pPr>
        <w:pStyle w:val="61"/>
        <w:rPr>
          <w:rFonts w:ascii="宋体" w:hAnsi="宋体"/>
          <w:color w:val="000000"/>
          <w:sz w:val="28"/>
          <w:szCs w:val="28"/>
        </w:rPr>
      </w:pPr>
    </w:p>
    <w:p w14:paraId="32B00F38">
      <w:pPr>
        <w:pStyle w:val="61"/>
        <w:rPr>
          <w:rFonts w:hint="eastAsia" w:ascii="宋体" w:hAnsi="宋体"/>
          <w:sz w:val="22"/>
          <w:szCs w:val="22"/>
        </w:rPr>
      </w:pPr>
      <w:r>
        <w:rPr>
          <w:rFonts w:hint="eastAsia" w:ascii="宋体" w:hAnsi="宋体"/>
          <w:b/>
          <w:bCs/>
          <w:sz w:val="28"/>
          <w:szCs w:val="28"/>
        </w:rPr>
        <w:br w:type="page"/>
      </w:r>
    </w:p>
    <w:p w14:paraId="00BEDAF6">
      <w:pPr>
        <w:pStyle w:val="61"/>
        <w:rPr>
          <w:rFonts w:hint="eastAsia" w:ascii="宋体" w:hAnsi="宋体"/>
          <w:sz w:val="22"/>
          <w:szCs w:val="22"/>
        </w:rPr>
      </w:pPr>
    </w:p>
    <w:p w14:paraId="02B84D05">
      <w:pPr>
        <w:spacing w:before="156" w:beforeLines="50" w:after="156" w:afterLines="50"/>
        <w:jc w:val="center"/>
        <w:rPr>
          <w:rFonts w:ascii="宋体" w:hAnsi="宋体"/>
          <w:sz w:val="22"/>
          <w:szCs w:val="22"/>
        </w:rPr>
      </w:pPr>
      <w:r>
        <w:rPr>
          <w:rFonts w:hint="eastAsia" w:ascii="宋体" w:hAnsi="宋体"/>
          <w:sz w:val="22"/>
          <w:szCs w:val="22"/>
        </w:rPr>
        <w:t>（商务技术标封面，供参考供参考）</w:t>
      </w:r>
    </w:p>
    <w:p w14:paraId="371198EF">
      <w:pPr>
        <w:spacing w:before="156" w:beforeLines="50" w:after="156" w:afterLines="50"/>
        <w:rPr>
          <w:rFonts w:ascii="宋体" w:hAnsi="宋体"/>
          <w:sz w:val="22"/>
          <w:szCs w:val="22"/>
        </w:rPr>
      </w:pPr>
    </w:p>
    <w:p w14:paraId="3BD15A8A">
      <w:pPr>
        <w:rPr>
          <w:rFonts w:ascii="宋体" w:hAnsi="宋体" w:cs="新宋体"/>
        </w:rPr>
      </w:pPr>
    </w:p>
    <w:p w14:paraId="7803C2D2">
      <w:pPr>
        <w:rPr>
          <w:rFonts w:ascii="宋体" w:hAnsi="宋体" w:cs="新宋体"/>
        </w:rPr>
      </w:pPr>
    </w:p>
    <w:p w14:paraId="01F0F360">
      <w:pPr>
        <w:rPr>
          <w:rFonts w:ascii="宋体" w:hAnsi="宋体" w:cs="新宋体"/>
        </w:rPr>
      </w:pPr>
    </w:p>
    <w:p w14:paraId="1A752B26">
      <w:pPr>
        <w:jc w:val="center"/>
        <w:rPr>
          <w:rFonts w:ascii="宋体" w:hAnsi="宋体" w:cs="新宋体"/>
          <w:sz w:val="28"/>
          <w:szCs w:val="28"/>
        </w:rPr>
      </w:pPr>
      <w:r>
        <w:rPr>
          <w:rFonts w:hint="eastAsia" w:ascii="宋体" w:hAnsi="宋体" w:cs="新宋体"/>
          <w:sz w:val="28"/>
          <w:szCs w:val="28"/>
        </w:rPr>
        <w:t>（项目名称）投标文件</w:t>
      </w:r>
    </w:p>
    <w:p w14:paraId="207D675A">
      <w:pPr>
        <w:rPr>
          <w:rFonts w:ascii="宋体" w:hAnsi="宋体" w:cs="新宋体"/>
          <w:sz w:val="28"/>
          <w:szCs w:val="28"/>
        </w:rPr>
      </w:pPr>
    </w:p>
    <w:p w14:paraId="1C2FB545">
      <w:pPr>
        <w:pStyle w:val="26"/>
        <w:ind w:firstLine="280"/>
        <w:rPr>
          <w:rFonts w:ascii="宋体" w:hAnsi="宋体" w:cs="新宋体"/>
          <w:sz w:val="28"/>
          <w:szCs w:val="28"/>
        </w:rPr>
      </w:pPr>
    </w:p>
    <w:p w14:paraId="0A1DC0A9">
      <w:pPr>
        <w:rPr>
          <w:rFonts w:ascii="宋体" w:hAnsi="宋体" w:cs="新宋体"/>
          <w:sz w:val="28"/>
          <w:szCs w:val="28"/>
        </w:rPr>
      </w:pPr>
    </w:p>
    <w:p w14:paraId="00D33EDC">
      <w:pPr>
        <w:rPr>
          <w:rFonts w:ascii="宋体" w:hAnsi="宋体" w:cs="新宋体"/>
          <w:sz w:val="28"/>
          <w:szCs w:val="28"/>
        </w:rPr>
      </w:pPr>
    </w:p>
    <w:p w14:paraId="500784EA">
      <w:pPr>
        <w:spacing w:line="360" w:lineRule="auto"/>
        <w:jc w:val="center"/>
        <w:rPr>
          <w:rFonts w:hint="eastAsia" w:ascii="宋体" w:hAnsi="宋体" w:cs="新宋体"/>
          <w:szCs w:val="21"/>
        </w:rPr>
      </w:pPr>
      <w:r>
        <w:rPr>
          <w:rFonts w:hint="eastAsia" w:ascii="宋体" w:hAnsi="宋体" w:cs="新宋体"/>
          <w:sz w:val="52"/>
          <w:szCs w:val="52"/>
        </w:rPr>
        <w:t>商务技术标</w:t>
      </w:r>
    </w:p>
    <w:p w14:paraId="6C2BFB46">
      <w:pPr>
        <w:spacing w:line="360" w:lineRule="auto"/>
        <w:rPr>
          <w:rFonts w:ascii="宋体" w:hAnsi="宋体" w:cs="新宋体"/>
          <w:szCs w:val="21"/>
        </w:rPr>
      </w:pPr>
    </w:p>
    <w:p w14:paraId="1159B632">
      <w:pPr>
        <w:pStyle w:val="26"/>
        <w:ind w:firstLine="200"/>
        <w:rPr>
          <w:rFonts w:ascii="宋体" w:hAnsi="宋体"/>
        </w:rPr>
      </w:pPr>
    </w:p>
    <w:p w14:paraId="648065CD">
      <w:pPr>
        <w:pStyle w:val="26"/>
        <w:ind w:firstLine="200"/>
        <w:rPr>
          <w:rFonts w:ascii="宋体" w:hAnsi="宋体"/>
        </w:rPr>
      </w:pPr>
    </w:p>
    <w:p w14:paraId="2396064B">
      <w:pPr>
        <w:pStyle w:val="26"/>
        <w:ind w:firstLine="200"/>
        <w:rPr>
          <w:rFonts w:ascii="宋体" w:hAnsi="宋体"/>
        </w:rPr>
      </w:pPr>
    </w:p>
    <w:p w14:paraId="26F7B552"/>
    <w:p w14:paraId="4BCF53E6">
      <w:pPr>
        <w:pStyle w:val="26"/>
        <w:ind w:firstLine="0" w:firstLineChars="0"/>
        <w:rPr>
          <w:rFonts w:ascii="宋体" w:hAnsi="宋体"/>
        </w:rPr>
      </w:pPr>
    </w:p>
    <w:p w14:paraId="330329EB">
      <w:pPr>
        <w:pStyle w:val="26"/>
        <w:ind w:firstLine="200"/>
        <w:rPr>
          <w:rFonts w:ascii="宋体" w:hAnsi="宋体"/>
        </w:rPr>
      </w:pPr>
    </w:p>
    <w:p w14:paraId="63EE8AD1">
      <w:pPr>
        <w:spacing w:line="360" w:lineRule="auto"/>
        <w:rPr>
          <w:rFonts w:ascii="宋体" w:hAnsi="宋体" w:cs="新宋体"/>
          <w:szCs w:val="21"/>
        </w:rPr>
      </w:pPr>
    </w:p>
    <w:p w14:paraId="75E0CD03">
      <w:pPr>
        <w:jc w:val="center"/>
        <w:rPr>
          <w:rFonts w:ascii="宋体" w:hAnsi="宋体" w:cs="新宋体"/>
          <w:sz w:val="28"/>
          <w:szCs w:val="28"/>
        </w:rPr>
      </w:pPr>
      <w:r>
        <w:rPr>
          <w:rFonts w:hint="eastAsia" w:ascii="宋体" w:hAnsi="宋体" w:cs="新宋体"/>
          <w:sz w:val="28"/>
          <w:szCs w:val="28"/>
        </w:rPr>
        <w:t>投标人：（盖单位章）</w:t>
      </w:r>
    </w:p>
    <w:p w14:paraId="63EB8D10">
      <w:pPr>
        <w:rPr>
          <w:rFonts w:ascii="宋体" w:hAnsi="宋体" w:cs="新宋体"/>
          <w:sz w:val="28"/>
          <w:szCs w:val="28"/>
          <w:u w:val="single"/>
        </w:rPr>
      </w:pPr>
    </w:p>
    <w:p w14:paraId="5524BE99">
      <w:pPr>
        <w:jc w:val="center"/>
        <w:rPr>
          <w:rFonts w:ascii="宋体" w:hAnsi="宋体" w:cs="新宋体"/>
          <w:sz w:val="28"/>
          <w:szCs w:val="28"/>
        </w:rPr>
      </w:pPr>
      <w:r>
        <w:rPr>
          <w:rFonts w:hint="eastAsia" w:ascii="宋体" w:hAnsi="宋体" w:cs="新宋体"/>
          <w:sz w:val="28"/>
          <w:szCs w:val="28"/>
        </w:rPr>
        <w:t>法定代表人或其授权代表：（签字或盖章）</w:t>
      </w:r>
    </w:p>
    <w:p w14:paraId="3D7CE1C9">
      <w:pPr>
        <w:jc w:val="center"/>
        <w:rPr>
          <w:rFonts w:ascii="宋体" w:hAnsi="宋体" w:cs="新宋体"/>
          <w:sz w:val="28"/>
          <w:szCs w:val="28"/>
        </w:rPr>
      </w:pPr>
      <w:r>
        <w:rPr>
          <w:rFonts w:hint="eastAsia" w:ascii="宋体" w:hAnsi="宋体" w:cs="新宋体"/>
          <w:sz w:val="28"/>
          <w:szCs w:val="28"/>
        </w:rPr>
        <w:t xml:space="preserve"> 年 </w:t>
      </w:r>
      <w:r>
        <w:rPr>
          <w:rFonts w:ascii="宋体" w:hAnsi="宋体" w:cs="新宋体"/>
          <w:sz w:val="28"/>
          <w:szCs w:val="28"/>
        </w:rPr>
        <w:t xml:space="preserve"> </w:t>
      </w:r>
      <w:r>
        <w:rPr>
          <w:rFonts w:hint="eastAsia" w:ascii="宋体" w:hAnsi="宋体" w:cs="新宋体"/>
          <w:sz w:val="28"/>
          <w:szCs w:val="28"/>
        </w:rPr>
        <w:t xml:space="preserve">月 </w:t>
      </w:r>
      <w:r>
        <w:rPr>
          <w:rFonts w:ascii="宋体" w:hAnsi="宋体" w:cs="新宋体"/>
          <w:sz w:val="28"/>
          <w:szCs w:val="28"/>
        </w:rPr>
        <w:t xml:space="preserve"> </w:t>
      </w:r>
      <w:r>
        <w:rPr>
          <w:rFonts w:hint="eastAsia" w:ascii="宋体" w:hAnsi="宋体" w:cs="新宋体"/>
          <w:sz w:val="28"/>
          <w:szCs w:val="28"/>
        </w:rPr>
        <w:t>日</w:t>
      </w:r>
    </w:p>
    <w:p w14:paraId="68B6C741">
      <w:pPr>
        <w:jc w:val="center"/>
        <w:rPr>
          <w:rFonts w:ascii="宋体" w:hAnsi="宋体" w:cs="新宋体"/>
          <w:b/>
          <w:bCs/>
          <w:sz w:val="52"/>
          <w:szCs w:val="52"/>
        </w:rPr>
      </w:pPr>
      <w:r>
        <w:rPr>
          <w:rFonts w:hint="eastAsia" w:ascii="宋体" w:hAnsi="宋体" w:cs="宋体"/>
        </w:rPr>
        <w:br w:type="page"/>
      </w:r>
      <w:bookmarkStart w:id="153" w:name="_Toc144974856"/>
      <w:bookmarkStart w:id="154" w:name="_Toc152045787"/>
      <w:bookmarkStart w:id="155" w:name="_Toc247527827"/>
      <w:bookmarkStart w:id="156" w:name="_Toc152042576"/>
      <w:bookmarkStart w:id="157" w:name="_Toc247514246"/>
      <w:bookmarkStart w:id="158" w:name="_Toc465107615"/>
      <w:r>
        <w:rPr>
          <w:rFonts w:hint="eastAsia" w:ascii="宋体" w:hAnsi="宋体" w:cs="新宋体"/>
          <w:b/>
          <w:bCs/>
          <w:sz w:val="52"/>
          <w:szCs w:val="52"/>
        </w:rPr>
        <w:t>目    录</w:t>
      </w:r>
      <w:bookmarkEnd w:id="153"/>
      <w:bookmarkEnd w:id="154"/>
      <w:bookmarkEnd w:id="155"/>
      <w:bookmarkEnd w:id="156"/>
      <w:bookmarkEnd w:id="157"/>
      <w:bookmarkEnd w:id="158"/>
    </w:p>
    <w:p w14:paraId="241105D6">
      <w:pPr>
        <w:pStyle w:val="26"/>
        <w:ind w:firstLine="0" w:firstLineChars="0"/>
        <w:rPr>
          <w:rFonts w:ascii="宋体" w:hAnsi="宋体"/>
          <w:sz w:val="22"/>
          <w:szCs w:val="22"/>
        </w:rPr>
      </w:pPr>
    </w:p>
    <w:p w14:paraId="6610D3E9">
      <w:pPr>
        <w:spacing w:line="460" w:lineRule="exact"/>
        <w:rPr>
          <w:rFonts w:hint="eastAsia" w:ascii="宋体" w:hAnsi="宋体" w:cs="新宋体"/>
          <w:sz w:val="22"/>
          <w:szCs w:val="22"/>
        </w:rPr>
      </w:pPr>
      <w:r>
        <w:rPr>
          <w:rFonts w:hint="eastAsia" w:ascii="宋体" w:hAnsi="宋体" w:cs="新宋体"/>
          <w:sz w:val="22"/>
          <w:szCs w:val="22"/>
        </w:rPr>
        <w:t>1、投标函</w:t>
      </w:r>
    </w:p>
    <w:p w14:paraId="265C96B1">
      <w:pPr>
        <w:spacing w:line="460" w:lineRule="exact"/>
        <w:rPr>
          <w:rFonts w:hint="eastAsia" w:ascii="宋体" w:hAnsi="宋体" w:cs="新宋体"/>
          <w:sz w:val="22"/>
          <w:szCs w:val="22"/>
        </w:rPr>
      </w:pPr>
      <w:r>
        <w:rPr>
          <w:rFonts w:hint="eastAsia" w:ascii="宋体" w:hAnsi="宋体" w:cs="新宋体"/>
          <w:sz w:val="22"/>
          <w:szCs w:val="22"/>
        </w:rPr>
        <w:t>2、技术规格、商务条款偏离表</w:t>
      </w:r>
    </w:p>
    <w:p w14:paraId="6C01409F">
      <w:pPr>
        <w:spacing w:line="460" w:lineRule="exact"/>
        <w:rPr>
          <w:rFonts w:hint="eastAsia" w:ascii="宋体" w:hAnsi="宋体" w:cs="新宋体"/>
          <w:sz w:val="22"/>
          <w:szCs w:val="22"/>
        </w:rPr>
      </w:pPr>
      <w:r>
        <w:rPr>
          <w:rFonts w:hint="eastAsia" w:ascii="宋体" w:hAnsi="宋体" w:cs="新宋体"/>
          <w:sz w:val="22"/>
          <w:szCs w:val="22"/>
        </w:rPr>
        <w:t>3、投标人的基本情况</w:t>
      </w:r>
    </w:p>
    <w:p w14:paraId="1930056C">
      <w:pPr>
        <w:spacing w:line="460" w:lineRule="exact"/>
        <w:rPr>
          <w:rFonts w:hint="eastAsia" w:ascii="宋体" w:hAnsi="宋体" w:cs="新宋体"/>
          <w:sz w:val="22"/>
          <w:szCs w:val="22"/>
        </w:rPr>
      </w:pPr>
      <w:r>
        <w:rPr>
          <w:rFonts w:hint="eastAsia" w:ascii="宋体" w:hAnsi="宋体" w:cs="新宋体"/>
          <w:sz w:val="22"/>
          <w:szCs w:val="22"/>
        </w:rPr>
        <w:t>4、质量保证服务计划、售后服务措施及承诺表</w:t>
      </w:r>
    </w:p>
    <w:p w14:paraId="07E8080F">
      <w:pPr>
        <w:spacing w:line="460" w:lineRule="exact"/>
        <w:rPr>
          <w:rFonts w:hint="eastAsia" w:ascii="宋体" w:hAnsi="宋体" w:cs="新宋体"/>
          <w:sz w:val="22"/>
          <w:szCs w:val="22"/>
        </w:rPr>
      </w:pPr>
      <w:r>
        <w:rPr>
          <w:rFonts w:hint="eastAsia" w:ascii="宋体" w:hAnsi="宋体" w:cs="新宋体"/>
          <w:sz w:val="22"/>
          <w:szCs w:val="22"/>
        </w:rPr>
        <w:t>5、项目实施方案</w:t>
      </w:r>
    </w:p>
    <w:p w14:paraId="68755933">
      <w:pPr>
        <w:spacing w:line="460" w:lineRule="exact"/>
        <w:rPr>
          <w:rFonts w:hint="eastAsia" w:ascii="宋体" w:hAnsi="宋体" w:cs="新宋体"/>
          <w:sz w:val="22"/>
          <w:szCs w:val="22"/>
        </w:rPr>
      </w:pPr>
      <w:r>
        <w:rPr>
          <w:rFonts w:hint="eastAsia" w:ascii="宋体" w:hAnsi="宋体" w:cs="新宋体"/>
          <w:sz w:val="22"/>
          <w:szCs w:val="22"/>
        </w:rPr>
        <w:t>6、技术响应情况</w:t>
      </w:r>
    </w:p>
    <w:p w14:paraId="02F5DFCC">
      <w:pPr>
        <w:spacing w:line="460" w:lineRule="exact"/>
        <w:rPr>
          <w:rFonts w:hint="eastAsia" w:ascii="宋体" w:hAnsi="宋体" w:cs="新宋体"/>
          <w:sz w:val="22"/>
          <w:szCs w:val="22"/>
        </w:rPr>
      </w:pPr>
      <w:r>
        <w:rPr>
          <w:rFonts w:hint="eastAsia" w:ascii="宋体" w:hAnsi="宋体" w:cs="新宋体"/>
          <w:sz w:val="22"/>
          <w:szCs w:val="22"/>
        </w:rPr>
        <w:t>7、项目负责人简历表</w:t>
      </w:r>
    </w:p>
    <w:p w14:paraId="729EE5BF">
      <w:pPr>
        <w:spacing w:line="460" w:lineRule="exact"/>
        <w:rPr>
          <w:rFonts w:hint="eastAsia" w:ascii="宋体" w:hAnsi="宋体" w:cs="新宋体"/>
          <w:sz w:val="22"/>
          <w:szCs w:val="22"/>
        </w:rPr>
      </w:pPr>
      <w:r>
        <w:rPr>
          <w:rFonts w:hint="eastAsia" w:ascii="宋体" w:hAnsi="宋体" w:cs="新宋体"/>
          <w:sz w:val="22"/>
          <w:szCs w:val="22"/>
        </w:rPr>
        <w:t>8、投标人同类项目业绩情况表</w:t>
      </w:r>
    </w:p>
    <w:p w14:paraId="53C02914">
      <w:pPr>
        <w:spacing w:line="460" w:lineRule="exact"/>
        <w:rPr>
          <w:rFonts w:hint="eastAsia" w:ascii="宋体" w:hAnsi="宋体" w:cs="新宋体"/>
          <w:sz w:val="22"/>
          <w:szCs w:val="22"/>
        </w:rPr>
      </w:pPr>
      <w:r>
        <w:rPr>
          <w:rFonts w:hint="eastAsia" w:ascii="宋体" w:hAnsi="宋体" w:cs="新宋体"/>
          <w:sz w:val="22"/>
          <w:szCs w:val="22"/>
        </w:rPr>
        <w:t>9、产品配置表</w:t>
      </w:r>
    </w:p>
    <w:p w14:paraId="2DB42F81">
      <w:pPr>
        <w:spacing w:line="460" w:lineRule="exact"/>
        <w:rPr>
          <w:rFonts w:hint="eastAsia" w:ascii="宋体" w:hAnsi="宋体"/>
          <w:color w:val="000000"/>
          <w:sz w:val="36"/>
          <w:szCs w:val="36"/>
        </w:rPr>
      </w:pPr>
      <w:r>
        <w:rPr>
          <w:rFonts w:hint="eastAsia" w:ascii="宋体" w:hAnsi="宋体" w:cs="新宋体"/>
          <w:sz w:val="22"/>
          <w:szCs w:val="22"/>
        </w:rPr>
        <w:t>1</w:t>
      </w:r>
      <w:r>
        <w:rPr>
          <w:rFonts w:ascii="宋体" w:hAnsi="宋体" w:cs="新宋体"/>
          <w:sz w:val="22"/>
          <w:szCs w:val="22"/>
        </w:rPr>
        <w:t>0</w:t>
      </w:r>
      <w:r>
        <w:rPr>
          <w:rFonts w:hint="eastAsia" w:ascii="宋体" w:hAnsi="宋体" w:cs="新宋体"/>
          <w:sz w:val="22"/>
          <w:szCs w:val="22"/>
        </w:rPr>
        <w:t>、其他投标人认为需要提供的资信证明材料及内容</w:t>
      </w:r>
      <w:r>
        <w:rPr>
          <w:rFonts w:hint="eastAsia" w:ascii="宋体" w:hAnsi="宋体" w:cs="新宋体"/>
          <w:sz w:val="22"/>
          <w:szCs w:val="22"/>
        </w:rPr>
        <w:br w:type="page"/>
      </w:r>
      <w:r>
        <w:rPr>
          <w:rFonts w:hint="eastAsia" w:ascii="宋体" w:hAnsi="宋体"/>
          <w:color w:val="000000"/>
          <w:sz w:val="28"/>
          <w:szCs w:val="28"/>
        </w:rPr>
        <w:t>附件八</w:t>
      </w:r>
    </w:p>
    <w:p w14:paraId="19DD4921">
      <w:pPr>
        <w:tabs>
          <w:tab w:val="left" w:pos="0"/>
          <w:tab w:val="left" w:pos="600"/>
          <w:tab w:val="left" w:pos="780"/>
        </w:tabs>
        <w:spacing w:line="400" w:lineRule="exact"/>
        <w:ind w:hanging="4"/>
        <w:jc w:val="center"/>
        <w:rPr>
          <w:rFonts w:ascii="宋体" w:hAnsi="宋体"/>
          <w:b/>
          <w:sz w:val="28"/>
          <w:szCs w:val="28"/>
        </w:rPr>
      </w:pPr>
      <w:bookmarkStart w:id="159" w:name="_Toc50128412"/>
      <w:r>
        <w:rPr>
          <w:rFonts w:hint="eastAsia" w:ascii="宋体" w:hAnsi="宋体"/>
          <w:b/>
          <w:sz w:val="28"/>
          <w:szCs w:val="28"/>
        </w:rPr>
        <w:t>投 标 函</w:t>
      </w:r>
    </w:p>
    <w:p w14:paraId="0FD4F382">
      <w:pPr>
        <w:snapToGrid w:val="0"/>
        <w:spacing w:line="400" w:lineRule="exact"/>
        <w:ind w:hanging="4"/>
        <w:rPr>
          <w:rFonts w:ascii="宋体" w:hAnsi="宋体"/>
          <w:b/>
          <w:sz w:val="22"/>
          <w:szCs w:val="22"/>
        </w:rPr>
      </w:pPr>
      <w:r>
        <w:rPr>
          <w:rFonts w:hint="eastAsia" w:ascii="宋体" w:hAnsi="宋体"/>
          <w:b/>
          <w:sz w:val="22"/>
          <w:szCs w:val="22"/>
        </w:rPr>
        <w:t>致</w:t>
      </w:r>
      <w:r>
        <w:rPr>
          <w:rFonts w:hint="eastAsia" w:ascii="宋体" w:hAnsi="宋体" w:cs="Arial"/>
          <w:kern w:val="0"/>
          <w:sz w:val="22"/>
          <w:szCs w:val="22"/>
          <w:u w:val="single"/>
        </w:rPr>
        <w:t xml:space="preserve">                </w:t>
      </w:r>
      <w:r>
        <w:rPr>
          <w:rFonts w:hint="eastAsia" w:ascii="宋体" w:hAnsi="宋体"/>
          <w:b/>
          <w:sz w:val="22"/>
          <w:szCs w:val="22"/>
          <w:u w:val="single"/>
        </w:rPr>
        <w:t>：</w:t>
      </w:r>
    </w:p>
    <w:p w14:paraId="185DF1D1">
      <w:pPr>
        <w:snapToGrid w:val="0"/>
        <w:spacing w:line="400" w:lineRule="exact"/>
        <w:ind w:firstLine="420"/>
        <w:rPr>
          <w:rFonts w:ascii="宋体" w:hAnsi="宋体"/>
          <w:sz w:val="22"/>
          <w:szCs w:val="22"/>
        </w:rPr>
      </w:pPr>
      <w:r>
        <w:rPr>
          <w:rFonts w:hint="eastAsia" w:ascii="宋体" w:hAnsi="宋体"/>
          <w:sz w:val="22"/>
          <w:szCs w:val="22"/>
        </w:rPr>
        <w:t>我方</w:t>
      </w:r>
      <w:r>
        <w:rPr>
          <w:rFonts w:hint="eastAsia" w:ascii="宋体" w:hAnsi="宋体"/>
          <w:sz w:val="22"/>
          <w:szCs w:val="22"/>
          <w:u w:val="single"/>
        </w:rPr>
        <w:t>（投标人名称）</w:t>
      </w:r>
      <w:r>
        <w:rPr>
          <w:rFonts w:hint="eastAsia" w:ascii="宋体" w:hAnsi="宋体"/>
          <w:sz w:val="22"/>
          <w:szCs w:val="22"/>
        </w:rPr>
        <w:t>已详细审查了</w:t>
      </w:r>
      <w:r>
        <w:rPr>
          <w:rFonts w:hint="eastAsia" w:ascii="宋体" w:hAnsi="宋体"/>
          <w:sz w:val="22"/>
          <w:szCs w:val="22"/>
          <w:u w:val="single"/>
        </w:rPr>
        <w:t>（项目名称）</w:t>
      </w:r>
      <w:r>
        <w:rPr>
          <w:rFonts w:hint="eastAsia" w:ascii="宋体" w:hAnsi="宋体"/>
          <w:sz w:val="22"/>
          <w:szCs w:val="22"/>
        </w:rPr>
        <w:t>的招标文件及其相关补充文件（若有），并正式授权我公司的</w:t>
      </w:r>
      <w:r>
        <w:rPr>
          <w:rFonts w:hint="eastAsia" w:ascii="宋体" w:hAnsi="宋体"/>
          <w:sz w:val="22"/>
          <w:szCs w:val="22"/>
          <w:u w:val="single"/>
        </w:rPr>
        <w:t>（被授权人姓名）</w:t>
      </w:r>
      <w:r>
        <w:rPr>
          <w:rFonts w:hint="eastAsia" w:ascii="宋体" w:hAnsi="宋体"/>
          <w:sz w:val="22"/>
          <w:szCs w:val="22"/>
        </w:rPr>
        <w:t>以本公司名义，全权代表我方自愿参加上述招标项目的投标，现就有关事项向招标代理机构郑重承诺如下：</w:t>
      </w:r>
    </w:p>
    <w:p w14:paraId="1E01C124">
      <w:pPr>
        <w:snapToGrid w:val="0"/>
        <w:spacing w:line="400" w:lineRule="exact"/>
        <w:ind w:hanging="4"/>
        <w:rPr>
          <w:rFonts w:ascii="宋体" w:hAnsi="宋体"/>
          <w:sz w:val="22"/>
          <w:szCs w:val="22"/>
        </w:rPr>
      </w:pPr>
      <w:r>
        <w:rPr>
          <w:rFonts w:hint="eastAsia" w:ascii="宋体" w:hAnsi="宋体"/>
          <w:sz w:val="22"/>
          <w:szCs w:val="22"/>
        </w:rPr>
        <w:t>1、我方已详细审查了招标文件的全部内容及其相关补充文件（若有），并完全清晰理解全部内容及相关的补充文件（若有），不存在任何误解之处，同意放弃提出异议和质疑的权利。</w:t>
      </w:r>
    </w:p>
    <w:p w14:paraId="251B530A">
      <w:pPr>
        <w:snapToGrid w:val="0"/>
        <w:spacing w:line="400" w:lineRule="exact"/>
        <w:ind w:hanging="4"/>
        <w:rPr>
          <w:rFonts w:ascii="宋体" w:hAnsi="宋体"/>
          <w:sz w:val="22"/>
          <w:szCs w:val="22"/>
        </w:rPr>
      </w:pPr>
      <w:r>
        <w:rPr>
          <w:rFonts w:hint="eastAsia" w:ascii="宋体" w:hAnsi="宋体"/>
          <w:sz w:val="22"/>
          <w:szCs w:val="22"/>
        </w:rPr>
        <w:t>2、我方遵守《中华人民共和国政府招标法》及相关法律法规的规定。同意招标文件中所提到的无效标条款，并服从有关开标现场的会议纪律。否则，同意被废除投标资格。</w:t>
      </w:r>
    </w:p>
    <w:p w14:paraId="1C3A764C">
      <w:pPr>
        <w:snapToGrid w:val="0"/>
        <w:spacing w:line="400" w:lineRule="exact"/>
        <w:ind w:hanging="4"/>
        <w:rPr>
          <w:rFonts w:ascii="宋体" w:hAnsi="宋体"/>
          <w:sz w:val="22"/>
          <w:szCs w:val="22"/>
        </w:rPr>
      </w:pPr>
      <w:r>
        <w:rPr>
          <w:rFonts w:hint="eastAsia" w:ascii="宋体" w:hAnsi="宋体"/>
          <w:sz w:val="22"/>
          <w:szCs w:val="22"/>
        </w:rPr>
        <w:t>3、我方本项目所提供的投标报价均具充分的合理性和准确性，保证不存在低于成本的恶意报价行为，同时清楚理解到报价最低并非意味着必定获得合同授予资格。</w:t>
      </w:r>
    </w:p>
    <w:p w14:paraId="66F1E2B7">
      <w:pPr>
        <w:snapToGrid w:val="0"/>
        <w:spacing w:line="400" w:lineRule="exact"/>
        <w:ind w:hanging="4"/>
        <w:rPr>
          <w:rFonts w:ascii="宋体" w:hAnsi="宋体"/>
          <w:sz w:val="22"/>
          <w:szCs w:val="22"/>
        </w:rPr>
      </w:pPr>
      <w:r>
        <w:rPr>
          <w:rFonts w:hint="eastAsia" w:ascii="宋体" w:hAnsi="宋体"/>
          <w:sz w:val="22"/>
          <w:szCs w:val="22"/>
        </w:rPr>
        <w:t>4、投标有效期为自开标之日起90天内，如在投标有效期内撤回投标，我方同意被废除投标资格。</w:t>
      </w:r>
    </w:p>
    <w:p w14:paraId="439CAE5D">
      <w:pPr>
        <w:snapToGrid w:val="0"/>
        <w:spacing w:line="400" w:lineRule="exact"/>
        <w:ind w:hanging="4"/>
        <w:rPr>
          <w:rFonts w:ascii="宋体" w:hAnsi="宋体"/>
          <w:sz w:val="22"/>
          <w:szCs w:val="22"/>
        </w:rPr>
      </w:pPr>
      <w:r>
        <w:rPr>
          <w:rFonts w:hint="eastAsia" w:ascii="宋体" w:hAnsi="宋体"/>
          <w:sz w:val="22"/>
          <w:szCs w:val="22"/>
        </w:rPr>
        <w:t>5、我方承诺参加政府招标活动前3年内在经营活动中没有重大违法违规记录、依法缴纳了税收和社保（投标截止时间进行计算）。</w:t>
      </w:r>
    </w:p>
    <w:p w14:paraId="39363357">
      <w:pPr>
        <w:snapToGrid w:val="0"/>
        <w:spacing w:line="400" w:lineRule="exact"/>
        <w:ind w:hanging="4"/>
        <w:rPr>
          <w:rFonts w:ascii="宋体" w:hAnsi="宋体"/>
          <w:sz w:val="22"/>
          <w:szCs w:val="22"/>
        </w:rPr>
      </w:pPr>
      <w:r>
        <w:rPr>
          <w:rFonts w:hint="eastAsia" w:ascii="宋体" w:hAnsi="宋体"/>
          <w:sz w:val="22"/>
          <w:szCs w:val="22"/>
        </w:rPr>
        <w:t>6、我方承诺具备采购合同所必需的设备和专业技术、售后保障等能力。如有虚假，招标人可取消我方任何资格（投标/中标/签订合同），我方对此无任何异议。</w:t>
      </w:r>
    </w:p>
    <w:p w14:paraId="1D6FE4F6">
      <w:pPr>
        <w:snapToGrid w:val="0"/>
        <w:spacing w:line="400" w:lineRule="exact"/>
        <w:ind w:hanging="4"/>
        <w:rPr>
          <w:rFonts w:ascii="宋体" w:hAnsi="宋体"/>
          <w:sz w:val="22"/>
          <w:szCs w:val="22"/>
        </w:rPr>
      </w:pPr>
      <w:r>
        <w:rPr>
          <w:rFonts w:hint="eastAsia" w:ascii="宋体" w:hAnsi="宋体"/>
          <w:sz w:val="22"/>
          <w:szCs w:val="22"/>
        </w:rPr>
        <w:t>7、我方承诺所提供的一切投标文件经已认真严格审核，内容均为全面真实、准确有效且毫无保留，绝无任何遗漏、虚假、伪造和夸大的成份，若出现违背诚实信用和无如实告知之处，同意被废除投标资格和相关的处罚。</w:t>
      </w:r>
    </w:p>
    <w:p w14:paraId="48FB930E">
      <w:pPr>
        <w:snapToGrid w:val="0"/>
        <w:spacing w:line="400" w:lineRule="exact"/>
        <w:ind w:hanging="4"/>
        <w:rPr>
          <w:rFonts w:ascii="宋体" w:hAnsi="宋体"/>
          <w:sz w:val="22"/>
          <w:szCs w:val="22"/>
        </w:rPr>
      </w:pPr>
      <w:r>
        <w:rPr>
          <w:rFonts w:hint="eastAsia" w:ascii="宋体" w:hAnsi="宋体"/>
          <w:sz w:val="22"/>
          <w:szCs w:val="22"/>
        </w:rPr>
        <w:t>8、我方承诺至本项目投标截止时间止未有失信被执行人、重大税收违法违规案件当事人名单、政府招标严重违法违规失信行为记录。</w:t>
      </w:r>
    </w:p>
    <w:p w14:paraId="29147FD9">
      <w:pPr>
        <w:widowControl/>
        <w:ind w:hanging="4"/>
        <w:jc w:val="left"/>
        <w:rPr>
          <w:rFonts w:ascii="宋体" w:hAnsi="宋体"/>
          <w:sz w:val="22"/>
          <w:szCs w:val="22"/>
        </w:rPr>
      </w:pPr>
    </w:p>
    <w:p w14:paraId="1AAC99C4">
      <w:pPr>
        <w:snapToGrid w:val="0"/>
        <w:spacing w:line="400" w:lineRule="exact"/>
        <w:ind w:hanging="4"/>
        <w:rPr>
          <w:rFonts w:ascii="宋体" w:hAnsi="宋体"/>
          <w:sz w:val="22"/>
          <w:szCs w:val="22"/>
        </w:rPr>
      </w:pPr>
    </w:p>
    <w:p w14:paraId="7B368DC9">
      <w:pPr>
        <w:snapToGrid w:val="0"/>
        <w:spacing w:line="400" w:lineRule="exact"/>
        <w:ind w:hanging="4"/>
        <w:rPr>
          <w:rFonts w:ascii="宋体" w:hAnsi="宋体"/>
          <w:sz w:val="22"/>
          <w:szCs w:val="22"/>
        </w:rPr>
      </w:pPr>
      <w:r>
        <w:rPr>
          <w:rFonts w:hint="eastAsia" w:ascii="宋体" w:hAnsi="宋体"/>
          <w:sz w:val="22"/>
          <w:szCs w:val="22"/>
        </w:rPr>
        <w:t>投标人全称（加盖单位公章）：</w:t>
      </w:r>
    </w:p>
    <w:p w14:paraId="7CEE084A">
      <w:pPr>
        <w:snapToGrid w:val="0"/>
        <w:spacing w:line="400" w:lineRule="exact"/>
        <w:ind w:hanging="4"/>
        <w:rPr>
          <w:rFonts w:ascii="宋体" w:hAnsi="宋体"/>
          <w:sz w:val="22"/>
          <w:szCs w:val="22"/>
        </w:rPr>
      </w:pPr>
      <w:r>
        <w:rPr>
          <w:rFonts w:hint="eastAsia" w:ascii="宋体" w:hAnsi="宋体"/>
          <w:sz w:val="22"/>
          <w:szCs w:val="22"/>
        </w:rPr>
        <w:t>法定代表人或授权代表（签字或盖章）：</w:t>
      </w:r>
    </w:p>
    <w:p w14:paraId="29C8FA59">
      <w:pPr>
        <w:snapToGrid w:val="0"/>
        <w:spacing w:line="400" w:lineRule="exact"/>
        <w:ind w:hanging="4"/>
        <w:rPr>
          <w:rFonts w:ascii="宋体" w:hAnsi="宋体"/>
          <w:sz w:val="22"/>
          <w:szCs w:val="22"/>
        </w:rPr>
      </w:pPr>
      <w:r>
        <w:rPr>
          <w:rFonts w:hint="eastAsia" w:ascii="宋体" w:hAnsi="宋体"/>
          <w:sz w:val="22"/>
          <w:szCs w:val="22"/>
        </w:rPr>
        <w:t>日期： 年 月 日</w:t>
      </w:r>
    </w:p>
    <w:p w14:paraId="11FCF59A"/>
    <w:p w14:paraId="4562A22F">
      <w:pPr>
        <w:widowControl/>
        <w:jc w:val="left"/>
        <w:rPr>
          <w:rFonts w:hint="eastAsia" w:ascii="宋体" w:hAnsi="宋体"/>
          <w:color w:val="000000"/>
          <w:sz w:val="28"/>
          <w:szCs w:val="28"/>
        </w:rPr>
      </w:pPr>
      <w:r>
        <w:rPr>
          <w:rFonts w:ascii="宋体" w:hAnsi="宋体"/>
          <w:b/>
          <w:color w:val="000000"/>
          <w:sz w:val="28"/>
          <w:szCs w:val="28"/>
        </w:rPr>
        <w:br w:type="page"/>
      </w:r>
      <w:r>
        <w:rPr>
          <w:rFonts w:hint="eastAsia" w:ascii="宋体" w:hAnsi="宋体"/>
          <w:color w:val="000000"/>
          <w:sz w:val="28"/>
          <w:szCs w:val="28"/>
        </w:rPr>
        <w:t>附件</w:t>
      </w:r>
      <w:bookmarkEnd w:id="159"/>
      <w:r>
        <w:rPr>
          <w:rFonts w:hint="eastAsia" w:ascii="宋体" w:hAnsi="宋体"/>
          <w:color w:val="000000"/>
          <w:sz w:val="28"/>
          <w:szCs w:val="28"/>
        </w:rPr>
        <w:t>九</w:t>
      </w:r>
    </w:p>
    <w:p w14:paraId="5659AC8F">
      <w:pPr>
        <w:spacing w:line="460" w:lineRule="exact"/>
        <w:jc w:val="center"/>
        <w:rPr>
          <w:rFonts w:ascii="宋体" w:hAnsi="宋体" w:cs="宋体"/>
          <w:b/>
          <w:bCs/>
          <w:sz w:val="22"/>
          <w:szCs w:val="22"/>
        </w:rPr>
      </w:pPr>
      <w:r>
        <w:rPr>
          <w:rFonts w:hint="eastAsia" w:ascii="宋体" w:hAnsi="宋体" w:cs="宋体"/>
          <w:b/>
          <w:bCs/>
          <w:sz w:val="22"/>
          <w:szCs w:val="22"/>
        </w:rPr>
        <w:t>技术规格、商务条款偏离表</w:t>
      </w:r>
    </w:p>
    <w:tbl>
      <w:tblPr>
        <w:tblStyle w:val="27"/>
        <w:tblW w:w="9222"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17"/>
        <w:gridCol w:w="1580"/>
        <w:gridCol w:w="2088"/>
        <w:gridCol w:w="1984"/>
        <w:gridCol w:w="1859"/>
        <w:gridCol w:w="994"/>
      </w:tblGrid>
      <w:tr w14:paraId="0027C35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62" w:hRule="atLeast"/>
          <w:jc w:val="center"/>
        </w:trPr>
        <w:tc>
          <w:tcPr>
            <w:tcW w:w="717" w:type="dxa"/>
          </w:tcPr>
          <w:p w14:paraId="244A4C5B">
            <w:pPr>
              <w:spacing w:line="380" w:lineRule="exact"/>
              <w:jc w:val="center"/>
              <w:rPr>
                <w:rFonts w:ascii="宋体" w:hAnsi="宋体" w:cs="宋体"/>
                <w:sz w:val="22"/>
                <w:szCs w:val="22"/>
              </w:rPr>
            </w:pPr>
          </w:p>
        </w:tc>
        <w:tc>
          <w:tcPr>
            <w:tcW w:w="1580" w:type="dxa"/>
            <w:vAlign w:val="center"/>
          </w:tcPr>
          <w:p w14:paraId="5FB03296">
            <w:pPr>
              <w:spacing w:line="380" w:lineRule="exact"/>
              <w:jc w:val="center"/>
              <w:rPr>
                <w:rFonts w:ascii="宋体" w:hAnsi="宋体" w:cs="宋体"/>
                <w:sz w:val="22"/>
                <w:szCs w:val="22"/>
              </w:rPr>
            </w:pPr>
            <w:r>
              <w:rPr>
                <w:rFonts w:hint="eastAsia" w:ascii="宋体" w:hAnsi="宋体" w:cs="宋体"/>
                <w:sz w:val="22"/>
                <w:szCs w:val="22"/>
              </w:rPr>
              <w:t>序号</w:t>
            </w:r>
          </w:p>
        </w:tc>
        <w:tc>
          <w:tcPr>
            <w:tcW w:w="2088" w:type="dxa"/>
            <w:vAlign w:val="center"/>
          </w:tcPr>
          <w:p w14:paraId="6CF3F3C0">
            <w:pPr>
              <w:spacing w:line="380" w:lineRule="exact"/>
              <w:jc w:val="center"/>
              <w:rPr>
                <w:rFonts w:ascii="宋体" w:hAnsi="宋体" w:cs="宋体"/>
                <w:sz w:val="22"/>
                <w:szCs w:val="22"/>
              </w:rPr>
            </w:pPr>
            <w:r>
              <w:rPr>
                <w:rFonts w:hint="eastAsia" w:ascii="宋体" w:hAnsi="宋体" w:cs="宋体"/>
                <w:sz w:val="22"/>
                <w:szCs w:val="22"/>
              </w:rPr>
              <w:t>招标文件</w:t>
            </w:r>
          </w:p>
          <w:p w14:paraId="1CEFF0F0">
            <w:pPr>
              <w:spacing w:line="380" w:lineRule="exact"/>
              <w:jc w:val="center"/>
              <w:rPr>
                <w:rFonts w:ascii="宋体" w:hAnsi="宋体" w:cs="宋体"/>
                <w:sz w:val="22"/>
                <w:szCs w:val="22"/>
              </w:rPr>
            </w:pPr>
            <w:r>
              <w:rPr>
                <w:rFonts w:hint="eastAsia" w:ascii="宋体" w:hAnsi="宋体" w:cs="宋体"/>
                <w:sz w:val="22"/>
                <w:szCs w:val="22"/>
              </w:rPr>
              <w:t>条目号</w:t>
            </w:r>
          </w:p>
        </w:tc>
        <w:tc>
          <w:tcPr>
            <w:tcW w:w="1984" w:type="dxa"/>
            <w:vAlign w:val="center"/>
          </w:tcPr>
          <w:p w14:paraId="61FCE103">
            <w:pPr>
              <w:spacing w:line="380" w:lineRule="exact"/>
              <w:jc w:val="center"/>
              <w:rPr>
                <w:rFonts w:ascii="宋体" w:hAnsi="宋体" w:cs="宋体"/>
                <w:sz w:val="22"/>
                <w:szCs w:val="22"/>
              </w:rPr>
            </w:pPr>
            <w:r>
              <w:rPr>
                <w:rFonts w:hint="eastAsia" w:ascii="宋体" w:hAnsi="宋体" w:cs="宋体"/>
                <w:sz w:val="22"/>
                <w:szCs w:val="22"/>
              </w:rPr>
              <w:t>招标文件</w:t>
            </w:r>
          </w:p>
          <w:p w14:paraId="30599EBA">
            <w:pPr>
              <w:spacing w:line="380" w:lineRule="exact"/>
              <w:jc w:val="center"/>
              <w:rPr>
                <w:rFonts w:ascii="宋体" w:hAnsi="宋体" w:cs="宋体"/>
                <w:sz w:val="22"/>
                <w:szCs w:val="22"/>
              </w:rPr>
            </w:pPr>
            <w:r>
              <w:rPr>
                <w:rFonts w:hint="eastAsia" w:ascii="宋体" w:hAnsi="宋体" w:cs="宋体"/>
                <w:sz w:val="22"/>
                <w:szCs w:val="22"/>
              </w:rPr>
              <w:t>规范要求</w:t>
            </w:r>
          </w:p>
        </w:tc>
        <w:tc>
          <w:tcPr>
            <w:tcW w:w="1859" w:type="dxa"/>
            <w:vAlign w:val="center"/>
          </w:tcPr>
          <w:p w14:paraId="4C3441EA">
            <w:pPr>
              <w:spacing w:line="380" w:lineRule="exact"/>
              <w:jc w:val="center"/>
              <w:rPr>
                <w:rFonts w:ascii="宋体" w:hAnsi="宋体" w:cs="宋体"/>
                <w:sz w:val="22"/>
                <w:szCs w:val="22"/>
              </w:rPr>
            </w:pPr>
            <w:r>
              <w:rPr>
                <w:rFonts w:hint="eastAsia" w:ascii="宋体" w:hAnsi="宋体" w:cs="宋体"/>
                <w:sz w:val="22"/>
                <w:szCs w:val="22"/>
              </w:rPr>
              <w:t>投标文件</w:t>
            </w:r>
          </w:p>
          <w:p w14:paraId="021BC569">
            <w:pPr>
              <w:spacing w:line="380" w:lineRule="exact"/>
              <w:jc w:val="center"/>
              <w:rPr>
                <w:rFonts w:ascii="宋体" w:hAnsi="宋体" w:cs="宋体"/>
                <w:sz w:val="22"/>
                <w:szCs w:val="22"/>
              </w:rPr>
            </w:pPr>
            <w:r>
              <w:rPr>
                <w:rFonts w:hint="eastAsia" w:ascii="宋体" w:hAnsi="宋体" w:cs="宋体"/>
                <w:sz w:val="22"/>
                <w:szCs w:val="22"/>
              </w:rPr>
              <w:t>对应规范</w:t>
            </w:r>
          </w:p>
        </w:tc>
        <w:tc>
          <w:tcPr>
            <w:tcW w:w="994" w:type="dxa"/>
            <w:vAlign w:val="center"/>
          </w:tcPr>
          <w:p w14:paraId="325CFDFD">
            <w:pPr>
              <w:spacing w:line="380" w:lineRule="exact"/>
              <w:jc w:val="center"/>
              <w:rPr>
                <w:rFonts w:ascii="宋体" w:hAnsi="宋体" w:cs="宋体"/>
                <w:sz w:val="22"/>
                <w:szCs w:val="22"/>
              </w:rPr>
            </w:pPr>
            <w:r>
              <w:rPr>
                <w:rFonts w:hint="eastAsia" w:ascii="宋体" w:hAnsi="宋体" w:cs="宋体"/>
                <w:sz w:val="22"/>
                <w:szCs w:val="22"/>
              </w:rPr>
              <w:t>说明</w:t>
            </w:r>
          </w:p>
        </w:tc>
      </w:tr>
      <w:tr w14:paraId="7F375C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46" w:hRule="atLeast"/>
          <w:jc w:val="center"/>
        </w:trPr>
        <w:tc>
          <w:tcPr>
            <w:tcW w:w="717" w:type="dxa"/>
            <w:vMerge w:val="restart"/>
            <w:vAlign w:val="center"/>
          </w:tcPr>
          <w:p w14:paraId="77EB4CB6">
            <w:pPr>
              <w:spacing w:line="380" w:lineRule="exact"/>
              <w:jc w:val="center"/>
              <w:rPr>
                <w:rFonts w:ascii="宋体" w:hAnsi="宋体" w:cs="宋体"/>
                <w:sz w:val="22"/>
                <w:szCs w:val="22"/>
              </w:rPr>
            </w:pPr>
            <w:r>
              <w:rPr>
                <w:rFonts w:hint="eastAsia" w:ascii="宋体" w:hAnsi="宋体" w:cs="宋体"/>
                <w:sz w:val="22"/>
                <w:szCs w:val="22"/>
              </w:rPr>
              <w:t>技</w:t>
            </w:r>
          </w:p>
          <w:p w14:paraId="2F5DF6EB">
            <w:pPr>
              <w:spacing w:line="380" w:lineRule="exact"/>
              <w:jc w:val="center"/>
              <w:rPr>
                <w:rFonts w:ascii="宋体" w:hAnsi="宋体" w:cs="宋体"/>
                <w:sz w:val="22"/>
                <w:szCs w:val="22"/>
              </w:rPr>
            </w:pPr>
            <w:r>
              <w:rPr>
                <w:rFonts w:hint="eastAsia" w:ascii="宋体" w:hAnsi="宋体" w:cs="宋体"/>
                <w:sz w:val="22"/>
                <w:szCs w:val="22"/>
              </w:rPr>
              <w:t>术</w:t>
            </w:r>
          </w:p>
          <w:p w14:paraId="4E8721E5">
            <w:pPr>
              <w:spacing w:line="380" w:lineRule="exact"/>
              <w:jc w:val="center"/>
              <w:rPr>
                <w:rFonts w:ascii="宋体" w:hAnsi="宋体" w:cs="宋体"/>
                <w:sz w:val="22"/>
                <w:szCs w:val="22"/>
              </w:rPr>
            </w:pPr>
            <w:r>
              <w:rPr>
                <w:rFonts w:hint="eastAsia" w:ascii="宋体" w:hAnsi="宋体" w:cs="宋体"/>
                <w:sz w:val="22"/>
                <w:szCs w:val="22"/>
              </w:rPr>
              <w:t>规</w:t>
            </w:r>
          </w:p>
          <w:p w14:paraId="4AF621D7">
            <w:pPr>
              <w:spacing w:line="380" w:lineRule="exact"/>
              <w:jc w:val="center"/>
              <w:rPr>
                <w:rFonts w:ascii="宋体" w:hAnsi="宋体" w:cs="宋体"/>
                <w:sz w:val="22"/>
                <w:szCs w:val="22"/>
              </w:rPr>
            </w:pPr>
            <w:r>
              <w:rPr>
                <w:rFonts w:hint="eastAsia" w:ascii="宋体" w:hAnsi="宋体" w:cs="宋体"/>
                <w:sz w:val="22"/>
                <w:szCs w:val="22"/>
              </w:rPr>
              <w:t>格</w:t>
            </w:r>
          </w:p>
        </w:tc>
        <w:tc>
          <w:tcPr>
            <w:tcW w:w="1580" w:type="dxa"/>
            <w:vAlign w:val="center"/>
          </w:tcPr>
          <w:p w14:paraId="1BDF02CE">
            <w:pPr>
              <w:spacing w:line="380" w:lineRule="exact"/>
              <w:jc w:val="center"/>
              <w:rPr>
                <w:rFonts w:ascii="宋体" w:hAnsi="宋体" w:cs="宋体"/>
                <w:sz w:val="22"/>
                <w:szCs w:val="22"/>
              </w:rPr>
            </w:pPr>
          </w:p>
        </w:tc>
        <w:tc>
          <w:tcPr>
            <w:tcW w:w="2088" w:type="dxa"/>
            <w:vAlign w:val="center"/>
          </w:tcPr>
          <w:p w14:paraId="3C51A98A">
            <w:pPr>
              <w:spacing w:line="380" w:lineRule="exact"/>
              <w:jc w:val="center"/>
              <w:rPr>
                <w:rFonts w:ascii="宋体" w:hAnsi="宋体" w:cs="宋体"/>
                <w:sz w:val="22"/>
                <w:szCs w:val="22"/>
              </w:rPr>
            </w:pPr>
          </w:p>
        </w:tc>
        <w:tc>
          <w:tcPr>
            <w:tcW w:w="1984" w:type="dxa"/>
            <w:vAlign w:val="center"/>
          </w:tcPr>
          <w:p w14:paraId="736C16B5">
            <w:pPr>
              <w:spacing w:line="380" w:lineRule="exact"/>
              <w:jc w:val="center"/>
              <w:rPr>
                <w:rFonts w:ascii="宋体" w:hAnsi="宋体" w:cs="宋体"/>
                <w:sz w:val="22"/>
                <w:szCs w:val="22"/>
              </w:rPr>
            </w:pPr>
          </w:p>
        </w:tc>
        <w:tc>
          <w:tcPr>
            <w:tcW w:w="1859" w:type="dxa"/>
            <w:vAlign w:val="center"/>
          </w:tcPr>
          <w:p w14:paraId="7A91E66A">
            <w:pPr>
              <w:spacing w:line="380" w:lineRule="exact"/>
              <w:jc w:val="center"/>
              <w:rPr>
                <w:rFonts w:ascii="宋体" w:hAnsi="宋体" w:cs="宋体"/>
                <w:sz w:val="22"/>
                <w:szCs w:val="22"/>
              </w:rPr>
            </w:pPr>
          </w:p>
        </w:tc>
        <w:tc>
          <w:tcPr>
            <w:tcW w:w="994" w:type="dxa"/>
            <w:vAlign w:val="center"/>
          </w:tcPr>
          <w:p w14:paraId="60E4C0F5">
            <w:pPr>
              <w:spacing w:line="380" w:lineRule="exact"/>
              <w:jc w:val="center"/>
              <w:rPr>
                <w:rFonts w:ascii="宋体" w:hAnsi="宋体" w:cs="宋体"/>
                <w:sz w:val="22"/>
                <w:szCs w:val="22"/>
              </w:rPr>
            </w:pPr>
          </w:p>
        </w:tc>
      </w:tr>
      <w:tr w14:paraId="4DC500D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77" w:hRule="atLeast"/>
          <w:jc w:val="center"/>
        </w:trPr>
        <w:tc>
          <w:tcPr>
            <w:tcW w:w="717" w:type="dxa"/>
            <w:vMerge w:val="continue"/>
          </w:tcPr>
          <w:p w14:paraId="77C9E012">
            <w:pPr>
              <w:spacing w:line="380" w:lineRule="exact"/>
              <w:ind w:firstLine="220" w:firstLineChars="100"/>
              <w:rPr>
                <w:rFonts w:ascii="宋体" w:hAnsi="宋体" w:cs="宋体"/>
                <w:sz w:val="22"/>
                <w:szCs w:val="22"/>
              </w:rPr>
            </w:pPr>
          </w:p>
        </w:tc>
        <w:tc>
          <w:tcPr>
            <w:tcW w:w="1580" w:type="dxa"/>
            <w:vAlign w:val="center"/>
          </w:tcPr>
          <w:p w14:paraId="5E2CC8BC">
            <w:pPr>
              <w:spacing w:line="380" w:lineRule="exact"/>
              <w:jc w:val="center"/>
              <w:rPr>
                <w:rFonts w:ascii="宋体" w:hAnsi="宋体" w:cs="宋体"/>
                <w:sz w:val="22"/>
                <w:szCs w:val="22"/>
              </w:rPr>
            </w:pPr>
          </w:p>
        </w:tc>
        <w:tc>
          <w:tcPr>
            <w:tcW w:w="2088" w:type="dxa"/>
            <w:vAlign w:val="center"/>
          </w:tcPr>
          <w:p w14:paraId="5558E667">
            <w:pPr>
              <w:spacing w:line="380" w:lineRule="exact"/>
              <w:jc w:val="center"/>
              <w:rPr>
                <w:rFonts w:ascii="宋体" w:hAnsi="宋体" w:cs="宋体"/>
                <w:sz w:val="22"/>
                <w:szCs w:val="22"/>
              </w:rPr>
            </w:pPr>
          </w:p>
        </w:tc>
        <w:tc>
          <w:tcPr>
            <w:tcW w:w="1984" w:type="dxa"/>
            <w:vAlign w:val="center"/>
          </w:tcPr>
          <w:p w14:paraId="0381C13A">
            <w:pPr>
              <w:spacing w:line="380" w:lineRule="exact"/>
              <w:jc w:val="center"/>
              <w:rPr>
                <w:rFonts w:ascii="宋体" w:hAnsi="宋体" w:cs="宋体"/>
                <w:sz w:val="22"/>
                <w:szCs w:val="22"/>
              </w:rPr>
            </w:pPr>
          </w:p>
        </w:tc>
        <w:tc>
          <w:tcPr>
            <w:tcW w:w="1859" w:type="dxa"/>
            <w:vAlign w:val="center"/>
          </w:tcPr>
          <w:p w14:paraId="3D4499C9">
            <w:pPr>
              <w:spacing w:line="380" w:lineRule="exact"/>
              <w:jc w:val="center"/>
              <w:rPr>
                <w:rFonts w:ascii="宋体" w:hAnsi="宋体" w:cs="宋体"/>
                <w:sz w:val="22"/>
                <w:szCs w:val="22"/>
              </w:rPr>
            </w:pPr>
          </w:p>
        </w:tc>
        <w:tc>
          <w:tcPr>
            <w:tcW w:w="994" w:type="dxa"/>
            <w:vAlign w:val="center"/>
          </w:tcPr>
          <w:p w14:paraId="41AA7DE5">
            <w:pPr>
              <w:spacing w:line="380" w:lineRule="exact"/>
              <w:jc w:val="center"/>
              <w:rPr>
                <w:rFonts w:ascii="宋体" w:hAnsi="宋体" w:cs="宋体"/>
                <w:sz w:val="22"/>
                <w:szCs w:val="22"/>
              </w:rPr>
            </w:pPr>
          </w:p>
        </w:tc>
      </w:tr>
      <w:tr w14:paraId="035D083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77" w:hRule="atLeast"/>
          <w:jc w:val="center"/>
        </w:trPr>
        <w:tc>
          <w:tcPr>
            <w:tcW w:w="717" w:type="dxa"/>
            <w:vMerge w:val="continue"/>
          </w:tcPr>
          <w:p w14:paraId="6BB6F3BE">
            <w:pPr>
              <w:spacing w:line="380" w:lineRule="exact"/>
              <w:jc w:val="center"/>
              <w:rPr>
                <w:rFonts w:ascii="宋体" w:hAnsi="宋体" w:cs="宋体"/>
                <w:sz w:val="22"/>
                <w:szCs w:val="22"/>
              </w:rPr>
            </w:pPr>
          </w:p>
        </w:tc>
        <w:tc>
          <w:tcPr>
            <w:tcW w:w="1580" w:type="dxa"/>
            <w:vAlign w:val="center"/>
          </w:tcPr>
          <w:p w14:paraId="48D198ED">
            <w:pPr>
              <w:spacing w:line="380" w:lineRule="exact"/>
              <w:jc w:val="center"/>
              <w:rPr>
                <w:rFonts w:ascii="宋体" w:hAnsi="宋体" w:cs="宋体"/>
                <w:sz w:val="22"/>
                <w:szCs w:val="22"/>
              </w:rPr>
            </w:pPr>
          </w:p>
        </w:tc>
        <w:tc>
          <w:tcPr>
            <w:tcW w:w="2088" w:type="dxa"/>
            <w:vAlign w:val="center"/>
          </w:tcPr>
          <w:p w14:paraId="38D86AEA">
            <w:pPr>
              <w:spacing w:line="380" w:lineRule="exact"/>
              <w:jc w:val="center"/>
              <w:rPr>
                <w:rFonts w:ascii="宋体" w:hAnsi="宋体" w:cs="宋体"/>
                <w:sz w:val="22"/>
                <w:szCs w:val="22"/>
              </w:rPr>
            </w:pPr>
          </w:p>
        </w:tc>
        <w:tc>
          <w:tcPr>
            <w:tcW w:w="1984" w:type="dxa"/>
            <w:vAlign w:val="center"/>
          </w:tcPr>
          <w:p w14:paraId="78B222F3">
            <w:pPr>
              <w:spacing w:line="380" w:lineRule="exact"/>
              <w:jc w:val="center"/>
              <w:rPr>
                <w:rFonts w:ascii="宋体" w:hAnsi="宋体" w:cs="宋体"/>
                <w:sz w:val="22"/>
                <w:szCs w:val="22"/>
              </w:rPr>
            </w:pPr>
          </w:p>
        </w:tc>
        <w:tc>
          <w:tcPr>
            <w:tcW w:w="1859" w:type="dxa"/>
            <w:vAlign w:val="center"/>
          </w:tcPr>
          <w:p w14:paraId="39A4FB02">
            <w:pPr>
              <w:spacing w:line="380" w:lineRule="exact"/>
              <w:jc w:val="center"/>
              <w:rPr>
                <w:rFonts w:ascii="宋体" w:hAnsi="宋体" w:cs="宋体"/>
                <w:sz w:val="22"/>
                <w:szCs w:val="22"/>
              </w:rPr>
            </w:pPr>
          </w:p>
        </w:tc>
        <w:tc>
          <w:tcPr>
            <w:tcW w:w="994" w:type="dxa"/>
            <w:vAlign w:val="center"/>
          </w:tcPr>
          <w:p w14:paraId="48F2120C">
            <w:pPr>
              <w:spacing w:line="380" w:lineRule="exact"/>
              <w:jc w:val="center"/>
              <w:rPr>
                <w:rFonts w:ascii="宋体" w:hAnsi="宋体" w:cs="宋体"/>
                <w:sz w:val="22"/>
                <w:szCs w:val="22"/>
              </w:rPr>
            </w:pPr>
          </w:p>
        </w:tc>
      </w:tr>
      <w:tr w14:paraId="4E247E6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77" w:hRule="atLeast"/>
          <w:jc w:val="center"/>
        </w:trPr>
        <w:tc>
          <w:tcPr>
            <w:tcW w:w="717" w:type="dxa"/>
            <w:vMerge w:val="continue"/>
          </w:tcPr>
          <w:p w14:paraId="5BBE0F46">
            <w:pPr>
              <w:spacing w:line="380" w:lineRule="exact"/>
              <w:jc w:val="center"/>
              <w:rPr>
                <w:rFonts w:ascii="宋体" w:hAnsi="宋体" w:cs="宋体"/>
                <w:sz w:val="22"/>
                <w:szCs w:val="22"/>
              </w:rPr>
            </w:pPr>
          </w:p>
        </w:tc>
        <w:tc>
          <w:tcPr>
            <w:tcW w:w="1580" w:type="dxa"/>
            <w:vAlign w:val="center"/>
          </w:tcPr>
          <w:p w14:paraId="3863ACE4">
            <w:pPr>
              <w:spacing w:line="380" w:lineRule="exact"/>
              <w:jc w:val="center"/>
              <w:rPr>
                <w:rFonts w:ascii="宋体" w:hAnsi="宋体" w:cs="宋体"/>
                <w:sz w:val="22"/>
                <w:szCs w:val="22"/>
              </w:rPr>
            </w:pPr>
          </w:p>
        </w:tc>
        <w:tc>
          <w:tcPr>
            <w:tcW w:w="2088" w:type="dxa"/>
            <w:vAlign w:val="center"/>
          </w:tcPr>
          <w:p w14:paraId="78E6D3F6">
            <w:pPr>
              <w:spacing w:line="380" w:lineRule="exact"/>
              <w:jc w:val="center"/>
              <w:rPr>
                <w:rFonts w:ascii="宋体" w:hAnsi="宋体" w:cs="宋体"/>
                <w:sz w:val="22"/>
                <w:szCs w:val="22"/>
              </w:rPr>
            </w:pPr>
          </w:p>
        </w:tc>
        <w:tc>
          <w:tcPr>
            <w:tcW w:w="1984" w:type="dxa"/>
            <w:vAlign w:val="center"/>
          </w:tcPr>
          <w:p w14:paraId="09335D48">
            <w:pPr>
              <w:spacing w:line="380" w:lineRule="exact"/>
              <w:jc w:val="center"/>
              <w:rPr>
                <w:rFonts w:ascii="宋体" w:hAnsi="宋体" w:cs="宋体"/>
                <w:sz w:val="22"/>
                <w:szCs w:val="22"/>
              </w:rPr>
            </w:pPr>
          </w:p>
        </w:tc>
        <w:tc>
          <w:tcPr>
            <w:tcW w:w="1859" w:type="dxa"/>
            <w:vAlign w:val="center"/>
          </w:tcPr>
          <w:p w14:paraId="7F0A54DD">
            <w:pPr>
              <w:spacing w:line="380" w:lineRule="exact"/>
              <w:jc w:val="center"/>
              <w:rPr>
                <w:rFonts w:ascii="宋体" w:hAnsi="宋体" w:cs="宋体"/>
                <w:sz w:val="22"/>
                <w:szCs w:val="22"/>
              </w:rPr>
            </w:pPr>
          </w:p>
        </w:tc>
        <w:tc>
          <w:tcPr>
            <w:tcW w:w="994" w:type="dxa"/>
            <w:vAlign w:val="center"/>
          </w:tcPr>
          <w:p w14:paraId="017B8B5B">
            <w:pPr>
              <w:spacing w:line="380" w:lineRule="exact"/>
              <w:jc w:val="center"/>
              <w:rPr>
                <w:rFonts w:ascii="宋体" w:hAnsi="宋体" w:cs="宋体"/>
                <w:sz w:val="22"/>
                <w:szCs w:val="22"/>
              </w:rPr>
            </w:pPr>
          </w:p>
        </w:tc>
      </w:tr>
      <w:tr w14:paraId="23D0088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77" w:hRule="atLeast"/>
          <w:jc w:val="center"/>
        </w:trPr>
        <w:tc>
          <w:tcPr>
            <w:tcW w:w="717" w:type="dxa"/>
            <w:vMerge w:val="continue"/>
          </w:tcPr>
          <w:p w14:paraId="1340F33A">
            <w:pPr>
              <w:spacing w:line="380" w:lineRule="exact"/>
              <w:jc w:val="center"/>
              <w:rPr>
                <w:rFonts w:ascii="宋体" w:hAnsi="宋体" w:cs="宋体"/>
                <w:sz w:val="22"/>
                <w:szCs w:val="22"/>
              </w:rPr>
            </w:pPr>
          </w:p>
        </w:tc>
        <w:tc>
          <w:tcPr>
            <w:tcW w:w="1580" w:type="dxa"/>
            <w:vAlign w:val="center"/>
          </w:tcPr>
          <w:p w14:paraId="3D91AF21">
            <w:pPr>
              <w:spacing w:line="380" w:lineRule="exact"/>
              <w:jc w:val="center"/>
              <w:rPr>
                <w:rFonts w:ascii="宋体" w:hAnsi="宋体" w:cs="宋体"/>
                <w:sz w:val="22"/>
                <w:szCs w:val="22"/>
              </w:rPr>
            </w:pPr>
          </w:p>
        </w:tc>
        <w:tc>
          <w:tcPr>
            <w:tcW w:w="2088" w:type="dxa"/>
            <w:vAlign w:val="center"/>
          </w:tcPr>
          <w:p w14:paraId="24AD17D0">
            <w:pPr>
              <w:spacing w:line="380" w:lineRule="exact"/>
              <w:jc w:val="center"/>
              <w:rPr>
                <w:rFonts w:ascii="宋体" w:hAnsi="宋体" w:cs="宋体"/>
                <w:sz w:val="22"/>
                <w:szCs w:val="22"/>
              </w:rPr>
            </w:pPr>
          </w:p>
        </w:tc>
        <w:tc>
          <w:tcPr>
            <w:tcW w:w="1984" w:type="dxa"/>
            <w:vAlign w:val="center"/>
          </w:tcPr>
          <w:p w14:paraId="0514D0BA">
            <w:pPr>
              <w:spacing w:line="380" w:lineRule="exact"/>
              <w:jc w:val="center"/>
              <w:rPr>
                <w:rFonts w:ascii="宋体" w:hAnsi="宋体" w:cs="宋体"/>
                <w:sz w:val="22"/>
                <w:szCs w:val="22"/>
              </w:rPr>
            </w:pPr>
          </w:p>
        </w:tc>
        <w:tc>
          <w:tcPr>
            <w:tcW w:w="1859" w:type="dxa"/>
            <w:vAlign w:val="center"/>
          </w:tcPr>
          <w:p w14:paraId="40FC9728">
            <w:pPr>
              <w:spacing w:line="380" w:lineRule="exact"/>
              <w:jc w:val="center"/>
              <w:rPr>
                <w:rFonts w:ascii="宋体" w:hAnsi="宋体" w:cs="宋体"/>
                <w:sz w:val="22"/>
                <w:szCs w:val="22"/>
              </w:rPr>
            </w:pPr>
          </w:p>
        </w:tc>
        <w:tc>
          <w:tcPr>
            <w:tcW w:w="994" w:type="dxa"/>
            <w:vAlign w:val="center"/>
          </w:tcPr>
          <w:p w14:paraId="4FF58BBA">
            <w:pPr>
              <w:spacing w:line="380" w:lineRule="exact"/>
              <w:jc w:val="center"/>
              <w:rPr>
                <w:rFonts w:ascii="宋体" w:hAnsi="宋体" w:cs="宋体"/>
                <w:sz w:val="22"/>
                <w:szCs w:val="22"/>
              </w:rPr>
            </w:pPr>
          </w:p>
        </w:tc>
      </w:tr>
      <w:tr w14:paraId="7C47170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14" w:hRule="atLeast"/>
          <w:jc w:val="center"/>
        </w:trPr>
        <w:tc>
          <w:tcPr>
            <w:tcW w:w="717" w:type="dxa"/>
            <w:vMerge w:val="restart"/>
            <w:vAlign w:val="center"/>
          </w:tcPr>
          <w:p w14:paraId="4A09ACFD">
            <w:pPr>
              <w:spacing w:line="380" w:lineRule="exact"/>
              <w:jc w:val="center"/>
              <w:rPr>
                <w:rFonts w:ascii="宋体" w:hAnsi="宋体" w:cs="宋体"/>
                <w:sz w:val="22"/>
                <w:szCs w:val="22"/>
              </w:rPr>
            </w:pPr>
            <w:r>
              <w:rPr>
                <w:rFonts w:hint="eastAsia" w:ascii="宋体" w:hAnsi="宋体" w:cs="宋体"/>
                <w:sz w:val="22"/>
                <w:szCs w:val="22"/>
              </w:rPr>
              <w:t>商</w:t>
            </w:r>
          </w:p>
          <w:p w14:paraId="6DD34E4C">
            <w:pPr>
              <w:spacing w:line="380" w:lineRule="exact"/>
              <w:jc w:val="center"/>
              <w:rPr>
                <w:rFonts w:ascii="宋体" w:hAnsi="宋体" w:cs="宋体"/>
                <w:sz w:val="22"/>
                <w:szCs w:val="22"/>
              </w:rPr>
            </w:pPr>
            <w:r>
              <w:rPr>
                <w:rFonts w:hint="eastAsia" w:ascii="宋体" w:hAnsi="宋体" w:cs="宋体"/>
                <w:sz w:val="22"/>
                <w:szCs w:val="22"/>
              </w:rPr>
              <w:t>务</w:t>
            </w:r>
          </w:p>
          <w:p w14:paraId="39E59A7C">
            <w:pPr>
              <w:spacing w:line="380" w:lineRule="exact"/>
              <w:jc w:val="center"/>
              <w:rPr>
                <w:rFonts w:ascii="宋体" w:hAnsi="宋体" w:cs="宋体"/>
                <w:sz w:val="22"/>
                <w:szCs w:val="22"/>
              </w:rPr>
            </w:pPr>
            <w:r>
              <w:rPr>
                <w:rFonts w:hint="eastAsia" w:ascii="宋体" w:hAnsi="宋体" w:cs="宋体"/>
                <w:sz w:val="22"/>
                <w:szCs w:val="22"/>
              </w:rPr>
              <w:t>条</w:t>
            </w:r>
          </w:p>
          <w:p w14:paraId="4832A8CA">
            <w:pPr>
              <w:spacing w:line="380" w:lineRule="exact"/>
              <w:jc w:val="center"/>
              <w:rPr>
                <w:rFonts w:ascii="宋体" w:hAnsi="宋体" w:cs="宋体"/>
                <w:sz w:val="22"/>
                <w:szCs w:val="22"/>
              </w:rPr>
            </w:pPr>
            <w:r>
              <w:rPr>
                <w:rFonts w:hint="eastAsia" w:ascii="宋体" w:hAnsi="宋体" w:cs="宋体"/>
                <w:sz w:val="22"/>
                <w:szCs w:val="22"/>
              </w:rPr>
              <w:t>款</w:t>
            </w:r>
          </w:p>
        </w:tc>
        <w:tc>
          <w:tcPr>
            <w:tcW w:w="1580" w:type="dxa"/>
            <w:vAlign w:val="center"/>
          </w:tcPr>
          <w:p w14:paraId="42556696">
            <w:pPr>
              <w:spacing w:line="380" w:lineRule="exact"/>
              <w:jc w:val="center"/>
              <w:rPr>
                <w:rFonts w:ascii="宋体" w:hAnsi="宋体" w:cs="宋体"/>
                <w:sz w:val="22"/>
                <w:szCs w:val="22"/>
              </w:rPr>
            </w:pPr>
          </w:p>
        </w:tc>
        <w:tc>
          <w:tcPr>
            <w:tcW w:w="2088" w:type="dxa"/>
            <w:vAlign w:val="center"/>
          </w:tcPr>
          <w:p w14:paraId="65DE1713">
            <w:pPr>
              <w:spacing w:line="380" w:lineRule="exact"/>
              <w:jc w:val="center"/>
              <w:rPr>
                <w:rFonts w:ascii="宋体" w:hAnsi="宋体" w:cs="宋体"/>
                <w:sz w:val="22"/>
                <w:szCs w:val="22"/>
              </w:rPr>
            </w:pPr>
          </w:p>
        </w:tc>
        <w:tc>
          <w:tcPr>
            <w:tcW w:w="1984" w:type="dxa"/>
            <w:vAlign w:val="center"/>
          </w:tcPr>
          <w:p w14:paraId="505B6E4E">
            <w:pPr>
              <w:spacing w:line="380" w:lineRule="exact"/>
              <w:jc w:val="center"/>
              <w:rPr>
                <w:rFonts w:ascii="宋体" w:hAnsi="宋体" w:cs="宋体"/>
                <w:sz w:val="22"/>
                <w:szCs w:val="22"/>
              </w:rPr>
            </w:pPr>
          </w:p>
        </w:tc>
        <w:tc>
          <w:tcPr>
            <w:tcW w:w="1859" w:type="dxa"/>
            <w:vAlign w:val="center"/>
          </w:tcPr>
          <w:p w14:paraId="41231B11">
            <w:pPr>
              <w:spacing w:line="380" w:lineRule="exact"/>
              <w:jc w:val="center"/>
              <w:rPr>
                <w:rFonts w:ascii="宋体" w:hAnsi="宋体" w:cs="宋体"/>
                <w:sz w:val="22"/>
                <w:szCs w:val="22"/>
              </w:rPr>
            </w:pPr>
          </w:p>
        </w:tc>
        <w:tc>
          <w:tcPr>
            <w:tcW w:w="994" w:type="dxa"/>
            <w:vAlign w:val="center"/>
          </w:tcPr>
          <w:p w14:paraId="2EA70BD4">
            <w:pPr>
              <w:spacing w:line="380" w:lineRule="exact"/>
              <w:jc w:val="center"/>
              <w:rPr>
                <w:rFonts w:ascii="宋体" w:hAnsi="宋体" w:cs="宋体"/>
                <w:sz w:val="22"/>
                <w:szCs w:val="22"/>
              </w:rPr>
            </w:pPr>
          </w:p>
        </w:tc>
      </w:tr>
      <w:tr w14:paraId="36E7555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77" w:hRule="atLeast"/>
          <w:jc w:val="center"/>
        </w:trPr>
        <w:tc>
          <w:tcPr>
            <w:tcW w:w="717" w:type="dxa"/>
            <w:vMerge w:val="continue"/>
          </w:tcPr>
          <w:p w14:paraId="67D48DF9">
            <w:pPr>
              <w:spacing w:line="380" w:lineRule="exact"/>
              <w:jc w:val="center"/>
              <w:rPr>
                <w:rFonts w:ascii="宋体" w:hAnsi="宋体" w:cs="宋体"/>
                <w:sz w:val="22"/>
                <w:szCs w:val="22"/>
              </w:rPr>
            </w:pPr>
          </w:p>
        </w:tc>
        <w:tc>
          <w:tcPr>
            <w:tcW w:w="1580" w:type="dxa"/>
            <w:vAlign w:val="center"/>
          </w:tcPr>
          <w:p w14:paraId="2A80895C">
            <w:pPr>
              <w:spacing w:line="380" w:lineRule="exact"/>
              <w:jc w:val="center"/>
              <w:rPr>
                <w:rFonts w:ascii="宋体" w:hAnsi="宋体" w:cs="宋体"/>
                <w:sz w:val="22"/>
                <w:szCs w:val="22"/>
              </w:rPr>
            </w:pPr>
          </w:p>
        </w:tc>
        <w:tc>
          <w:tcPr>
            <w:tcW w:w="2088" w:type="dxa"/>
            <w:vAlign w:val="center"/>
          </w:tcPr>
          <w:p w14:paraId="7391A7B7">
            <w:pPr>
              <w:spacing w:line="380" w:lineRule="exact"/>
              <w:jc w:val="center"/>
              <w:rPr>
                <w:rFonts w:ascii="宋体" w:hAnsi="宋体" w:cs="宋体"/>
                <w:sz w:val="22"/>
                <w:szCs w:val="22"/>
              </w:rPr>
            </w:pPr>
          </w:p>
        </w:tc>
        <w:tc>
          <w:tcPr>
            <w:tcW w:w="1984" w:type="dxa"/>
            <w:vAlign w:val="center"/>
          </w:tcPr>
          <w:p w14:paraId="00DDD9A7">
            <w:pPr>
              <w:spacing w:line="380" w:lineRule="exact"/>
              <w:jc w:val="center"/>
              <w:rPr>
                <w:rFonts w:ascii="宋体" w:hAnsi="宋体" w:cs="宋体"/>
                <w:sz w:val="22"/>
                <w:szCs w:val="22"/>
              </w:rPr>
            </w:pPr>
          </w:p>
        </w:tc>
        <w:tc>
          <w:tcPr>
            <w:tcW w:w="1859" w:type="dxa"/>
            <w:vAlign w:val="center"/>
          </w:tcPr>
          <w:p w14:paraId="4E82B8E1">
            <w:pPr>
              <w:spacing w:line="380" w:lineRule="exact"/>
              <w:jc w:val="center"/>
              <w:rPr>
                <w:rFonts w:ascii="宋体" w:hAnsi="宋体" w:cs="宋体"/>
                <w:sz w:val="22"/>
                <w:szCs w:val="22"/>
              </w:rPr>
            </w:pPr>
          </w:p>
        </w:tc>
        <w:tc>
          <w:tcPr>
            <w:tcW w:w="994" w:type="dxa"/>
            <w:vAlign w:val="center"/>
          </w:tcPr>
          <w:p w14:paraId="5C5CB3D1">
            <w:pPr>
              <w:spacing w:line="380" w:lineRule="exact"/>
              <w:jc w:val="center"/>
              <w:rPr>
                <w:rFonts w:ascii="宋体" w:hAnsi="宋体" w:cs="宋体"/>
                <w:sz w:val="22"/>
                <w:szCs w:val="22"/>
              </w:rPr>
            </w:pPr>
          </w:p>
        </w:tc>
      </w:tr>
      <w:tr w14:paraId="711E883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77" w:hRule="atLeast"/>
          <w:jc w:val="center"/>
        </w:trPr>
        <w:tc>
          <w:tcPr>
            <w:tcW w:w="717" w:type="dxa"/>
            <w:vMerge w:val="continue"/>
          </w:tcPr>
          <w:p w14:paraId="2BD4D354">
            <w:pPr>
              <w:spacing w:line="380" w:lineRule="exact"/>
              <w:jc w:val="center"/>
              <w:rPr>
                <w:rFonts w:ascii="宋体" w:hAnsi="宋体" w:cs="宋体"/>
                <w:sz w:val="22"/>
                <w:szCs w:val="22"/>
              </w:rPr>
            </w:pPr>
          </w:p>
        </w:tc>
        <w:tc>
          <w:tcPr>
            <w:tcW w:w="1580" w:type="dxa"/>
            <w:vAlign w:val="center"/>
          </w:tcPr>
          <w:p w14:paraId="39EDAB9D">
            <w:pPr>
              <w:spacing w:line="380" w:lineRule="exact"/>
              <w:jc w:val="center"/>
              <w:rPr>
                <w:rFonts w:ascii="宋体" w:hAnsi="宋体" w:cs="宋体"/>
                <w:sz w:val="22"/>
                <w:szCs w:val="22"/>
              </w:rPr>
            </w:pPr>
          </w:p>
        </w:tc>
        <w:tc>
          <w:tcPr>
            <w:tcW w:w="2088" w:type="dxa"/>
            <w:vAlign w:val="center"/>
          </w:tcPr>
          <w:p w14:paraId="116D3E88">
            <w:pPr>
              <w:spacing w:line="380" w:lineRule="exact"/>
              <w:jc w:val="center"/>
              <w:rPr>
                <w:rFonts w:ascii="宋体" w:hAnsi="宋体" w:cs="宋体"/>
                <w:sz w:val="22"/>
                <w:szCs w:val="22"/>
              </w:rPr>
            </w:pPr>
          </w:p>
        </w:tc>
        <w:tc>
          <w:tcPr>
            <w:tcW w:w="1984" w:type="dxa"/>
            <w:vAlign w:val="center"/>
          </w:tcPr>
          <w:p w14:paraId="14F1E775">
            <w:pPr>
              <w:spacing w:line="380" w:lineRule="exact"/>
              <w:jc w:val="center"/>
              <w:rPr>
                <w:rFonts w:ascii="宋体" w:hAnsi="宋体" w:cs="宋体"/>
                <w:sz w:val="22"/>
                <w:szCs w:val="22"/>
              </w:rPr>
            </w:pPr>
          </w:p>
        </w:tc>
        <w:tc>
          <w:tcPr>
            <w:tcW w:w="1859" w:type="dxa"/>
            <w:vAlign w:val="center"/>
          </w:tcPr>
          <w:p w14:paraId="5609B34E">
            <w:pPr>
              <w:spacing w:line="380" w:lineRule="exact"/>
              <w:jc w:val="center"/>
              <w:rPr>
                <w:rFonts w:ascii="宋体" w:hAnsi="宋体" w:cs="宋体"/>
                <w:sz w:val="22"/>
                <w:szCs w:val="22"/>
              </w:rPr>
            </w:pPr>
          </w:p>
        </w:tc>
        <w:tc>
          <w:tcPr>
            <w:tcW w:w="994" w:type="dxa"/>
            <w:vAlign w:val="center"/>
          </w:tcPr>
          <w:p w14:paraId="538AEC5E">
            <w:pPr>
              <w:spacing w:line="380" w:lineRule="exact"/>
              <w:jc w:val="center"/>
              <w:rPr>
                <w:rFonts w:ascii="宋体" w:hAnsi="宋体" w:cs="宋体"/>
                <w:sz w:val="22"/>
                <w:szCs w:val="22"/>
              </w:rPr>
            </w:pPr>
          </w:p>
        </w:tc>
      </w:tr>
      <w:tr w14:paraId="6758436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77" w:hRule="atLeast"/>
          <w:jc w:val="center"/>
        </w:trPr>
        <w:tc>
          <w:tcPr>
            <w:tcW w:w="717" w:type="dxa"/>
            <w:vMerge w:val="continue"/>
          </w:tcPr>
          <w:p w14:paraId="6542427E">
            <w:pPr>
              <w:spacing w:line="380" w:lineRule="exact"/>
              <w:jc w:val="center"/>
              <w:rPr>
                <w:rFonts w:ascii="宋体" w:hAnsi="宋体" w:cs="宋体"/>
                <w:sz w:val="22"/>
                <w:szCs w:val="22"/>
              </w:rPr>
            </w:pPr>
          </w:p>
        </w:tc>
        <w:tc>
          <w:tcPr>
            <w:tcW w:w="1580" w:type="dxa"/>
            <w:vAlign w:val="center"/>
          </w:tcPr>
          <w:p w14:paraId="6D09C3AC">
            <w:pPr>
              <w:spacing w:line="380" w:lineRule="exact"/>
              <w:jc w:val="center"/>
              <w:rPr>
                <w:rFonts w:ascii="宋体" w:hAnsi="宋体" w:cs="宋体"/>
                <w:sz w:val="22"/>
                <w:szCs w:val="22"/>
              </w:rPr>
            </w:pPr>
          </w:p>
        </w:tc>
        <w:tc>
          <w:tcPr>
            <w:tcW w:w="2088" w:type="dxa"/>
            <w:vAlign w:val="center"/>
          </w:tcPr>
          <w:p w14:paraId="363DD04F">
            <w:pPr>
              <w:spacing w:line="380" w:lineRule="exact"/>
              <w:jc w:val="center"/>
              <w:rPr>
                <w:rFonts w:ascii="宋体" w:hAnsi="宋体" w:cs="宋体"/>
                <w:sz w:val="22"/>
                <w:szCs w:val="22"/>
              </w:rPr>
            </w:pPr>
          </w:p>
        </w:tc>
        <w:tc>
          <w:tcPr>
            <w:tcW w:w="1984" w:type="dxa"/>
            <w:vAlign w:val="center"/>
          </w:tcPr>
          <w:p w14:paraId="646A47DB">
            <w:pPr>
              <w:spacing w:line="380" w:lineRule="exact"/>
              <w:jc w:val="center"/>
              <w:rPr>
                <w:rFonts w:ascii="宋体" w:hAnsi="宋体" w:cs="宋体"/>
                <w:sz w:val="22"/>
                <w:szCs w:val="22"/>
              </w:rPr>
            </w:pPr>
          </w:p>
        </w:tc>
        <w:tc>
          <w:tcPr>
            <w:tcW w:w="1859" w:type="dxa"/>
            <w:vAlign w:val="center"/>
          </w:tcPr>
          <w:p w14:paraId="1307B357">
            <w:pPr>
              <w:spacing w:line="380" w:lineRule="exact"/>
              <w:jc w:val="center"/>
              <w:rPr>
                <w:rFonts w:ascii="宋体" w:hAnsi="宋体" w:cs="宋体"/>
                <w:sz w:val="22"/>
                <w:szCs w:val="22"/>
              </w:rPr>
            </w:pPr>
          </w:p>
        </w:tc>
        <w:tc>
          <w:tcPr>
            <w:tcW w:w="994" w:type="dxa"/>
            <w:vAlign w:val="center"/>
          </w:tcPr>
          <w:p w14:paraId="7048E389">
            <w:pPr>
              <w:spacing w:line="380" w:lineRule="exact"/>
              <w:jc w:val="center"/>
              <w:rPr>
                <w:rFonts w:ascii="宋体" w:hAnsi="宋体" w:cs="宋体"/>
                <w:sz w:val="22"/>
                <w:szCs w:val="22"/>
              </w:rPr>
            </w:pPr>
          </w:p>
        </w:tc>
      </w:tr>
      <w:tr w14:paraId="1D76B66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77" w:hRule="atLeast"/>
          <w:jc w:val="center"/>
        </w:trPr>
        <w:tc>
          <w:tcPr>
            <w:tcW w:w="717" w:type="dxa"/>
            <w:vMerge w:val="continue"/>
          </w:tcPr>
          <w:p w14:paraId="6755A83F">
            <w:pPr>
              <w:spacing w:line="380" w:lineRule="exact"/>
              <w:jc w:val="center"/>
              <w:rPr>
                <w:rFonts w:ascii="宋体" w:hAnsi="宋体" w:cs="宋体"/>
                <w:sz w:val="22"/>
                <w:szCs w:val="22"/>
              </w:rPr>
            </w:pPr>
          </w:p>
        </w:tc>
        <w:tc>
          <w:tcPr>
            <w:tcW w:w="1580" w:type="dxa"/>
            <w:vAlign w:val="center"/>
          </w:tcPr>
          <w:p w14:paraId="4B2FA338">
            <w:pPr>
              <w:spacing w:line="380" w:lineRule="exact"/>
              <w:jc w:val="center"/>
              <w:rPr>
                <w:rFonts w:ascii="宋体" w:hAnsi="宋体" w:cs="宋体"/>
                <w:sz w:val="22"/>
                <w:szCs w:val="22"/>
              </w:rPr>
            </w:pPr>
          </w:p>
        </w:tc>
        <w:tc>
          <w:tcPr>
            <w:tcW w:w="2088" w:type="dxa"/>
            <w:vAlign w:val="center"/>
          </w:tcPr>
          <w:p w14:paraId="159C08FA">
            <w:pPr>
              <w:spacing w:line="380" w:lineRule="exact"/>
              <w:jc w:val="center"/>
              <w:rPr>
                <w:rFonts w:ascii="宋体" w:hAnsi="宋体" w:cs="宋体"/>
                <w:sz w:val="22"/>
                <w:szCs w:val="22"/>
              </w:rPr>
            </w:pPr>
          </w:p>
        </w:tc>
        <w:tc>
          <w:tcPr>
            <w:tcW w:w="1984" w:type="dxa"/>
            <w:vAlign w:val="center"/>
          </w:tcPr>
          <w:p w14:paraId="3F3D6E38">
            <w:pPr>
              <w:spacing w:line="380" w:lineRule="exact"/>
              <w:jc w:val="center"/>
              <w:rPr>
                <w:rFonts w:ascii="宋体" w:hAnsi="宋体" w:cs="宋体"/>
                <w:sz w:val="22"/>
                <w:szCs w:val="22"/>
              </w:rPr>
            </w:pPr>
          </w:p>
        </w:tc>
        <w:tc>
          <w:tcPr>
            <w:tcW w:w="1859" w:type="dxa"/>
            <w:vAlign w:val="center"/>
          </w:tcPr>
          <w:p w14:paraId="30C01656">
            <w:pPr>
              <w:spacing w:line="380" w:lineRule="exact"/>
              <w:jc w:val="center"/>
              <w:rPr>
                <w:rFonts w:ascii="宋体" w:hAnsi="宋体" w:cs="宋体"/>
                <w:sz w:val="22"/>
                <w:szCs w:val="22"/>
              </w:rPr>
            </w:pPr>
          </w:p>
        </w:tc>
        <w:tc>
          <w:tcPr>
            <w:tcW w:w="994" w:type="dxa"/>
            <w:vAlign w:val="center"/>
          </w:tcPr>
          <w:p w14:paraId="5755457C">
            <w:pPr>
              <w:spacing w:line="380" w:lineRule="exact"/>
              <w:jc w:val="center"/>
              <w:rPr>
                <w:rFonts w:ascii="宋体" w:hAnsi="宋体" w:cs="宋体"/>
                <w:sz w:val="22"/>
                <w:szCs w:val="22"/>
              </w:rPr>
            </w:pPr>
          </w:p>
        </w:tc>
      </w:tr>
    </w:tbl>
    <w:p w14:paraId="79D33989">
      <w:pPr>
        <w:spacing w:line="380" w:lineRule="exact"/>
        <w:jc w:val="left"/>
        <w:rPr>
          <w:rFonts w:hint="eastAsia" w:ascii="宋体" w:hAnsi="宋体" w:cs="宋体"/>
          <w:sz w:val="22"/>
          <w:szCs w:val="22"/>
        </w:rPr>
      </w:pPr>
      <w:r>
        <w:rPr>
          <w:rFonts w:hint="eastAsia" w:ascii="宋体" w:hAnsi="宋体" w:cs="宋体"/>
          <w:b/>
          <w:sz w:val="22"/>
          <w:szCs w:val="22"/>
          <w:u w:val="single"/>
        </w:rPr>
        <w:t>注：如投标文件含正偏离和负偏离，都应说明。未作说明的视为完全响应无偏离。</w:t>
      </w:r>
    </w:p>
    <w:p w14:paraId="0C583953">
      <w:pPr>
        <w:spacing w:line="380" w:lineRule="exact"/>
        <w:jc w:val="left"/>
        <w:rPr>
          <w:rFonts w:ascii="新宋体" w:hAnsi="新宋体" w:eastAsia="新宋体"/>
          <w:sz w:val="22"/>
          <w:szCs w:val="22"/>
        </w:rPr>
      </w:pPr>
      <w:r>
        <w:rPr>
          <w:rFonts w:hint="eastAsia" w:ascii="新宋体" w:hAnsi="新宋体" w:eastAsia="新宋体"/>
          <w:sz w:val="22"/>
          <w:szCs w:val="22"/>
        </w:rPr>
        <w:t xml:space="preserve">投标人全称（加盖单位公章）： </w:t>
      </w:r>
    </w:p>
    <w:p w14:paraId="00C9E1A1">
      <w:pPr>
        <w:spacing w:line="380" w:lineRule="exact"/>
        <w:jc w:val="left"/>
        <w:rPr>
          <w:rFonts w:ascii="新宋体" w:hAnsi="新宋体" w:eastAsia="新宋体"/>
          <w:sz w:val="22"/>
          <w:szCs w:val="22"/>
        </w:rPr>
      </w:pPr>
      <w:r>
        <w:rPr>
          <w:rFonts w:hint="eastAsia" w:ascii="新宋体" w:hAnsi="新宋体" w:eastAsia="新宋体"/>
          <w:sz w:val="22"/>
          <w:szCs w:val="22"/>
        </w:rPr>
        <w:t>法定代表人或授权代表（签字或盖章）：</w:t>
      </w:r>
    </w:p>
    <w:p w14:paraId="37AACB0B">
      <w:pPr>
        <w:spacing w:line="380" w:lineRule="exact"/>
        <w:jc w:val="left"/>
        <w:rPr>
          <w:rFonts w:ascii="新宋体" w:hAnsi="新宋体" w:eastAsia="新宋体"/>
          <w:sz w:val="22"/>
          <w:szCs w:val="22"/>
        </w:rPr>
      </w:pPr>
      <w:r>
        <w:rPr>
          <w:rFonts w:hint="eastAsia" w:ascii="新宋体" w:hAnsi="新宋体" w:eastAsia="新宋体"/>
          <w:sz w:val="22"/>
          <w:szCs w:val="22"/>
        </w:rPr>
        <w:t>日 期：  年  月  日</w:t>
      </w:r>
    </w:p>
    <w:p w14:paraId="2F09ECD8">
      <w:pPr>
        <w:snapToGrid w:val="0"/>
        <w:spacing w:before="156" w:beforeLines="50" w:after="50" w:line="360" w:lineRule="auto"/>
        <w:outlineLvl w:val="1"/>
        <w:rPr>
          <w:rFonts w:hint="eastAsia" w:ascii="宋体" w:hAnsi="宋体"/>
          <w:b/>
          <w:color w:val="000000"/>
          <w:sz w:val="28"/>
          <w:szCs w:val="28"/>
        </w:rPr>
      </w:pPr>
    </w:p>
    <w:p w14:paraId="7889442D">
      <w:pPr>
        <w:pStyle w:val="61"/>
      </w:pPr>
    </w:p>
    <w:p w14:paraId="72EB8213">
      <w:pPr>
        <w:pStyle w:val="2"/>
        <w:ind w:left="0" w:leftChars="0" w:firstLine="0" w:firstLineChars="0"/>
      </w:pPr>
    </w:p>
    <w:p w14:paraId="3BF94672">
      <w:pPr>
        <w:snapToGrid w:val="0"/>
        <w:spacing w:before="156" w:beforeLines="50" w:after="50" w:line="360" w:lineRule="auto"/>
        <w:rPr>
          <w:rFonts w:hint="eastAsia" w:ascii="宋体" w:hAnsi="宋体"/>
          <w:color w:val="000000"/>
          <w:sz w:val="28"/>
          <w:szCs w:val="28"/>
        </w:rPr>
      </w:pPr>
    </w:p>
    <w:p w14:paraId="38E5191A">
      <w:pPr>
        <w:snapToGrid w:val="0"/>
        <w:spacing w:before="156" w:beforeLines="50" w:after="50" w:line="360" w:lineRule="auto"/>
        <w:rPr>
          <w:rFonts w:hint="eastAsia" w:ascii="宋体" w:hAnsi="宋体"/>
          <w:color w:val="000000"/>
          <w:sz w:val="28"/>
          <w:szCs w:val="28"/>
        </w:rPr>
      </w:pPr>
      <w:r>
        <w:rPr>
          <w:rFonts w:hint="eastAsia" w:ascii="宋体" w:hAnsi="宋体"/>
          <w:color w:val="000000"/>
          <w:sz w:val="28"/>
          <w:szCs w:val="28"/>
        </w:rPr>
        <w:t>附件十</w:t>
      </w:r>
    </w:p>
    <w:p w14:paraId="69523020">
      <w:pPr>
        <w:snapToGrid w:val="0"/>
        <w:spacing w:before="156" w:beforeLines="50" w:after="50" w:line="360" w:lineRule="auto"/>
        <w:jc w:val="center"/>
        <w:rPr>
          <w:rFonts w:ascii="宋体" w:hAnsi="宋体"/>
          <w:b/>
          <w:color w:val="000000"/>
          <w:sz w:val="22"/>
          <w:szCs w:val="22"/>
        </w:rPr>
      </w:pPr>
      <w:r>
        <w:rPr>
          <w:rFonts w:hint="eastAsia" w:ascii="宋体" w:hAnsi="宋体"/>
          <w:b/>
          <w:color w:val="000000"/>
          <w:sz w:val="22"/>
          <w:szCs w:val="22"/>
        </w:rPr>
        <w:t>投标人基本情况表</w:t>
      </w:r>
    </w:p>
    <w:tbl>
      <w:tblPr>
        <w:tblStyle w:val="27"/>
        <w:tblW w:w="90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974"/>
        <w:gridCol w:w="309"/>
        <w:gridCol w:w="1352"/>
        <w:gridCol w:w="1012"/>
        <w:gridCol w:w="349"/>
        <w:gridCol w:w="1074"/>
        <w:gridCol w:w="179"/>
        <w:gridCol w:w="352"/>
        <w:gridCol w:w="285"/>
        <w:gridCol w:w="1435"/>
      </w:tblGrid>
      <w:tr w14:paraId="6EF95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1" w:type="dxa"/>
            <w:vAlign w:val="center"/>
          </w:tcPr>
          <w:p w14:paraId="7A9542A5">
            <w:pPr>
              <w:spacing w:line="360" w:lineRule="auto"/>
              <w:jc w:val="center"/>
              <w:rPr>
                <w:rFonts w:ascii="宋体" w:hAnsi="宋体"/>
                <w:color w:val="000000"/>
                <w:sz w:val="22"/>
                <w:szCs w:val="22"/>
              </w:rPr>
            </w:pPr>
            <w:r>
              <w:rPr>
                <w:rFonts w:hint="eastAsia" w:ascii="宋体" w:hAnsi="宋体"/>
                <w:color w:val="000000"/>
                <w:sz w:val="22"/>
                <w:szCs w:val="22"/>
              </w:rPr>
              <w:t>申请人名称</w:t>
            </w:r>
          </w:p>
        </w:tc>
        <w:tc>
          <w:tcPr>
            <w:tcW w:w="7321" w:type="dxa"/>
            <w:gridSpan w:val="10"/>
            <w:vAlign w:val="center"/>
          </w:tcPr>
          <w:p w14:paraId="2812F415">
            <w:pPr>
              <w:spacing w:line="360" w:lineRule="auto"/>
              <w:jc w:val="center"/>
              <w:rPr>
                <w:rFonts w:ascii="宋体" w:hAnsi="宋体"/>
                <w:color w:val="000000"/>
                <w:sz w:val="22"/>
                <w:szCs w:val="22"/>
              </w:rPr>
            </w:pPr>
          </w:p>
        </w:tc>
      </w:tr>
      <w:tr w14:paraId="1A863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1" w:type="dxa"/>
            <w:vAlign w:val="center"/>
          </w:tcPr>
          <w:p w14:paraId="1001F44D">
            <w:pPr>
              <w:spacing w:line="360" w:lineRule="auto"/>
              <w:jc w:val="center"/>
              <w:rPr>
                <w:rFonts w:ascii="宋体" w:hAnsi="宋体"/>
                <w:color w:val="000000"/>
                <w:sz w:val="22"/>
                <w:szCs w:val="22"/>
              </w:rPr>
            </w:pPr>
            <w:r>
              <w:rPr>
                <w:rFonts w:hint="eastAsia" w:ascii="宋体" w:hAnsi="宋体"/>
                <w:color w:val="000000"/>
                <w:sz w:val="22"/>
                <w:szCs w:val="22"/>
              </w:rPr>
              <w:t>注册地址</w:t>
            </w:r>
          </w:p>
        </w:tc>
        <w:tc>
          <w:tcPr>
            <w:tcW w:w="3647" w:type="dxa"/>
            <w:gridSpan w:val="4"/>
            <w:vAlign w:val="center"/>
          </w:tcPr>
          <w:p w14:paraId="72AC85F8">
            <w:pPr>
              <w:spacing w:line="360" w:lineRule="auto"/>
              <w:jc w:val="center"/>
              <w:rPr>
                <w:rFonts w:ascii="宋体" w:hAnsi="宋体"/>
                <w:color w:val="000000"/>
                <w:sz w:val="22"/>
                <w:szCs w:val="22"/>
              </w:rPr>
            </w:pPr>
          </w:p>
        </w:tc>
        <w:tc>
          <w:tcPr>
            <w:tcW w:w="1602" w:type="dxa"/>
            <w:gridSpan w:val="3"/>
            <w:vAlign w:val="center"/>
          </w:tcPr>
          <w:p w14:paraId="7EBB9200">
            <w:pPr>
              <w:spacing w:line="360" w:lineRule="auto"/>
              <w:jc w:val="center"/>
              <w:rPr>
                <w:rFonts w:ascii="宋体" w:hAnsi="宋体"/>
                <w:color w:val="000000"/>
                <w:sz w:val="22"/>
                <w:szCs w:val="22"/>
              </w:rPr>
            </w:pPr>
            <w:r>
              <w:rPr>
                <w:rFonts w:hint="eastAsia" w:ascii="宋体" w:hAnsi="宋体"/>
                <w:color w:val="000000"/>
                <w:sz w:val="22"/>
                <w:szCs w:val="22"/>
              </w:rPr>
              <w:t>邮政编码</w:t>
            </w:r>
          </w:p>
        </w:tc>
        <w:tc>
          <w:tcPr>
            <w:tcW w:w="2072" w:type="dxa"/>
            <w:gridSpan w:val="3"/>
            <w:vAlign w:val="center"/>
          </w:tcPr>
          <w:p w14:paraId="069D4C13">
            <w:pPr>
              <w:spacing w:line="360" w:lineRule="auto"/>
              <w:jc w:val="center"/>
              <w:rPr>
                <w:rFonts w:ascii="宋体" w:hAnsi="宋体"/>
                <w:color w:val="000000"/>
                <w:sz w:val="22"/>
                <w:szCs w:val="22"/>
              </w:rPr>
            </w:pPr>
          </w:p>
        </w:tc>
      </w:tr>
      <w:tr w14:paraId="26701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1" w:type="dxa"/>
            <w:vMerge w:val="restart"/>
            <w:vAlign w:val="center"/>
          </w:tcPr>
          <w:p w14:paraId="33BE5EB9">
            <w:pPr>
              <w:spacing w:line="360" w:lineRule="auto"/>
              <w:jc w:val="center"/>
              <w:rPr>
                <w:rFonts w:ascii="宋体" w:hAnsi="宋体"/>
                <w:color w:val="000000"/>
                <w:sz w:val="22"/>
                <w:szCs w:val="22"/>
              </w:rPr>
            </w:pPr>
            <w:r>
              <w:rPr>
                <w:rFonts w:hint="eastAsia" w:ascii="宋体" w:hAnsi="宋体"/>
                <w:color w:val="000000"/>
                <w:sz w:val="22"/>
                <w:szCs w:val="22"/>
              </w:rPr>
              <w:t>联系方式</w:t>
            </w:r>
          </w:p>
        </w:tc>
        <w:tc>
          <w:tcPr>
            <w:tcW w:w="1283" w:type="dxa"/>
            <w:gridSpan w:val="2"/>
            <w:vAlign w:val="center"/>
          </w:tcPr>
          <w:p w14:paraId="67485E96">
            <w:pPr>
              <w:spacing w:line="360" w:lineRule="auto"/>
              <w:jc w:val="center"/>
              <w:rPr>
                <w:rFonts w:ascii="宋体" w:hAnsi="宋体"/>
                <w:color w:val="000000"/>
                <w:sz w:val="22"/>
                <w:szCs w:val="22"/>
              </w:rPr>
            </w:pPr>
            <w:r>
              <w:rPr>
                <w:rFonts w:hint="eastAsia" w:ascii="宋体" w:hAnsi="宋体"/>
                <w:color w:val="000000"/>
                <w:sz w:val="22"/>
                <w:szCs w:val="22"/>
              </w:rPr>
              <w:t>联系人</w:t>
            </w:r>
          </w:p>
        </w:tc>
        <w:tc>
          <w:tcPr>
            <w:tcW w:w="2364" w:type="dxa"/>
            <w:gridSpan w:val="2"/>
            <w:vAlign w:val="center"/>
          </w:tcPr>
          <w:p w14:paraId="61F5B2F9">
            <w:pPr>
              <w:spacing w:line="360" w:lineRule="auto"/>
              <w:jc w:val="center"/>
              <w:rPr>
                <w:rFonts w:ascii="宋体" w:hAnsi="宋体"/>
                <w:color w:val="000000"/>
                <w:sz w:val="22"/>
                <w:szCs w:val="22"/>
              </w:rPr>
            </w:pPr>
          </w:p>
        </w:tc>
        <w:tc>
          <w:tcPr>
            <w:tcW w:w="1602" w:type="dxa"/>
            <w:gridSpan w:val="3"/>
            <w:vAlign w:val="center"/>
          </w:tcPr>
          <w:p w14:paraId="64DD9645">
            <w:pPr>
              <w:spacing w:line="360" w:lineRule="auto"/>
              <w:jc w:val="center"/>
              <w:rPr>
                <w:rFonts w:ascii="宋体" w:hAnsi="宋体"/>
                <w:color w:val="000000"/>
                <w:sz w:val="22"/>
                <w:szCs w:val="22"/>
              </w:rPr>
            </w:pPr>
            <w:r>
              <w:rPr>
                <w:rFonts w:hint="eastAsia" w:ascii="宋体" w:hAnsi="宋体"/>
                <w:color w:val="000000"/>
                <w:sz w:val="22"/>
                <w:szCs w:val="22"/>
              </w:rPr>
              <w:t>电话</w:t>
            </w:r>
          </w:p>
        </w:tc>
        <w:tc>
          <w:tcPr>
            <w:tcW w:w="2072" w:type="dxa"/>
            <w:gridSpan w:val="3"/>
            <w:vAlign w:val="center"/>
          </w:tcPr>
          <w:p w14:paraId="1C58CEE4">
            <w:pPr>
              <w:spacing w:line="360" w:lineRule="auto"/>
              <w:jc w:val="center"/>
              <w:rPr>
                <w:rFonts w:ascii="宋体" w:hAnsi="宋体"/>
                <w:color w:val="000000"/>
                <w:sz w:val="22"/>
                <w:szCs w:val="22"/>
              </w:rPr>
            </w:pPr>
          </w:p>
        </w:tc>
      </w:tr>
      <w:tr w14:paraId="4AAA2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1" w:type="dxa"/>
            <w:vMerge w:val="continue"/>
            <w:vAlign w:val="center"/>
          </w:tcPr>
          <w:p w14:paraId="5BE519BF">
            <w:pPr>
              <w:spacing w:line="360" w:lineRule="auto"/>
              <w:jc w:val="center"/>
              <w:rPr>
                <w:rFonts w:ascii="宋体" w:hAnsi="宋体"/>
                <w:color w:val="000000"/>
                <w:sz w:val="22"/>
                <w:szCs w:val="22"/>
              </w:rPr>
            </w:pPr>
          </w:p>
        </w:tc>
        <w:tc>
          <w:tcPr>
            <w:tcW w:w="1283" w:type="dxa"/>
            <w:gridSpan w:val="2"/>
            <w:vAlign w:val="center"/>
          </w:tcPr>
          <w:p w14:paraId="19FF1C1C">
            <w:pPr>
              <w:spacing w:line="360" w:lineRule="auto"/>
              <w:jc w:val="center"/>
              <w:rPr>
                <w:rFonts w:ascii="宋体" w:hAnsi="宋体"/>
                <w:color w:val="000000"/>
                <w:sz w:val="22"/>
                <w:szCs w:val="22"/>
              </w:rPr>
            </w:pPr>
            <w:r>
              <w:rPr>
                <w:rFonts w:hint="eastAsia" w:ascii="宋体" w:hAnsi="宋体"/>
                <w:color w:val="000000"/>
                <w:sz w:val="22"/>
                <w:szCs w:val="22"/>
              </w:rPr>
              <w:t>传真</w:t>
            </w:r>
          </w:p>
        </w:tc>
        <w:tc>
          <w:tcPr>
            <w:tcW w:w="2364" w:type="dxa"/>
            <w:gridSpan w:val="2"/>
            <w:vAlign w:val="center"/>
          </w:tcPr>
          <w:p w14:paraId="773AB215">
            <w:pPr>
              <w:spacing w:line="360" w:lineRule="auto"/>
              <w:jc w:val="center"/>
              <w:rPr>
                <w:rFonts w:ascii="宋体" w:hAnsi="宋体"/>
                <w:color w:val="000000"/>
                <w:sz w:val="22"/>
                <w:szCs w:val="22"/>
              </w:rPr>
            </w:pPr>
          </w:p>
        </w:tc>
        <w:tc>
          <w:tcPr>
            <w:tcW w:w="1602" w:type="dxa"/>
            <w:gridSpan w:val="3"/>
            <w:vAlign w:val="center"/>
          </w:tcPr>
          <w:p w14:paraId="51725642">
            <w:pPr>
              <w:spacing w:line="360" w:lineRule="auto"/>
              <w:jc w:val="center"/>
              <w:rPr>
                <w:rFonts w:ascii="宋体" w:hAnsi="宋体"/>
                <w:color w:val="000000"/>
                <w:sz w:val="22"/>
                <w:szCs w:val="22"/>
              </w:rPr>
            </w:pPr>
            <w:r>
              <w:rPr>
                <w:rFonts w:hint="eastAsia" w:ascii="宋体" w:hAnsi="宋体"/>
                <w:color w:val="000000"/>
                <w:sz w:val="22"/>
                <w:szCs w:val="22"/>
              </w:rPr>
              <w:t>网址</w:t>
            </w:r>
          </w:p>
        </w:tc>
        <w:tc>
          <w:tcPr>
            <w:tcW w:w="2072" w:type="dxa"/>
            <w:gridSpan w:val="3"/>
            <w:vAlign w:val="center"/>
          </w:tcPr>
          <w:p w14:paraId="7546C4F1">
            <w:pPr>
              <w:spacing w:line="360" w:lineRule="auto"/>
              <w:jc w:val="center"/>
              <w:rPr>
                <w:rFonts w:ascii="宋体" w:hAnsi="宋体"/>
                <w:color w:val="000000"/>
                <w:sz w:val="22"/>
                <w:szCs w:val="22"/>
              </w:rPr>
            </w:pPr>
          </w:p>
        </w:tc>
      </w:tr>
      <w:tr w14:paraId="251F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1" w:type="dxa"/>
            <w:vAlign w:val="center"/>
          </w:tcPr>
          <w:p w14:paraId="613B2C4D">
            <w:pPr>
              <w:spacing w:line="360" w:lineRule="auto"/>
              <w:jc w:val="center"/>
              <w:rPr>
                <w:rFonts w:ascii="宋体" w:hAnsi="宋体"/>
                <w:color w:val="000000"/>
                <w:sz w:val="22"/>
                <w:szCs w:val="22"/>
              </w:rPr>
            </w:pPr>
            <w:r>
              <w:rPr>
                <w:rFonts w:hint="eastAsia" w:ascii="宋体" w:hAnsi="宋体"/>
                <w:color w:val="000000"/>
                <w:sz w:val="22"/>
                <w:szCs w:val="22"/>
              </w:rPr>
              <w:t>组织结构</w:t>
            </w:r>
          </w:p>
        </w:tc>
        <w:tc>
          <w:tcPr>
            <w:tcW w:w="7321" w:type="dxa"/>
            <w:gridSpan w:val="10"/>
            <w:vAlign w:val="center"/>
          </w:tcPr>
          <w:p w14:paraId="5E67F369">
            <w:pPr>
              <w:spacing w:line="360" w:lineRule="auto"/>
              <w:jc w:val="center"/>
              <w:rPr>
                <w:rFonts w:ascii="宋体" w:hAnsi="宋体"/>
                <w:color w:val="000000"/>
                <w:sz w:val="22"/>
                <w:szCs w:val="22"/>
              </w:rPr>
            </w:pPr>
          </w:p>
        </w:tc>
      </w:tr>
      <w:tr w14:paraId="0CC5E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1" w:type="dxa"/>
            <w:vAlign w:val="center"/>
          </w:tcPr>
          <w:p w14:paraId="316E4778">
            <w:pPr>
              <w:spacing w:line="360" w:lineRule="auto"/>
              <w:jc w:val="center"/>
              <w:rPr>
                <w:rFonts w:ascii="宋体" w:hAnsi="宋体"/>
                <w:color w:val="000000"/>
                <w:sz w:val="22"/>
                <w:szCs w:val="22"/>
              </w:rPr>
            </w:pPr>
            <w:r>
              <w:rPr>
                <w:rFonts w:hint="eastAsia" w:ascii="宋体" w:hAnsi="宋体"/>
                <w:color w:val="000000"/>
                <w:sz w:val="22"/>
                <w:szCs w:val="22"/>
              </w:rPr>
              <w:t>法定代表人</w:t>
            </w:r>
          </w:p>
        </w:tc>
        <w:tc>
          <w:tcPr>
            <w:tcW w:w="974" w:type="dxa"/>
            <w:vAlign w:val="center"/>
          </w:tcPr>
          <w:p w14:paraId="6B09EABD">
            <w:pPr>
              <w:spacing w:line="360" w:lineRule="auto"/>
              <w:jc w:val="center"/>
              <w:rPr>
                <w:rFonts w:ascii="宋体" w:hAnsi="宋体"/>
                <w:color w:val="000000"/>
                <w:sz w:val="22"/>
                <w:szCs w:val="22"/>
              </w:rPr>
            </w:pPr>
            <w:r>
              <w:rPr>
                <w:rFonts w:hint="eastAsia" w:ascii="宋体" w:hAnsi="宋体"/>
                <w:color w:val="000000"/>
                <w:sz w:val="22"/>
                <w:szCs w:val="22"/>
              </w:rPr>
              <w:t>姓名</w:t>
            </w:r>
          </w:p>
        </w:tc>
        <w:tc>
          <w:tcPr>
            <w:tcW w:w="1661" w:type="dxa"/>
            <w:gridSpan w:val="2"/>
            <w:vAlign w:val="center"/>
          </w:tcPr>
          <w:p w14:paraId="25DCAB20">
            <w:pPr>
              <w:spacing w:line="360" w:lineRule="auto"/>
              <w:jc w:val="center"/>
              <w:rPr>
                <w:rFonts w:ascii="宋体" w:hAnsi="宋体"/>
                <w:color w:val="000000"/>
                <w:sz w:val="22"/>
                <w:szCs w:val="22"/>
              </w:rPr>
            </w:pPr>
          </w:p>
        </w:tc>
        <w:tc>
          <w:tcPr>
            <w:tcW w:w="1361" w:type="dxa"/>
            <w:gridSpan w:val="2"/>
            <w:vAlign w:val="center"/>
          </w:tcPr>
          <w:p w14:paraId="46E4330D">
            <w:pPr>
              <w:spacing w:line="360" w:lineRule="auto"/>
              <w:jc w:val="center"/>
              <w:rPr>
                <w:rFonts w:ascii="宋体" w:hAnsi="宋体"/>
                <w:color w:val="000000"/>
                <w:sz w:val="22"/>
                <w:szCs w:val="22"/>
              </w:rPr>
            </w:pPr>
            <w:r>
              <w:rPr>
                <w:rFonts w:hint="eastAsia" w:ascii="宋体" w:hAnsi="宋体"/>
                <w:color w:val="000000"/>
                <w:sz w:val="22"/>
                <w:szCs w:val="22"/>
              </w:rPr>
              <w:t>技术职称</w:t>
            </w:r>
          </w:p>
        </w:tc>
        <w:tc>
          <w:tcPr>
            <w:tcW w:w="1074" w:type="dxa"/>
            <w:vAlign w:val="center"/>
          </w:tcPr>
          <w:p w14:paraId="73CF63EE">
            <w:pPr>
              <w:spacing w:line="360" w:lineRule="auto"/>
              <w:jc w:val="center"/>
              <w:rPr>
                <w:rFonts w:ascii="宋体" w:hAnsi="宋体"/>
                <w:color w:val="000000"/>
                <w:sz w:val="22"/>
                <w:szCs w:val="22"/>
              </w:rPr>
            </w:pPr>
          </w:p>
        </w:tc>
        <w:tc>
          <w:tcPr>
            <w:tcW w:w="816" w:type="dxa"/>
            <w:gridSpan w:val="3"/>
            <w:vAlign w:val="center"/>
          </w:tcPr>
          <w:p w14:paraId="233209EF">
            <w:pPr>
              <w:spacing w:line="360" w:lineRule="auto"/>
              <w:jc w:val="center"/>
              <w:rPr>
                <w:rFonts w:ascii="宋体" w:hAnsi="宋体"/>
                <w:color w:val="000000"/>
                <w:sz w:val="22"/>
                <w:szCs w:val="22"/>
              </w:rPr>
            </w:pPr>
            <w:r>
              <w:rPr>
                <w:rFonts w:hint="eastAsia" w:ascii="宋体" w:hAnsi="宋体"/>
                <w:color w:val="000000"/>
                <w:sz w:val="22"/>
                <w:szCs w:val="22"/>
              </w:rPr>
              <w:t>电话</w:t>
            </w:r>
          </w:p>
        </w:tc>
        <w:tc>
          <w:tcPr>
            <w:tcW w:w="1435" w:type="dxa"/>
            <w:vAlign w:val="center"/>
          </w:tcPr>
          <w:p w14:paraId="243FF708">
            <w:pPr>
              <w:spacing w:line="360" w:lineRule="auto"/>
              <w:jc w:val="center"/>
              <w:rPr>
                <w:rFonts w:ascii="宋体" w:hAnsi="宋体"/>
                <w:color w:val="000000"/>
                <w:sz w:val="22"/>
                <w:szCs w:val="22"/>
              </w:rPr>
            </w:pPr>
          </w:p>
        </w:tc>
      </w:tr>
      <w:tr w14:paraId="09A9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1" w:type="dxa"/>
            <w:vAlign w:val="center"/>
          </w:tcPr>
          <w:p w14:paraId="4D1EF1C8">
            <w:pPr>
              <w:spacing w:line="360" w:lineRule="auto"/>
              <w:jc w:val="center"/>
              <w:rPr>
                <w:rFonts w:ascii="宋体" w:hAnsi="宋体"/>
                <w:color w:val="000000"/>
                <w:sz w:val="22"/>
                <w:szCs w:val="22"/>
              </w:rPr>
            </w:pPr>
            <w:r>
              <w:rPr>
                <w:rFonts w:hint="eastAsia" w:ascii="宋体" w:hAnsi="宋体"/>
                <w:color w:val="000000"/>
                <w:sz w:val="22"/>
                <w:szCs w:val="22"/>
              </w:rPr>
              <w:t>技术负责人</w:t>
            </w:r>
          </w:p>
        </w:tc>
        <w:tc>
          <w:tcPr>
            <w:tcW w:w="974" w:type="dxa"/>
            <w:vAlign w:val="center"/>
          </w:tcPr>
          <w:p w14:paraId="30D02CFB">
            <w:pPr>
              <w:spacing w:line="360" w:lineRule="auto"/>
              <w:jc w:val="center"/>
              <w:rPr>
                <w:rFonts w:ascii="宋体" w:hAnsi="宋体"/>
                <w:color w:val="000000"/>
                <w:sz w:val="22"/>
                <w:szCs w:val="22"/>
              </w:rPr>
            </w:pPr>
            <w:r>
              <w:rPr>
                <w:rFonts w:hint="eastAsia" w:ascii="宋体" w:hAnsi="宋体"/>
                <w:color w:val="000000"/>
                <w:sz w:val="22"/>
                <w:szCs w:val="22"/>
              </w:rPr>
              <w:t>姓名</w:t>
            </w:r>
          </w:p>
        </w:tc>
        <w:tc>
          <w:tcPr>
            <w:tcW w:w="1661" w:type="dxa"/>
            <w:gridSpan w:val="2"/>
            <w:vAlign w:val="center"/>
          </w:tcPr>
          <w:p w14:paraId="50F705BD">
            <w:pPr>
              <w:spacing w:line="360" w:lineRule="auto"/>
              <w:jc w:val="center"/>
              <w:rPr>
                <w:rFonts w:ascii="宋体" w:hAnsi="宋体"/>
                <w:color w:val="000000"/>
                <w:sz w:val="22"/>
                <w:szCs w:val="22"/>
              </w:rPr>
            </w:pPr>
          </w:p>
        </w:tc>
        <w:tc>
          <w:tcPr>
            <w:tcW w:w="1361" w:type="dxa"/>
            <w:gridSpan w:val="2"/>
            <w:vAlign w:val="center"/>
          </w:tcPr>
          <w:p w14:paraId="3E15DCC9">
            <w:pPr>
              <w:spacing w:line="360" w:lineRule="auto"/>
              <w:jc w:val="center"/>
              <w:rPr>
                <w:rFonts w:ascii="宋体" w:hAnsi="宋体"/>
                <w:color w:val="000000"/>
                <w:sz w:val="22"/>
                <w:szCs w:val="22"/>
              </w:rPr>
            </w:pPr>
            <w:r>
              <w:rPr>
                <w:rFonts w:hint="eastAsia" w:ascii="宋体" w:hAnsi="宋体"/>
                <w:color w:val="000000"/>
                <w:sz w:val="22"/>
                <w:szCs w:val="22"/>
              </w:rPr>
              <w:t>技术职称</w:t>
            </w:r>
          </w:p>
        </w:tc>
        <w:tc>
          <w:tcPr>
            <w:tcW w:w="1074" w:type="dxa"/>
            <w:vAlign w:val="center"/>
          </w:tcPr>
          <w:p w14:paraId="4E038CC7">
            <w:pPr>
              <w:spacing w:line="360" w:lineRule="auto"/>
              <w:jc w:val="center"/>
              <w:rPr>
                <w:rFonts w:ascii="宋体" w:hAnsi="宋体"/>
                <w:color w:val="000000"/>
                <w:sz w:val="22"/>
                <w:szCs w:val="22"/>
              </w:rPr>
            </w:pPr>
          </w:p>
        </w:tc>
        <w:tc>
          <w:tcPr>
            <w:tcW w:w="816" w:type="dxa"/>
            <w:gridSpan w:val="3"/>
            <w:vAlign w:val="center"/>
          </w:tcPr>
          <w:p w14:paraId="35300A95">
            <w:pPr>
              <w:spacing w:line="360" w:lineRule="auto"/>
              <w:jc w:val="center"/>
              <w:rPr>
                <w:rFonts w:ascii="宋体" w:hAnsi="宋体"/>
                <w:color w:val="000000"/>
                <w:sz w:val="22"/>
                <w:szCs w:val="22"/>
              </w:rPr>
            </w:pPr>
            <w:r>
              <w:rPr>
                <w:rFonts w:hint="eastAsia" w:ascii="宋体" w:hAnsi="宋体"/>
                <w:color w:val="000000"/>
                <w:sz w:val="22"/>
                <w:szCs w:val="22"/>
              </w:rPr>
              <w:t>电话</w:t>
            </w:r>
          </w:p>
        </w:tc>
        <w:tc>
          <w:tcPr>
            <w:tcW w:w="1435" w:type="dxa"/>
            <w:vAlign w:val="center"/>
          </w:tcPr>
          <w:p w14:paraId="4B21EC7C">
            <w:pPr>
              <w:spacing w:line="360" w:lineRule="auto"/>
              <w:jc w:val="center"/>
              <w:rPr>
                <w:rFonts w:ascii="宋体" w:hAnsi="宋体"/>
                <w:color w:val="000000"/>
                <w:sz w:val="22"/>
                <w:szCs w:val="22"/>
              </w:rPr>
            </w:pPr>
          </w:p>
        </w:tc>
      </w:tr>
      <w:tr w14:paraId="36B56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1" w:type="dxa"/>
            <w:vAlign w:val="center"/>
          </w:tcPr>
          <w:p w14:paraId="4D4A4640">
            <w:pPr>
              <w:spacing w:line="360" w:lineRule="auto"/>
              <w:jc w:val="center"/>
              <w:rPr>
                <w:rFonts w:ascii="宋体" w:hAnsi="宋体"/>
                <w:color w:val="000000"/>
                <w:sz w:val="22"/>
                <w:szCs w:val="22"/>
              </w:rPr>
            </w:pPr>
            <w:r>
              <w:rPr>
                <w:rFonts w:hint="eastAsia" w:ascii="宋体" w:hAnsi="宋体"/>
                <w:color w:val="000000"/>
                <w:sz w:val="22"/>
                <w:szCs w:val="22"/>
              </w:rPr>
              <w:t>成立时间</w:t>
            </w:r>
          </w:p>
        </w:tc>
        <w:tc>
          <w:tcPr>
            <w:tcW w:w="2635" w:type="dxa"/>
            <w:gridSpan w:val="3"/>
            <w:vAlign w:val="center"/>
          </w:tcPr>
          <w:p w14:paraId="7397BF6F">
            <w:pPr>
              <w:spacing w:line="360" w:lineRule="auto"/>
              <w:jc w:val="center"/>
              <w:rPr>
                <w:rFonts w:ascii="宋体" w:hAnsi="宋体"/>
                <w:color w:val="000000"/>
                <w:sz w:val="22"/>
                <w:szCs w:val="22"/>
              </w:rPr>
            </w:pPr>
          </w:p>
        </w:tc>
        <w:tc>
          <w:tcPr>
            <w:tcW w:w="4686" w:type="dxa"/>
            <w:gridSpan w:val="7"/>
            <w:vAlign w:val="center"/>
          </w:tcPr>
          <w:p w14:paraId="6C1F7346">
            <w:pPr>
              <w:spacing w:line="360" w:lineRule="auto"/>
              <w:jc w:val="center"/>
              <w:rPr>
                <w:rFonts w:ascii="宋体" w:hAnsi="宋体"/>
                <w:color w:val="000000"/>
                <w:sz w:val="22"/>
                <w:szCs w:val="22"/>
              </w:rPr>
            </w:pPr>
            <w:r>
              <w:rPr>
                <w:rFonts w:hint="eastAsia" w:ascii="宋体" w:hAnsi="宋体"/>
                <w:color w:val="000000"/>
                <w:sz w:val="22"/>
                <w:szCs w:val="22"/>
              </w:rPr>
              <w:t>员工总人数：</w:t>
            </w:r>
          </w:p>
        </w:tc>
      </w:tr>
      <w:tr w14:paraId="05B8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1" w:type="dxa"/>
            <w:vAlign w:val="center"/>
          </w:tcPr>
          <w:p w14:paraId="14730B03">
            <w:pPr>
              <w:spacing w:line="360" w:lineRule="auto"/>
              <w:jc w:val="center"/>
              <w:rPr>
                <w:rFonts w:ascii="宋体" w:hAnsi="宋体"/>
                <w:color w:val="000000"/>
                <w:sz w:val="22"/>
                <w:szCs w:val="22"/>
              </w:rPr>
            </w:pPr>
            <w:r>
              <w:rPr>
                <w:rFonts w:hint="eastAsia" w:ascii="宋体" w:hAnsi="宋体"/>
                <w:color w:val="000000"/>
                <w:sz w:val="22"/>
                <w:szCs w:val="22"/>
              </w:rPr>
              <w:t>企业资质等级</w:t>
            </w:r>
          </w:p>
        </w:tc>
        <w:tc>
          <w:tcPr>
            <w:tcW w:w="2635" w:type="dxa"/>
            <w:gridSpan w:val="3"/>
            <w:vAlign w:val="center"/>
          </w:tcPr>
          <w:p w14:paraId="3F564AFF">
            <w:pPr>
              <w:spacing w:line="360" w:lineRule="auto"/>
              <w:jc w:val="center"/>
              <w:rPr>
                <w:rFonts w:ascii="宋体" w:hAnsi="宋体"/>
                <w:color w:val="000000"/>
                <w:sz w:val="22"/>
                <w:szCs w:val="22"/>
              </w:rPr>
            </w:pPr>
          </w:p>
        </w:tc>
        <w:tc>
          <w:tcPr>
            <w:tcW w:w="1012" w:type="dxa"/>
            <w:vMerge w:val="restart"/>
            <w:vAlign w:val="center"/>
          </w:tcPr>
          <w:p w14:paraId="03B30EAA">
            <w:pPr>
              <w:spacing w:line="360" w:lineRule="auto"/>
              <w:jc w:val="center"/>
              <w:rPr>
                <w:rFonts w:ascii="宋体" w:hAnsi="宋体"/>
                <w:color w:val="000000"/>
                <w:sz w:val="22"/>
                <w:szCs w:val="22"/>
              </w:rPr>
            </w:pPr>
            <w:r>
              <w:rPr>
                <w:rFonts w:hint="eastAsia" w:ascii="宋体" w:hAnsi="宋体"/>
                <w:color w:val="000000"/>
                <w:sz w:val="22"/>
                <w:szCs w:val="22"/>
              </w:rPr>
              <w:t>其中</w:t>
            </w:r>
          </w:p>
        </w:tc>
        <w:tc>
          <w:tcPr>
            <w:tcW w:w="1954" w:type="dxa"/>
            <w:gridSpan w:val="4"/>
            <w:vAlign w:val="center"/>
          </w:tcPr>
          <w:p w14:paraId="507E09B3">
            <w:pPr>
              <w:spacing w:line="360" w:lineRule="auto"/>
              <w:jc w:val="center"/>
              <w:rPr>
                <w:rFonts w:ascii="宋体" w:hAnsi="宋体"/>
                <w:color w:val="000000"/>
                <w:sz w:val="22"/>
                <w:szCs w:val="22"/>
              </w:rPr>
            </w:pPr>
            <w:r>
              <w:rPr>
                <w:rFonts w:hint="eastAsia" w:ascii="宋体" w:hAnsi="宋体"/>
                <w:color w:val="000000"/>
                <w:sz w:val="22"/>
                <w:szCs w:val="22"/>
              </w:rPr>
              <w:t>高级职称人员</w:t>
            </w:r>
          </w:p>
        </w:tc>
        <w:tc>
          <w:tcPr>
            <w:tcW w:w="1720" w:type="dxa"/>
            <w:gridSpan w:val="2"/>
            <w:vAlign w:val="center"/>
          </w:tcPr>
          <w:p w14:paraId="59B3A691">
            <w:pPr>
              <w:spacing w:line="360" w:lineRule="auto"/>
              <w:jc w:val="center"/>
              <w:rPr>
                <w:rFonts w:ascii="宋体" w:hAnsi="宋体"/>
                <w:color w:val="000000"/>
                <w:sz w:val="22"/>
                <w:szCs w:val="22"/>
              </w:rPr>
            </w:pPr>
          </w:p>
        </w:tc>
      </w:tr>
      <w:tr w14:paraId="3BEE1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1" w:type="dxa"/>
            <w:vAlign w:val="center"/>
          </w:tcPr>
          <w:p w14:paraId="746C977B">
            <w:pPr>
              <w:spacing w:line="360" w:lineRule="auto"/>
              <w:jc w:val="center"/>
              <w:rPr>
                <w:rFonts w:ascii="宋体" w:hAnsi="宋体"/>
                <w:color w:val="000000"/>
                <w:sz w:val="22"/>
                <w:szCs w:val="22"/>
              </w:rPr>
            </w:pPr>
            <w:r>
              <w:rPr>
                <w:rFonts w:hint="eastAsia" w:ascii="宋体" w:hAnsi="宋体"/>
                <w:color w:val="000000"/>
                <w:sz w:val="22"/>
                <w:szCs w:val="22"/>
              </w:rPr>
              <w:t>营业执照号</w:t>
            </w:r>
          </w:p>
        </w:tc>
        <w:tc>
          <w:tcPr>
            <w:tcW w:w="2635" w:type="dxa"/>
            <w:gridSpan w:val="3"/>
            <w:vAlign w:val="center"/>
          </w:tcPr>
          <w:p w14:paraId="7D6C7BD4">
            <w:pPr>
              <w:spacing w:line="360" w:lineRule="auto"/>
              <w:jc w:val="center"/>
              <w:rPr>
                <w:rFonts w:ascii="宋体" w:hAnsi="宋体"/>
                <w:color w:val="000000"/>
                <w:sz w:val="22"/>
                <w:szCs w:val="22"/>
              </w:rPr>
            </w:pPr>
          </w:p>
        </w:tc>
        <w:tc>
          <w:tcPr>
            <w:tcW w:w="1012" w:type="dxa"/>
            <w:vMerge w:val="continue"/>
            <w:vAlign w:val="center"/>
          </w:tcPr>
          <w:p w14:paraId="7C4BC9A7">
            <w:pPr>
              <w:spacing w:line="360" w:lineRule="auto"/>
              <w:jc w:val="center"/>
              <w:rPr>
                <w:rFonts w:ascii="宋体" w:hAnsi="宋体"/>
                <w:color w:val="000000"/>
                <w:sz w:val="22"/>
                <w:szCs w:val="22"/>
              </w:rPr>
            </w:pPr>
          </w:p>
        </w:tc>
        <w:tc>
          <w:tcPr>
            <w:tcW w:w="1954" w:type="dxa"/>
            <w:gridSpan w:val="4"/>
            <w:vAlign w:val="center"/>
          </w:tcPr>
          <w:p w14:paraId="3B46783E">
            <w:pPr>
              <w:spacing w:line="360" w:lineRule="auto"/>
              <w:jc w:val="center"/>
              <w:rPr>
                <w:rFonts w:ascii="宋体" w:hAnsi="宋体"/>
                <w:color w:val="000000"/>
                <w:sz w:val="22"/>
                <w:szCs w:val="22"/>
              </w:rPr>
            </w:pPr>
            <w:r>
              <w:rPr>
                <w:rFonts w:hint="eastAsia" w:ascii="宋体" w:hAnsi="宋体"/>
                <w:color w:val="000000"/>
                <w:sz w:val="22"/>
                <w:szCs w:val="22"/>
              </w:rPr>
              <w:t>中级职称人员</w:t>
            </w:r>
          </w:p>
        </w:tc>
        <w:tc>
          <w:tcPr>
            <w:tcW w:w="1720" w:type="dxa"/>
            <w:gridSpan w:val="2"/>
            <w:vAlign w:val="center"/>
          </w:tcPr>
          <w:p w14:paraId="48A1D79E">
            <w:pPr>
              <w:spacing w:line="360" w:lineRule="auto"/>
              <w:jc w:val="center"/>
              <w:rPr>
                <w:rFonts w:ascii="宋体" w:hAnsi="宋体"/>
                <w:color w:val="000000"/>
                <w:sz w:val="22"/>
                <w:szCs w:val="22"/>
              </w:rPr>
            </w:pPr>
          </w:p>
        </w:tc>
      </w:tr>
      <w:tr w14:paraId="0676E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1" w:type="dxa"/>
            <w:vAlign w:val="center"/>
          </w:tcPr>
          <w:p w14:paraId="4994E388">
            <w:pPr>
              <w:spacing w:line="360" w:lineRule="auto"/>
              <w:jc w:val="center"/>
              <w:rPr>
                <w:rFonts w:ascii="宋体" w:hAnsi="宋体"/>
                <w:color w:val="000000"/>
                <w:sz w:val="22"/>
                <w:szCs w:val="22"/>
              </w:rPr>
            </w:pPr>
            <w:r>
              <w:rPr>
                <w:rFonts w:hint="eastAsia" w:ascii="宋体" w:hAnsi="宋体"/>
                <w:color w:val="000000"/>
                <w:sz w:val="22"/>
                <w:szCs w:val="22"/>
              </w:rPr>
              <w:t>注册资金</w:t>
            </w:r>
          </w:p>
        </w:tc>
        <w:tc>
          <w:tcPr>
            <w:tcW w:w="2635" w:type="dxa"/>
            <w:gridSpan w:val="3"/>
            <w:vAlign w:val="center"/>
          </w:tcPr>
          <w:p w14:paraId="7CABFBB5">
            <w:pPr>
              <w:spacing w:line="360" w:lineRule="auto"/>
              <w:jc w:val="center"/>
              <w:rPr>
                <w:rFonts w:ascii="宋体" w:hAnsi="宋体"/>
                <w:color w:val="000000"/>
                <w:sz w:val="22"/>
                <w:szCs w:val="22"/>
              </w:rPr>
            </w:pPr>
          </w:p>
        </w:tc>
        <w:tc>
          <w:tcPr>
            <w:tcW w:w="1012" w:type="dxa"/>
            <w:vMerge w:val="continue"/>
            <w:vAlign w:val="center"/>
          </w:tcPr>
          <w:p w14:paraId="3B4F0DFC">
            <w:pPr>
              <w:spacing w:line="360" w:lineRule="auto"/>
              <w:jc w:val="center"/>
              <w:rPr>
                <w:rFonts w:ascii="宋体" w:hAnsi="宋体"/>
                <w:color w:val="000000"/>
                <w:sz w:val="22"/>
                <w:szCs w:val="22"/>
              </w:rPr>
            </w:pPr>
          </w:p>
        </w:tc>
        <w:tc>
          <w:tcPr>
            <w:tcW w:w="1954" w:type="dxa"/>
            <w:gridSpan w:val="4"/>
            <w:vAlign w:val="center"/>
          </w:tcPr>
          <w:p w14:paraId="570F6CB1">
            <w:pPr>
              <w:spacing w:line="360" w:lineRule="auto"/>
              <w:jc w:val="center"/>
              <w:rPr>
                <w:rFonts w:ascii="宋体" w:hAnsi="宋体"/>
                <w:color w:val="000000"/>
                <w:sz w:val="22"/>
                <w:szCs w:val="22"/>
              </w:rPr>
            </w:pPr>
            <w:r>
              <w:rPr>
                <w:rFonts w:hint="eastAsia" w:ascii="宋体" w:hAnsi="宋体"/>
                <w:color w:val="000000"/>
                <w:sz w:val="22"/>
                <w:szCs w:val="22"/>
              </w:rPr>
              <w:t>初级职称人员</w:t>
            </w:r>
          </w:p>
        </w:tc>
        <w:tc>
          <w:tcPr>
            <w:tcW w:w="1720" w:type="dxa"/>
            <w:gridSpan w:val="2"/>
            <w:vAlign w:val="center"/>
          </w:tcPr>
          <w:p w14:paraId="46921293">
            <w:pPr>
              <w:spacing w:line="360" w:lineRule="auto"/>
              <w:jc w:val="center"/>
              <w:rPr>
                <w:rFonts w:ascii="宋体" w:hAnsi="宋体"/>
                <w:color w:val="000000"/>
                <w:sz w:val="22"/>
                <w:szCs w:val="22"/>
              </w:rPr>
            </w:pPr>
          </w:p>
        </w:tc>
      </w:tr>
      <w:tr w14:paraId="0C045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1" w:type="dxa"/>
            <w:vAlign w:val="center"/>
          </w:tcPr>
          <w:p w14:paraId="4FE1892E">
            <w:pPr>
              <w:spacing w:line="360" w:lineRule="auto"/>
              <w:jc w:val="center"/>
              <w:rPr>
                <w:rFonts w:ascii="宋体" w:hAnsi="宋体"/>
                <w:color w:val="000000"/>
                <w:sz w:val="22"/>
                <w:szCs w:val="22"/>
              </w:rPr>
            </w:pPr>
            <w:r>
              <w:rPr>
                <w:rFonts w:hint="eastAsia" w:ascii="宋体" w:hAnsi="宋体"/>
                <w:color w:val="000000"/>
                <w:sz w:val="22"/>
                <w:szCs w:val="22"/>
              </w:rPr>
              <w:t>开户银行</w:t>
            </w:r>
          </w:p>
        </w:tc>
        <w:tc>
          <w:tcPr>
            <w:tcW w:w="2635" w:type="dxa"/>
            <w:gridSpan w:val="3"/>
            <w:vAlign w:val="center"/>
          </w:tcPr>
          <w:p w14:paraId="2D42596D">
            <w:pPr>
              <w:spacing w:line="360" w:lineRule="auto"/>
              <w:jc w:val="center"/>
              <w:rPr>
                <w:rFonts w:ascii="宋体" w:hAnsi="宋体"/>
                <w:color w:val="000000"/>
                <w:sz w:val="22"/>
                <w:szCs w:val="22"/>
              </w:rPr>
            </w:pPr>
          </w:p>
        </w:tc>
        <w:tc>
          <w:tcPr>
            <w:tcW w:w="1012" w:type="dxa"/>
            <w:vMerge w:val="continue"/>
            <w:vAlign w:val="center"/>
          </w:tcPr>
          <w:p w14:paraId="3029056F">
            <w:pPr>
              <w:spacing w:line="360" w:lineRule="auto"/>
              <w:jc w:val="center"/>
              <w:rPr>
                <w:rFonts w:ascii="宋体" w:hAnsi="宋体"/>
                <w:color w:val="000000"/>
                <w:sz w:val="22"/>
                <w:szCs w:val="22"/>
              </w:rPr>
            </w:pPr>
          </w:p>
        </w:tc>
        <w:tc>
          <w:tcPr>
            <w:tcW w:w="1954" w:type="dxa"/>
            <w:gridSpan w:val="4"/>
            <w:vAlign w:val="center"/>
          </w:tcPr>
          <w:p w14:paraId="4845C9A8">
            <w:pPr>
              <w:spacing w:line="360" w:lineRule="auto"/>
              <w:jc w:val="center"/>
              <w:rPr>
                <w:rFonts w:ascii="宋体" w:hAnsi="宋体"/>
                <w:color w:val="000000"/>
                <w:sz w:val="22"/>
                <w:szCs w:val="22"/>
              </w:rPr>
            </w:pPr>
          </w:p>
        </w:tc>
        <w:tc>
          <w:tcPr>
            <w:tcW w:w="1720" w:type="dxa"/>
            <w:gridSpan w:val="2"/>
            <w:vAlign w:val="center"/>
          </w:tcPr>
          <w:p w14:paraId="485783E2">
            <w:pPr>
              <w:spacing w:line="360" w:lineRule="auto"/>
              <w:jc w:val="center"/>
              <w:rPr>
                <w:rFonts w:ascii="宋体" w:hAnsi="宋体"/>
                <w:color w:val="000000"/>
                <w:sz w:val="22"/>
                <w:szCs w:val="22"/>
              </w:rPr>
            </w:pPr>
          </w:p>
        </w:tc>
      </w:tr>
      <w:tr w14:paraId="5626D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1" w:type="dxa"/>
            <w:vAlign w:val="center"/>
          </w:tcPr>
          <w:p w14:paraId="457C6484">
            <w:pPr>
              <w:spacing w:line="360" w:lineRule="auto"/>
              <w:jc w:val="center"/>
              <w:rPr>
                <w:rFonts w:ascii="宋体" w:hAnsi="宋体"/>
                <w:color w:val="000000"/>
                <w:sz w:val="22"/>
                <w:szCs w:val="22"/>
              </w:rPr>
            </w:pPr>
            <w:r>
              <w:rPr>
                <w:rFonts w:hint="eastAsia" w:ascii="宋体" w:hAnsi="宋体"/>
                <w:color w:val="000000"/>
                <w:sz w:val="22"/>
                <w:szCs w:val="22"/>
              </w:rPr>
              <w:t>账号</w:t>
            </w:r>
          </w:p>
        </w:tc>
        <w:tc>
          <w:tcPr>
            <w:tcW w:w="2635" w:type="dxa"/>
            <w:gridSpan w:val="3"/>
            <w:vAlign w:val="center"/>
          </w:tcPr>
          <w:p w14:paraId="44DEF033">
            <w:pPr>
              <w:spacing w:line="360" w:lineRule="auto"/>
              <w:jc w:val="center"/>
              <w:rPr>
                <w:rFonts w:ascii="宋体" w:hAnsi="宋体"/>
                <w:color w:val="000000"/>
                <w:sz w:val="22"/>
                <w:szCs w:val="22"/>
              </w:rPr>
            </w:pPr>
          </w:p>
        </w:tc>
        <w:tc>
          <w:tcPr>
            <w:tcW w:w="1012" w:type="dxa"/>
            <w:vMerge w:val="continue"/>
            <w:vAlign w:val="center"/>
          </w:tcPr>
          <w:p w14:paraId="64A2D205">
            <w:pPr>
              <w:spacing w:line="360" w:lineRule="auto"/>
              <w:jc w:val="center"/>
              <w:rPr>
                <w:rFonts w:ascii="宋体" w:hAnsi="宋体"/>
                <w:color w:val="000000"/>
                <w:sz w:val="22"/>
                <w:szCs w:val="22"/>
              </w:rPr>
            </w:pPr>
          </w:p>
        </w:tc>
        <w:tc>
          <w:tcPr>
            <w:tcW w:w="1954" w:type="dxa"/>
            <w:gridSpan w:val="4"/>
            <w:vAlign w:val="center"/>
          </w:tcPr>
          <w:p w14:paraId="21ABD712">
            <w:pPr>
              <w:spacing w:line="360" w:lineRule="auto"/>
              <w:jc w:val="center"/>
              <w:rPr>
                <w:rFonts w:ascii="宋体" w:hAnsi="宋体"/>
                <w:color w:val="000000"/>
                <w:sz w:val="22"/>
                <w:szCs w:val="22"/>
              </w:rPr>
            </w:pPr>
          </w:p>
        </w:tc>
        <w:tc>
          <w:tcPr>
            <w:tcW w:w="1720" w:type="dxa"/>
            <w:gridSpan w:val="2"/>
            <w:vAlign w:val="center"/>
          </w:tcPr>
          <w:p w14:paraId="040411E9">
            <w:pPr>
              <w:spacing w:line="360" w:lineRule="auto"/>
              <w:jc w:val="center"/>
              <w:rPr>
                <w:rFonts w:ascii="宋体" w:hAnsi="宋体"/>
                <w:color w:val="000000"/>
                <w:sz w:val="22"/>
                <w:szCs w:val="22"/>
              </w:rPr>
            </w:pPr>
          </w:p>
        </w:tc>
      </w:tr>
      <w:tr w14:paraId="2EE0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771" w:type="dxa"/>
            <w:vAlign w:val="center"/>
          </w:tcPr>
          <w:p w14:paraId="5A508980">
            <w:pPr>
              <w:spacing w:line="360" w:lineRule="auto"/>
              <w:jc w:val="center"/>
              <w:rPr>
                <w:rFonts w:ascii="宋体" w:hAnsi="宋体"/>
                <w:color w:val="000000"/>
                <w:sz w:val="22"/>
                <w:szCs w:val="22"/>
              </w:rPr>
            </w:pPr>
            <w:r>
              <w:rPr>
                <w:rFonts w:hint="eastAsia" w:ascii="宋体" w:hAnsi="宋体"/>
                <w:color w:val="000000"/>
                <w:sz w:val="22"/>
                <w:szCs w:val="22"/>
              </w:rPr>
              <w:t>经营范围</w:t>
            </w:r>
          </w:p>
        </w:tc>
        <w:tc>
          <w:tcPr>
            <w:tcW w:w="7321" w:type="dxa"/>
            <w:gridSpan w:val="10"/>
            <w:vAlign w:val="center"/>
          </w:tcPr>
          <w:p w14:paraId="62E10043">
            <w:pPr>
              <w:spacing w:line="360" w:lineRule="auto"/>
              <w:jc w:val="center"/>
              <w:rPr>
                <w:rFonts w:ascii="宋体" w:hAnsi="宋体"/>
                <w:color w:val="000000"/>
                <w:sz w:val="22"/>
                <w:szCs w:val="22"/>
              </w:rPr>
            </w:pPr>
          </w:p>
        </w:tc>
      </w:tr>
      <w:tr w14:paraId="2EDA1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1771" w:type="dxa"/>
            <w:vAlign w:val="center"/>
          </w:tcPr>
          <w:p w14:paraId="6C474B82">
            <w:pPr>
              <w:spacing w:line="360" w:lineRule="auto"/>
              <w:jc w:val="center"/>
              <w:rPr>
                <w:rFonts w:ascii="宋体" w:hAnsi="宋体"/>
                <w:color w:val="000000"/>
                <w:sz w:val="22"/>
                <w:szCs w:val="22"/>
              </w:rPr>
            </w:pPr>
            <w:r>
              <w:rPr>
                <w:rFonts w:hint="eastAsia" w:ascii="宋体" w:hAnsi="宋体"/>
                <w:color w:val="000000"/>
                <w:sz w:val="22"/>
                <w:szCs w:val="22"/>
              </w:rPr>
              <w:t>财务状况</w:t>
            </w:r>
          </w:p>
        </w:tc>
        <w:tc>
          <w:tcPr>
            <w:tcW w:w="7321" w:type="dxa"/>
            <w:gridSpan w:val="10"/>
            <w:vAlign w:val="center"/>
          </w:tcPr>
          <w:p w14:paraId="1AAC7278">
            <w:pPr>
              <w:spacing w:line="360" w:lineRule="exact"/>
              <w:ind w:firstLine="462" w:firstLineChars="210"/>
              <w:jc w:val="center"/>
              <w:rPr>
                <w:rFonts w:ascii="宋体" w:hAnsi="宋体"/>
                <w:color w:val="000000"/>
                <w:sz w:val="22"/>
                <w:szCs w:val="22"/>
              </w:rPr>
            </w:pPr>
          </w:p>
        </w:tc>
      </w:tr>
      <w:tr w14:paraId="5BD3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1771" w:type="dxa"/>
            <w:vAlign w:val="center"/>
          </w:tcPr>
          <w:p w14:paraId="5E9C8412">
            <w:pPr>
              <w:spacing w:line="360" w:lineRule="auto"/>
              <w:jc w:val="center"/>
              <w:rPr>
                <w:rFonts w:ascii="宋体" w:hAnsi="宋体"/>
                <w:color w:val="000000"/>
                <w:sz w:val="22"/>
                <w:szCs w:val="22"/>
              </w:rPr>
            </w:pPr>
            <w:r>
              <w:rPr>
                <w:rFonts w:hint="eastAsia" w:ascii="宋体" w:hAnsi="宋体"/>
                <w:color w:val="000000"/>
                <w:sz w:val="22"/>
                <w:szCs w:val="22"/>
              </w:rPr>
              <w:t>备注</w:t>
            </w:r>
          </w:p>
        </w:tc>
        <w:tc>
          <w:tcPr>
            <w:tcW w:w="7321" w:type="dxa"/>
            <w:gridSpan w:val="10"/>
            <w:vAlign w:val="center"/>
          </w:tcPr>
          <w:p w14:paraId="59C14F08">
            <w:pPr>
              <w:spacing w:line="360" w:lineRule="auto"/>
              <w:jc w:val="center"/>
              <w:rPr>
                <w:rFonts w:ascii="宋体" w:hAnsi="宋体"/>
                <w:color w:val="000000"/>
                <w:sz w:val="22"/>
                <w:szCs w:val="22"/>
              </w:rPr>
            </w:pPr>
          </w:p>
        </w:tc>
      </w:tr>
    </w:tbl>
    <w:p w14:paraId="086C8677">
      <w:pPr>
        <w:snapToGrid w:val="0"/>
        <w:spacing w:before="156" w:beforeLines="50" w:after="50" w:line="360" w:lineRule="auto"/>
        <w:rPr>
          <w:rFonts w:ascii="宋体" w:hAnsi="宋体"/>
          <w:color w:val="000000"/>
          <w:sz w:val="28"/>
          <w:szCs w:val="28"/>
        </w:rPr>
      </w:pPr>
    </w:p>
    <w:p w14:paraId="4398F7CE">
      <w:pPr>
        <w:jc w:val="left"/>
        <w:rPr>
          <w:rFonts w:hint="eastAsia" w:ascii="宋体" w:hAnsi="宋体" w:cs="新宋体"/>
          <w:bCs/>
          <w:sz w:val="28"/>
          <w:szCs w:val="28"/>
        </w:rPr>
      </w:pPr>
      <w:r>
        <w:rPr>
          <w:rFonts w:hint="eastAsia" w:ascii="宋体" w:hAnsi="宋体"/>
          <w:color w:val="000000"/>
          <w:sz w:val="28"/>
          <w:szCs w:val="28"/>
        </w:rPr>
        <w:br w:type="page"/>
      </w:r>
      <w:bookmarkStart w:id="160" w:name="_Ref495498243"/>
      <w:r>
        <w:rPr>
          <w:rFonts w:hint="eastAsia" w:ascii="宋体" w:hAnsi="宋体" w:cs="新宋体"/>
          <w:bCs/>
          <w:sz w:val="28"/>
          <w:szCs w:val="28"/>
        </w:rPr>
        <w:t>附件十一</w:t>
      </w:r>
    </w:p>
    <w:p w14:paraId="1E1B6CEF">
      <w:pPr>
        <w:jc w:val="center"/>
        <w:rPr>
          <w:rFonts w:ascii="宋体" w:hAnsi="宋体"/>
          <w:bCs/>
          <w:sz w:val="28"/>
          <w:szCs w:val="28"/>
        </w:rPr>
      </w:pPr>
      <w:r>
        <w:rPr>
          <w:rFonts w:hint="eastAsia" w:ascii="宋体" w:hAnsi="宋体"/>
          <w:bCs/>
          <w:sz w:val="28"/>
          <w:szCs w:val="28"/>
        </w:rPr>
        <w:t>质量保证服务计划、售后服务措施及承诺表</w:t>
      </w:r>
    </w:p>
    <w:tbl>
      <w:tblPr>
        <w:tblStyle w:val="27"/>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8863"/>
      </w:tblGrid>
      <w:tr w14:paraId="77E97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5" w:hRule="atLeast"/>
        </w:trPr>
        <w:tc>
          <w:tcPr>
            <w:tcW w:w="991" w:type="dxa"/>
            <w:tcBorders>
              <w:bottom w:val="single" w:color="auto" w:sz="4" w:space="0"/>
            </w:tcBorders>
            <w:vAlign w:val="center"/>
          </w:tcPr>
          <w:p w14:paraId="12CE7F9B">
            <w:pPr>
              <w:jc w:val="center"/>
              <w:rPr>
                <w:rFonts w:ascii="宋体" w:hAnsi="宋体"/>
                <w:sz w:val="24"/>
              </w:rPr>
            </w:pPr>
            <w:r>
              <w:rPr>
                <w:rFonts w:hint="eastAsia" w:ascii="宋体" w:hAnsi="宋体"/>
                <w:sz w:val="24"/>
              </w:rPr>
              <w:t>质</w:t>
            </w:r>
          </w:p>
          <w:p w14:paraId="046A57B9">
            <w:pPr>
              <w:jc w:val="center"/>
              <w:rPr>
                <w:rFonts w:ascii="宋体" w:hAnsi="宋体"/>
                <w:sz w:val="24"/>
              </w:rPr>
            </w:pPr>
            <w:r>
              <w:rPr>
                <w:rFonts w:hint="eastAsia" w:ascii="宋体" w:hAnsi="宋体"/>
                <w:sz w:val="24"/>
              </w:rPr>
              <w:t>量</w:t>
            </w:r>
          </w:p>
          <w:p w14:paraId="0CDAEC4D">
            <w:pPr>
              <w:jc w:val="center"/>
              <w:rPr>
                <w:rFonts w:ascii="宋体" w:hAnsi="宋体"/>
                <w:sz w:val="24"/>
              </w:rPr>
            </w:pPr>
            <w:r>
              <w:rPr>
                <w:rFonts w:hint="eastAsia" w:ascii="宋体" w:hAnsi="宋体"/>
                <w:sz w:val="24"/>
              </w:rPr>
              <w:t>保</w:t>
            </w:r>
          </w:p>
          <w:p w14:paraId="657DAC2F">
            <w:pPr>
              <w:jc w:val="center"/>
              <w:rPr>
                <w:rFonts w:ascii="宋体" w:hAnsi="宋体"/>
                <w:sz w:val="24"/>
              </w:rPr>
            </w:pPr>
            <w:r>
              <w:rPr>
                <w:rFonts w:hint="eastAsia" w:ascii="宋体" w:hAnsi="宋体"/>
                <w:sz w:val="24"/>
              </w:rPr>
              <w:t>证</w:t>
            </w:r>
          </w:p>
          <w:p w14:paraId="4F238DFD">
            <w:pPr>
              <w:jc w:val="center"/>
              <w:rPr>
                <w:rFonts w:ascii="宋体" w:hAnsi="宋体"/>
                <w:sz w:val="24"/>
              </w:rPr>
            </w:pPr>
            <w:r>
              <w:rPr>
                <w:rFonts w:hint="eastAsia" w:ascii="宋体" w:hAnsi="宋体"/>
                <w:sz w:val="24"/>
              </w:rPr>
              <w:t>承</w:t>
            </w:r>
          </w:p>
          <w:p w14:paraId="1B68DE85">
            <w:pPr>
              <w:jc w:val="center"/>
              <w:rPr>
                <w:rFonts w:ascii="宋体" w:hAnsi="宋体"/>
                <w:sz w:val="24"/>
              </w:rPr>
            </w:pPr>
            <w:r>
              <w:rPr>
                <w:rFonts w:hint="eastAsia" w:ascii="宋体" w:hAnsi="宋体"/>
                <w:sz w:val="24"/>
              </w:rPr>
              <w:t>诺</w:t>
            </w:r>
          </w:p>
        </w:tc>
        <w:tc>
          <w:tcPr>
            <w:tcW w:w="8863" w:type="dxa"/>
            <w:tcBorders>
              <w:bottom w:val="single" w:color="auto" w:sz="4" w:space="0"/>
            </w:tcBorders>
            <w:vAlign w:val="center"/>
          </w:tcPr>
          <w:p w14:paraId="168A8EB2">
            <w:pPr>
              <w:pStyle w:val="66"/>
              <w:keepNext w:val="0"/>
              <w:spacing w:after="0"/>
              <w:rPr>
                <w:rFonts w:ascii="宋体" w:hAnsi="宋体"/>
                <w:sz w:val="24"/>
              </w:rPr>
            </w:pPr>
          </w:p>
        </w:tc>
      </w:tr>
      <w:tr w14:paraId="0D6CA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9" w:hRule="atLeast"/>
        </w:trPr>
        <w:tc>
          <w:tcPr>
            <w:tcW w:w="991" w:type="dxa"/>
            <w:tcBorders>
              <w:bottom w:val="single" w:color="auto" w:sz="4" w:space="0"/>
            </w:tcBorders>
            <w:vAlign w:val="center"/>
          </w:tcPr>
          <w:p w14:paraId="1E610CE2">
            <w:pPr>
              <w:jc w:val="center"/>
              <w:rPr>
                <w:rFonts w:ascii="宋体" w:hAnsi="宋体"/>
                <w:sz w:val="24"/>
              </w:rPr>
            </w:pPr>
            <w:r>
              <w:rPr>
                <w:rFonts w:hint="eastAsia" w:ascii="宋体" w:hAnsi="宋体"/>
                <w:sz w:val="24"/>
              </w:rPr>
              <w:t>售</w:t>
            </w:r>
          </w:p>
          <w:p w14:paraId="29B8BF07">
            <w:pPr>
              <w:jc w:val="center"/>
              <w:rPr>
                <w:rFonts w:ascii="宋体" w:hAnsi="宋体"/>
                <w:sz w:val="24"/>
              </w:rPr>
            </w:pPr>
            <w:r>
              <w:rPr>
                <w:rFonts w:hint="eastAsia" w:ascii="宋体" w:hAnsi="宋体"/>
                <w:sz w:val="24"/>
              </w:rPr>
              <w:t>后</w:t>
            </w:r>
          </w:p>
          <w:p w14:paraId="4ED9AB12">
            <w:pPr>
              <w:jc w:val="center"/>
              <w:rPr>
                <w:rFonts w:ascii="宋体" w:hAnsi="宋体"/>
                <w:sz w:val="24"/>
              </w:rPr>
            </w:pPr>
            <w:r>
              <w:rPr>
                <w:rFonts w:hint="eastAsia" w:ascii="宋体" w:hAnsi="宋体"/>
                <w:sz w:val="24"/>
              </w:rPr>
              <w:t>服</w:t>
            </w:r>
          </w:p>
          <w:p w14:paraId="2E42578B">
            <w:pPr>
              <w:jc w:val="center"/>
              <w:rPr>
                <w:rFonts w:ascii="宋体" w:hAnsi="宋体"/>
                <w:sz w:val="24"/>
              </w:rPr>
            </w:pPr>
            <w:r>
              <w:rPr>
                <w:rFonts w:hint="eastAsia" w:ascii="宋体" w:hAnsi="宋体"/>
                <w:sz w:val="24"/>
              </w:rPr>
              <w:t>务</w:t>
            </w:r>
          </w:p>
          <w:p w14:paraId="54B67DE1">
            <w:pPr>
              <w:jc w:val="center"/>
              <w:rPr>
                <w:rFonts w:ascii="宋体" w:hAnsi="宋体"/>
                <w:sz w:val="24"/>
              </w:rPr>
            </w:pPr>
            <w:r>
              <w:rPr>
                <w:rFonts w:hint="eastAsia" w:ascii="宋体" w:hAnsi="宋体"/>
                <w:sz w:val="24"/>
              </w:rPr>
              <w:t>计</w:t>
            </w:r>
          </w:p>
          <w:p w14:paraId="172A139B">
            <w:pPr>
              <w:jc w:val="center"/>
              <w:rPr>
                <w:rFonts w:ascii="宋体" w:hAnsi="宋体"/>
                <w:sz w:val="24"/>
              </w:rPr>
            </w:pPr>
            <w:r>
              <w:rPr>
                <w:rFonts w:hint="eastAsia" w:ascii="宋体" w:hAnsi="宋体"/>
                <w:sz w:val="24"/>
              </w:rPr>
              <w:t>划</w:t>
            </w:r>
          </w:p>
          <w:p w14:paraId="2AADAA16">
            <w:pPr>
              <w:jc w:val="center"/>
              <w:rPr>
                <w:rFonts w:ascii="宋体" w:hAnsi="宋体"/>
                <w:sz w:val="24"/>
              </w:rPr>
            </w:pPr>
            <w:r>
              <w:rPr>
                <w:rFonts w:hint="eastAsia" w:ascii="宋体" w:hAnsi="宋体"/>
                <w:sz w:val="24"/>
              </w:rPr>
              <w:t>承</w:t>
            </w:r>
          </w:p>
          <w:p w14:paraId="4FE8EB71">
            <w:pPr>
              <w:jc w:val="center"/>
              <w:rPr>
                <w:rFonts w:ascii="宋体" w:hAnsi="宋体"/>
                <w:sz w:val="24"/>
              </w:rPr>
            </w:pPr>
            <w:r>
              <w:rPr>
                <w:rFonts w:hint="eastAsia" w:ascii="宋体" w:hAnsi="宋体"/>
                <w:sz w:val="24"/>
              </w:rPr>
              <w:t>诺</w:t>
            </w:r>
          </w:p>
        </w:tc>
        <w:tc>
          <w:tcPr>
            <w:tcW w:w="8863" w:type="dxa"/>
            <w:tcBorders>
              <w:bottom w:val="single" w:color="auto" w:sz="4" w:space="0"/>
            </w:tcBorders>
            <w:vAlign w:val="center"/>
          </w:tcPr>
          <w:p w14:paraId="3C30A3C2">
            <w:pPr>
              <w:pStyle w:val="66"/>
              <w:keepNext w:val="0"/>
              <w:spacing w:after="0"/>
              <w:rPr>
                <w:rFonts w:ascii="宋体" w:hAnsi="宋体"/>
                <w:sz w:val="24"/>
              </w:rPr>
            </w:pPr>
          </w:p>
        </w:tc>
      </w:tr>
      <w:tr w14:paraId="14577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2" w:hRule="atLeast"/>
        </w:trPr>
        <w:tc>
          <w:tcPr>
            <w:tcW w:w="991" w:type="dxa"/>
            <w:tcBorders>
              <w:bottom w:val="single" w:color="auto" w:sz="4" w:space="0"/>
            </w:tcBorders>
            <w:vAlign w:val="center"/>
          </w:tcPr>
          <w:p w14:paraId="7D59A926">
            <w:pPr>
              <w:jc w:val="center"/>
              <w:rPr>
                <w:rFonts w:ascii="宋体" w:hAnsi="宋体"/>
                <w:sz w:val="24"/>
              </w:rPr>
            </w:pPr>
            <w:r>
              <w:rPr>
                <w:rFonts w:hint="eastAsia" w:ascii="宋体" w:hAnsi="宋体"/>
                <w:sz w:val="24"/>
              </w:rPr>
              <w:t>其</w:t>
            </w:r>
          </w:p>
          <w:p w14:paraId="00F4FA37">
            <w:pPr>
              <w:jc w:val="center"/>
              <w:rPr>
                <w:rFonts w:ascii="宋体" w:hAnsi="宋体"/>
                <w:sz w:val="24"/>
              </w:rPr>
            </w:pPr>
            <w:r>
              <w:rPr>
                <w:rFonts w:hint="eastAsia" w:ascii="宋体" w:hAnsi="宋体"/>
                <w:sz w:val="24"/>
              </w:rPr>
              <w:t>他</w:t>
            </w:r>
          </w:p>
        </w:tc>
        <w:tc>
          <w:tcPr>
            <w:tcW w:w="8863" w:type="dxa"/>
            <w:tcBorders>
              <w:bottom w:val="single" w:color="auto" w:sz="4" w:space="0"/>
            </w:tcBorders>
            <w:vAlign w:val="center"/>
          </w:tcPr>
          <w:p w14:paraId="0330B070">
            <w:pPr>
              <w:pStyle w:val="66"/>
              <w:keepNext w:val="0"/>
              <w:spacing w:after="0"/>
              <w:rPr>
                <w:rFonts w:ascii="宋体" w:hAnsi="宋体"/>
                <w:b w:val="0"/>
                <w:sz w:val="24"/>
              </w:rPr>
            </w:pPr>
            <w:r>
              <w:rPr>
                <w:rFonts w:hint="eastAsia" w:ascii="宋体" w:hAnsi="宋体"/>
                <w:b w:val="0"/>
                <w:sz w:val="22"/>
                <w:szCs w:val="22"/>
              </w:rPr>
              <w:t>（惩罚保证、增值服务等等）</w:t>
            </w:r>
          </w:p>
        </w:tc>
      </w:tr>
    </w:tbl>
    <w:p w14:paraId="76395AFF">
      <w:pPr>
        <w:spacing w:line="380" w:lineRule="exact"/>
        <w:jc w:val="left"/>
        <w:rPr>
          <w:rFonts w:ascii="新宋体" w:hAnsi="新宋体" w:eastAsia="新宋体"/>
          <w:sz w:val="22"/>
          <w:szCs w:val="22"/>
        </w:rPr>
      </w:pPr>
    </w:p>
    <w:p w14:paraId="1A5AE65C">
      <w:pPr>
        <w:spacing w:line="380" w:lineRule="exact"/>
        <w:jc w:val="left"/>
        <w:rPr>
          <w:rFonts w:ascii="新宋体" w:hAnsi="新宋体" w:eastAsia="新宋体"/>
          <w:sz w:val="22"/>
          <w:szCs w:val="22"/>
        </w:rPr>
      </w:pPr>
    </w:p>
    <w:p w14:paraId="59E17E4F">
      <w:pPr>
        <w:spacing w:line="380" w:lineRule="exact"/>
        <w:jc w:val="left"/>
        <w:rPr>
          <w:rFonts w:ascii="新宋体" w:hAnsi="新宋体" w:eastAsia="新宋体"/>
          <w:sz w:val="22"/>
          <w:szCs w:val="22"/>
        </w:rPr>
      </w:pPr>
    </w:p>
    <w:p w14:paraId="16A8550B">
      <w:pPr>
        <w:spacing w:line="380" w:lineRule="exact"/>
        <w:jc w:val="left"/>
        <w:rPr>
          <w:rFonts w:ascii="新宋体" w:hAnsi="新宋体" w:eastAsia="新宋体"/>
          <w:sz w:val="22"/>
          <w:szCs w:val="22"/>
        </w:rPr>
      </w:pPr>
      <w:r>
        <w:rPr>
          <w:rFonts w:hint="eastAsia" w:ascii="新宋体" w:hAnsi="新宋体" w:eastAsia="新宋体"/>
          <w:sz w:val="22"/>
          <w:szCs w:val="22"/>
        </w:rPr>
        <w:t>投标人全称（加盖单位公章）：</w:t>
      </w:r>
    </w:p>
    <w:p w14:paraId="003EF27A">
      <w:pPr>
        <w:spacing w:line="380" w:lineRule="exact"/>
        <w:jc w:val="left"/>
        <w:rPr>
          <w:rFonts w:ascii="新宋体" w:hAnsi="新宋体" w:eastAsia="新宋体"/>
          <w:sz w:val="22"/>
          <w:szCs w:val="22"/>
        </w:rPr>
      </w:pPr>
      <w:r>
        <w:rPr>
          <w:rFonts w:hint="eastAsia" w:ascii="新宋体" w:hAnsi="新宋体" w:eastAsia="新宋体"/>
          <w:sz w:val="22"/>
          <w:szCs w:val="22"/>
        </w:rPr>
        <w:t>法定代表人或授权代表（签字或盖章）：</w:t>
      </w:r>
    </w:p>
    <w:p w14:paraId="7227BA1C">
      <w:pPr>
        <w:spacing w:line="380" w:lineRule="exact"/>
        <w:jc w:val="left"/>
        <w:rPr>
          <w:rFonts w:hint="eastAsia" w:ascii="新宋体" w:hAnsi="新宋体" w:eastAsia="新宋体"/>
          <w:sz w:val="22"/>
          <w:szCs w:val="22"/>
        </w:rPr>
      </w:pPr>
      <w:r>
        <w:rPr>
          <w:rFonts w:hint="eastAsia" w:ascii="新宋体" w:hAnsi="新宋体" w:eastAsia="新宋体"/>
          <w:sz w:val="22"/>
          <w:szCs w:val="22"/>
        </w:rPr>
        <w:t>日期：年月日</w:t>
      </w:r>
    </w:p>
    <w:p w14:paraId="4F366101">
      <w:pPr>
        <w:pStyle w:val="26"/>
        <w:ind w:firstLine="200"/>
        <w:rPr>
          <w:rFonts w:hint="eastAsia"/>
        </w:rPr>
      </w:pPr>
    </w:p>
    <w:p w14:paraId="5BE5B7D8">
      <w:pPr>
        <w:pStyle w:val="21"/>
        <w:rPr>
          <w:rFonts w:hint="eastAsia"/>
        </w:rPr>
      </w:pPr>
    </w:p>
    <w:p w14:paraId="69ECEF62">
      <w:pPr>
        <w:rPr>
          <w:rFonts w:hint="eastAsia"/>
        </w:rPr>
      </w:pPr>
    </w:p>
    <w:p w14:paraId="3B1FFD44">
      <w:pPr>
        <w:pStyle w:val="26"/>
        <w:ind w:firstLine="200"/>
        <w:rPr>
          <w:rFonts w:hint="eastAsia"/>
        </w:rPr>
      </w:pPr>
    </w:p>
    <w:p w14:paraId="53D27B5A">
      <w:pPr>
        <w:pStyle w:val="21"/>
        <w:rPr>
          <w:rFonts w:hint="eastAsia"/>
        </w:rPr>
      </w:pPr>
    </w:p>
    <w:p w14:paraId="4E7E4B19">
      <w:pPr>
        <w:widowControl/>
        <w:rPr>
          <w:rFonts w:hint="eastAsia"/>
          <w:sz w:val="28"/>
          <w:szCs w:val="28"/>
        </w:rPr>
      </w:pPr>
      <w:r>
        <w:rPr>
          <w:rFonts w:hint="eastAsia"/>
          <w:sz w:val="28"/>
          <w:szCs w:val="28"/>
        </w:rPr>
        <w:t>附件十二</w:t>
      </w:r>
    </w:p>
    <w:p w14:paraId="5E36BBE6">
      <w:pPr>
        <w:jc w:val="center"/>
        <w:rPr>
          <w:rFonts w:hint="eastAsia" w:ascii="宋体" w:hAnsi="宋体" w:cs="新宋体"/>
          <w:bCs/>
          <w:sz w:val="28"/>
          <w:szCs w:val="28"/>
        </w:rPr>
      </w:pPr>
      <w:r>
        <w:rPr>
          <w:rFonts w:hint="eastAsia" w:ascii="宋体" w:hAnsi="宋体" w:cs="新宋体"/>
          <w:bCs/>
          <w:sz w:val="28"/>
          <w:szCs w:val="28"/>
        </w:rPr>
        <w:t>项目实施方案</w:t>
      </w:r>
    </w:p>
    <w:p w14:paraId="23BD9414">
      <w:pPr>
        <w:rPr>
          <w:rFonts w:ascii="宋体" w:hAnsi="宋体" w:cs="新宋体"/>
          <w:sz w:val="22"/>
        </w:rPr>
      </w:pPr>
    </w:p>
    <w:tbl>
      <w:tblPr>
        <w:tblStyle w:val="27"/>
        <w:tblW w:w="9205" w:type="dxa"/>
        <w:tblInd w:w="-1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5"/>
      </w:tblGrid>
      <w:tr w14:paraId="48F31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7" w:hRule="atLeast"/>
        </w:trPr>
        <w:tc>
          <w:tcPr>
            <w:tcW w:w="9205" w:type="dxa"/>
          </w:tcPr>
          <w:p w14:paraId="04C8D6DA">
            <w:pPr>
              <w:ind w:left="274"/>
              <w:jc w:val="left"/>
              <w:rPr>
                <w:rFonts w:ascii="宋体" w:hAnsi="宋体"/>
                <w:color w:val="000000"/>
                <w:sz w:val="28"/>
                <w:szCs w:val="28"/>
              </w:rPr>
            </w:pPr>
          </w:p>
        </w:tc>
      </w:tr>
    </w:tbl>
    <w:p w14:paraId="2E392E50">
      <w:pPr>
        <w:tabs>
          <w:tab w:val="left" w:pos="360"/>
        </w:tabs>
        <w:spacing w:line="460" w:lineRule="exact"/>
        <w:jc w:val="left"/>
        <w:rPr>
          <w:rFonts w:ascii="新宋体" w:hAnsi="新宋体" w:eastAsia="新宋体"/>
          <w:sz w:val="22"/>
          <w:szCs w:val="22"/>
        </w:rPr>
      </w:pPr>
      <w:r>
        <w:rPr>
          <w:rFonts w:hint="eastAsia" w:ascii="新宋体" w:hAnsi="新宋体" w:eastAsia="新宋体"/>
          <w:sz w:val="22"/>
          <w:szCs w:val="22"/>
        </w:rPr>
        <w:t xml:space="preserve">投标人全称（加盖单位公章）： </w:t>
      </w:r>
    </w:p>
    <w:p w14:paraId="66C0DA54">
      <w:pPr>
        <w:tabs>
          <w:tab w:val="left" w:pos="360"/>
        </w:tabs>
        <w:spacing w:line="460" w:lineRule="exact"/>
        <w:jc w:val="left"/>
        <w:rPr>
          <w:rFonts w:ascii="新宋体" w:hAnsi="新宋体" w:eastAsia="新宋体"/>
          <w:sz w:val="22"/>
          <w:szCs w:val="22"/>
        </w:rPr>
      </w:pPr>
      <w:r>
        <w:rPr>
          <w:rFonts w:hint="eastAsia" w:ascii="新宋体" w:hAnsi="新宋体" w:eastAsia="新宋体"/>
          <w:sz w:val="22"/>
          <w:szCs w:val="22"/>
        </w:rPr>
        <w:t>法定代表人或授权代表（签字或盖章）：</w:t>
      </w:r>
    </w:p>
    <w:p w14:paraId="08FF5EBE">
      <w:pPr>
        <w:tabs>
          <w:tab w:val="left" w:pos="360"/>
        </w:tabs>
        <w:spacing w:line="460" w:lineRule="exact"/>
        <w:jc w:val="left"/>
        <w:rPr>
          <w:rFonts w:ascii="新宋体" w:hAnsi="新宋体" w:eastAsia="新宋体"/>
          <w:sz w:val="22"/>
          <w:szCs w:val="22"/>
        </w:rPr>
      </w:pPr>
      <w:r>
        <w:rPr>
          <w:rFonts w:hint="eastAsia" w:ascii="新宋体" w:hAnsi="新宋体" w:eastAsia="新宋体"/>
          <w:sz w:val="22"/>
          <w:szCs w:val="22"/>
        </w:rPr>
        <w:t>日 期：  年  月  日</w:t>
      </w:r>
    </w:p>
    <w:p w14:paraId="77F2ECB3">
      <w:pPr>
        <w:spacing w:before="156" w:beforeLines="50" w:after="156" w:afterLines="50"/>
        <w:rPr>
          <w:rFonts w:hint="eastAsia" w:ascii="宋体" w:hAnsi="宋体" w:cs="新宋体"/>
          <w:sz w:val="22"/>
          <w:szCs w:val="22"/>
        </w:rPr>
      </w:pPr>
    </w:p>
    <w:p w14:paraId="497F5363">
      <w:pPr>
        <w:pStyle w:val="26"/>
        <w:ind w:firstLine="200"/>
      </w:pPr>
    </w:p>
    <w:p w14:paraId="456B7D8F">
      <w:pPr>
        <w:jc w:val="left"/>
        <w:rPr>
          <w:rFonts w:hint="eastAsia" w:ascii="宋体" w:hAnsi="宋体" w:cs="宋体"/>
          <w:bCs/>
          <w:sz w:val="28"/>
          <w:szCs w:val="28"/>
        </w:rPr>
      </w:pPr>
      <w:r>
        <w:rPr>
          <w:rFonts w:hint="eastAsia" w:ascii="宋体" w:hAnsi="宋体" w:cs="宋体"/>
          <w:bCs/>
          <w:sz w:val="28"/>
          <w:szCs w:val="28"/>
        </w:rPr>
        <w:t>附件十三</w:t>
      </w:r>
    </w:p>
    <w:p w14:paraId="18EA01F9">
      <w:pPr>
        <w:pStyle w:val="26"/>
        <w:ind w:firstLine="220"/>
        <w:rPr>
          <w:rFonts w:hint="eastAsia"/>
        </w:rPr>
      </w:pPr>
      <w:r>
        <w:rPr>
          <w:rFonts w:hint="eastAsia" w:ascii="宋体" w:hAnsi="宋体" w:cs="新宋体"/>
          <w:sz w:val="22"/>
          <w:szCs w:val="22"/>
        </w:rPr>
        <w:t>技术响应情况格式自拟。</w:t>
      </w:r>
    </w:p>
    <w:p w14:paraId="52879FB6">
      <w:pPr>
        <w:pStyle w:val="21"/>
        <w:rPr>
          <w:rFonts w:hint="eastAsia"/>
        </w:rPr>
      </w:pPr>
    </w:p>
    <w:p w14:paraId="66F0DD05">
      <w:pPr>
        <w:rPr>
          <w:rFonts w:hint="eastAsia"/>
        </w:rPr>
      </w:pPr>
    </w:p>
    <w:p w14:paraId="5D0D395A">
      <w:pPr>
        <w:pStyle w:val="26"/>
        <w:ind w:firstLine="200"/>
        <w:rPr>
          <w:rFonts w:hint="eastAsia"/>
        </w:rPr>
      </w:pPr>
    </w:p>
    <w:p w14:paraId="1F9E654E">
      <w:pPr>
        <w:pStyle w:val="21"/>
        <w:rPr>
          <w:rFonts w:hint="eastAsia"/>
        </w:rPr>
      </w:pPr>
    </w:p>
    <w:p w14:paraId="3D00CFF4">
      <w:pPr>
        <w:rPr>
          <w:rFonts w:hint="eastAsia"/>
        </w:rPr>
      </w:pPr>
    </w:p>
    <w:p w14:paraId="2E52F8D0">
      <w:pPr>
        <w:pStyle w:val="26"/>
        <w:ind w:firstLine="200"/>
        <w:rPr>
          <w:rFonts w:hint="eastAsia"/>
        </w:rPr>
      </w:pPr>
    </w:p>
    <w:p w14:paraId="4C16E9AB">
      <w:pPr>
        <w:widowControl/>
        <w:jc w:val="left"/>
        <w:rPr>
          <w:rFonts w:hint="eastAsia" w:ascii="宋体" w:hAnsi="宋体" w:cs="新宋体"/>
          <w:sz w:val="22"/>
          <w:szCs w:val="22"/>
        </w:rPr>
      </w:pPr>
    </w:p>
    <w:p w14:paraId="3EA340EE">
      <w:pPr>
        <w:pStyle w:val="26"/>
        <w:ind w:firstLine="200"/>
        <w:rPr>
          <w:rFonts w:hint="eastAsia"/>
        </w:rPr>
      </w:pPr>
    </w:p>
    <w:p w14:paraId="01FDE9A7">
      <w:pPr>
        <w:pStyle w:val="21"/>
        <w:rPr>
          <w:rFonts w:hint="eastAsia"/>
        </w:rPr>
      </w:pPr>
    </w:p>
    <w:p w14:paraId="288F927D">
      <w:pPr>
        <w:rPr>
          <w:rFonts w:hint="eastAsia"/>
        </w:rPr>
      </w:pPr>
    </w:p>
    <w:p w14:paraId="696DEC66">
      <w:pPr>
        <w:pStyle w:val="26"/>
        <w:ind w:firstLine="200"/>
        <w:rPr>
          <w:rFonts w:hint="eastAsia"/>
        </w:rPr>
      </w:pPr>
    </w:p>
    <w:p w14:paraId="62F0737A">
      <w:pPr>
        <w:pStyle w:val="21"/>
        <w:rPr>
          <w:rFonts w:hint="eastAsia"/>
        </w:rPr>
      </w:pPr>
    </w:p>
    <w:p w14:paraId="299C7CDA">
      <w:pPr>
        <w:rPr>
          <w:rFonts w:hint="eastAsia"/>
        </w:rPr>
      </w:pPr>
    </w:p>
    <w:p w14:paraId="2943D142">
      <w:pPr>
        <w:pStyle w:val="26"/>
        <w:ind w:firstLine="200"/>
        <w:rPr>
          <w:rFonts w:hint="eastAsia"/>
        </w:rPr>
      </w:pPr>
    </w:p>
    <w:p w14:paraId="404A9773">
      <w:pPr>
        <w:pStyle w:val="21"/>
        <w:rPr>
          <w:rFonts w:hint="eastAsia"/>
        </w:rPr>
      </w:pPr>
    </w:p>
    <w:p w14:paraId="253F35C1">
      <w:pPr>
        <w:rPr>
          <w:rFonts w:hint="eastAsia"/>
        </w:rPr>
      </w:pPr>
    </w:p>
    <w:p w14:paraId="701B41BA">
      <w:pPr>
        <w:pStyle w:val="26"/>
        <w:ind w:firstLine="200"/>
        <w:rPr>
          <w:rFonts w:hint="eastAsia"/>
        </w:rPr>
      </w:pPr>
    </w:p>
    <w:p w14:paraId="09136F10">
      <w:pPr>
        <w:pStyle w:val="21"/>
        <w:rPr>
          <w:rFonts w:hint="eastAsia"/>
        </w:rPr>
      </w:pPr>
    </w:p>
    <w:p w14:paraId="03D02F52">
      <w:pPr>
        <w:rPr>
          <w:rFonts w:hint="eastAsia"/>
        </w:rPr>
      </w:pPr>
    </w:p>
    <w:p w14:paraId="2D466DA9">
      <w:pPr>
        <w:pStyle w:val="26"/>
        <w:ind w:firstLine="200"/>
        <w:rPr>
          <w:rFonts w:hint="eastAsia"/>
        </w:rPr>
      </w:pPr>
    </w:p>
    <w:p w14:paraId="5EDCF8E9">
      <w:pPr>
        <w:pStyle w:val="21"/>
        <w:rPr>
          <w:rFonts w:hint="eastAsia"/>
        </w:rPr>
      </w:pPr>
    </w:p>
    <w:p w14:paraId="452B89DC">
      <w:pPr>
        <w:rPr>
          <w:rFonts w:hint="eastAsia"/>
        </w:rPr>
      </w:pPr>
    </w:p>
    <w:p w14:paraId="6C9A04AB">
      <w:pPr>
        <w:pStyle w:val="26"/>
        <w:ind w:firstLine="200"/>
        <w:rPr>
          <w:rFonts w:hint="eastAsia"/>
        </w:rPr>
      </w:pPr>
    </w:p>
    <w:p w14:paraId="52766FFC">
      <w:pPr>
        <w:pStyle w:val="21"/>
        <w:rPr>
          <w:rFonts w:hint="eastAsia"/>
        </w:rPr>
      </w:pPr>
    </w:p>
    <w:p w14:paraId="43F64900">
      <w:pPr>
        <w:rPr>
          <w:rFonts w:hint="eastAsia"/>
        </w:rPr>
      </w:pPr>
    </w:p>
    <w:p w14:paraId="0DC2AC9F">
      <w:pPr>
        <w:pStyle w:val="26"/>
        <w:ind w:firstLine="200"/>
        <w:rPr>
          <w:rFonts w:hint="eastAsia"/>
        </w:rPr>
      </w:pPr>
    </w:p>
    <w:p w14:paraId="2CBA30BB">
      <w:pPr>
        <w:pStyle w:val="21"/>
        <w:rPr>
          <w:rFonts w:hint="eastAsia"/>
        </w:rPr>
      </w:pPr>
    </w:p>
    <w:p w14:paraId="108AA079">
      <w:pPr>
        <w:rPr>
          <w:rFonts w:hint="eastAsia"/>
        </w:rPr>
      </w:pPr>
    </w:p>
    <w:p w14:paraId="61503F5A">
      <w:pPr>
        <w:pStyle w:val="26"/>
        <w:ind w:firstLine="200"/>
        <w:rPr>
          <w:rFonts w:hint="eastAsia"/>
        </w:rPr>
      </w:pPr>
    </w:p>
    <w:p w14:paraId="63ABCAF7">
      <w:pPr>
        <w:pStyle w:val="21"/>
        <w:rPr>
          <w:rFonts w:hint="eastAsia"/>
        </w:rPr>
      </w:pPr>
    </w:p>
    <w:p w14:paraId="680C9AE2">
      <w:pPr>
        <w:rPr>
          <w:rFonts w:hint="eastAsia"/>
        </w:rPr>
      </w:pPr>
    </w:p>
    <w:p w14:paraId="32D6D008">
      <w:pPr>
        <w:pStyle w:val="26"/>
        <w:ind w:firstLine="200"/>
        <w:rPr>
          <w:rFonts w:hint="eastAsia"/>
        </w:rPr>
      </w:pPr>
    </w:p>
    <w:p w14:paraId="4B79D3F6">
      <w:pPr>
        <w:pStyle w:val="21"/>
        <w:rPr>
          <w:rFonts w:hint="eastAsia"/>
        </w:rPr>
      </w:pPr>
    </w:p>
    <w:p w14:paraId="1E66FB93">
      <w:pPr>
        <w:rPr>
          <w:rFonts w:hint="eastAsia"/>
        </w:rPr>
      </w:pPr>
    </w:p>
    <w:p w14:paraId="6B95D282">
      <w:pPr>
        <w:pStyle w:val="26"/>
        <w:ind w:firstLine="200"/>
        <w:rPr>
          <w:rFonts w:hint="eastAsia"/>
        </w:rPr>
      </w:pPr>
    </w:p>
    <w:p w14:paraId="4B390702">
      <w:pPr>
        <w:pStyle w:val="21"/>
        <w:rPr>
          <w:rFonts w:hint="eastAsia"/>
        </w:rPr>
      </w:pPr>
    </w:p>
    <w:p w14:paraId="593A8687">
      <w:pPr>
        <w:pStyle w:val="15"/>
        <w:spacing w:before="156" w:after="156" w:line="400" w:lineRule="atLeast"/>
        <w:ind w:left="17" w:hanging="16" w:hangingChars="6"/>
        <w:jc w:val="left"/>
        <w:rPr>
          <w:rFonts w:hAnsi="宋体"/>
          <w:b/>
          <w:color w:val="000000"/>
          <w:sz w:val="28"/>
          <w:szCs w:val="28"/>
        </w:rPr>
      </w:pPr>
      <w:r>
        <w:rPr>
          <w:rFonts w:hint="eastAsia" w:hAnsi="宋体"/>
          <w:color w:val="000000"/>
          <w:sz w:val="28"/>
          <w:szCs w:val="28"/>
        </w:rPr>
        <w:t>附件十四</w:t>
      </w:r>
    </w:p>
    <w:p w14:paraId="0ABBE86E">
      <w:pPr>
        <w:pStyle w:val="15"/>
        <w:spacing w:before="156" w:after="156" w:line="400" w:lineRule="atLeast"/>
        <w:ind w:left="17" w:leftChars="8"/>
        <w:jc w:val="center"/>
        <w:rPr>
          <w:rFonts w:hAnsi="宋体" w:cs="新宋体"/>
          <w:sz w:val="28"/>
        </w:rPr>
      </w:pPr>
      <w:r>
        <w:rPr>
          <w:rFonts w:hint="eastAsia" w:hAnsi="宋体" w:cs="新宋体"/>
          <w:sz w:val="28"/>
        </w:rPr>
        <w:t>项目负责人简历表</w:t>
      </w:r>
    </w:p>
    <w:tbl>
      <w:tblPr>
        <w:tblStyle w:val="27"/>
        <w:tblW w:w="0" w:type="auto"/>
        <w:jc w:val="center"/>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Layout w:type="fixed"/>
        <w:tblCellMar>
          <w:top w:w="0" w:type="dxa"/>
          <w:left w:w="108" w:type="dxa"/>
          <w:bottom w:w="0" w:type="dxa"/>
          <w:right w:w="108" w:type="dxa"/>
        </w:tblCellMar>
      </w:tblPr>
      <w:tblGrid>
        <w:gridCol w:w="1018"/>
        <w:gridCol w:w="439"/>
        <w:gridCol w:w="1799"/>
        <w:gridCol w:w="1189"/>
        <w:gridCol w:w="378"/>
        <w:gridCol w:w="1062"/>
        <w:gridCol w:w="2074"/>
        <w:gridCol w:w="1568"/>
      </w:tblGrid>
      <w:tr w14:paraId="470A1FC5">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56" w:hRule="atLeast"/>
          <w:jc w:val="center"/>
        </w:trPr>
        <w:tc>
          <w:tcPr>
            <w:tcW w:w="9527" w:type="dxa"/>
            <w:gridSpan w:val="8"/>
            <w:tcBorders>
              <w:bottom w:val="single" w:color="auto" w:sz="4" w:space="0"/>
            </w:tcBorders>
            <w:vAlign w:val="center"/>
          </w:tcPr>
          <w:p w14:paraId="3E45442A">
            <w:pPr>
              <w:spacing w:line="360" w:lineRule="exact"/>
              <w:jc w:val="center"/>
              <w:rPr>
                <w:rFonts w:ascii="宋体" w:hAnsi="宋体" w:cs="新宋体"/>
                <w:sz w:val="22"/>
                <w:szCs w:val="22"/>
              </w:rPr>
            </w:pPr>
            <w:r>
              <w:rPr>
                <w:rFonts w:hint="eastAsia" w:ascii="宋体" w:hAnsi="宋体" w:cs="新宋体"/>
                <w:sz w:val="22"/>
                <w:szCs w:val="22"/>
              </w:rPr>
              <w:t>1、一般情况</w:t>
            </w:r>
          </w:p>
        </w:tc>
      </w:tr>
      <w:tr w14:paraId="056F085A">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457" w:type="dxa"/>
            <w:gridSpan w:val="2"/>
            <w:tcBorders>
              <w:top w:val="single" w:color="auto" w:sz="4" w:space="0"/>
              <w:bottom w:val="single" w:color="auto" w:sz="4" w:space="0"/>
            </w:tcBorders>
            <w:vAlign w:val="center"/>
          </w:tcPr>
          <w:p w14:paraId="6AEA5662">
            <w:pPr>
              <w:spacing w:line="360" w:lineRule="exact"/>
              <w:jc w:val="center"/>
              <w:rPr>
                <w:rFonts w:ascii="宋体" w:hAnsi="宋体" w:cs="新宋体"/>
                <w:sz w:val="22"/>
                <w:szCs w:val="22"/>
              </w:rPr>
            </w:pPr>
            <w:r>
              <w:rPr>
                <w:rFonts w:hint="eastAsia" w:ascii="宋体" w:hAnsi="宋体" w:cs="新宋体"/>
                <w:sz w:val="22"/>
                <w:szCs w:val="22"/>
              </w:rPr>
              <w:t>姓名</w:t>
            </w:r>
          </w:p>
        </w:tc>
        <w:tc>
          <w:tcPr>
            <w:tcW w:w="1799" w:type="dxa"/>
            <w:tcBorders>
              <w:top w:val="single" w:color="auto" w:sz="4" w:space="0"/>
              <w:bottom w:val="single" w:color="auto" w:sz="4" w:space="0"/>
            </w:tcBorders>
            <w:vAlign w:val="center"/>
          </w:tcPr>
          <w:p w14:paraId="367BB055">
            <w:pPr>
              <w:spacing w:line="360" w:lineRule="exact"/>
              <w:jc w:val="center"/>
              <w:rPr>
                <w:rFonts w:ascii="宋体" w:hAnsi="宋体" w:cs="新宋体"/>
                <w:sz w:val="22"/>
                <w:szCs w:val="22"/>
              </w:rPr>
            </w:pPr>
          </w:p>
        </w:tc>
        <w:tc>
          <w:tcPr>
            <w:tcW w:w="1567" w:type="dxa"/>
            <w:gridSpan w:val="2"/>
            <w:tcBorders>
              <w:top w:val="single" w:color="auto" w:sz="4" w:space="0"/>
              <w:bottom w:val="single" w:color="auto" w:sz="4" w:space="0"/>
            </w:tcBorders>
            <w:vAlign w:val="center"/>
          </w:tcPr>
          <w:p w14:paraId="5604499F">
            <w:pPr>
              <w:spacing w:line="360" w:lineRule="exact"/>
              <w:jc w:val="center"/>
              <w:rPr>
                <w:rFonts w:ascii="宋体" w:hAnsi="宋体" w:cs="新宋体"/>
                <w:sz w:val="22"/>
                <w:szCs w:val="22"/>
              </w:rPr>
            </w:pPr>
            <w:r>
              <w:rPr>
                <w:rFonts w:hint="eastAsia" w:ascii="宋体" w:hAnsi="宋体" w:cs="新宋体"/>
                <w:sz w:val="22"/>
                <w:szCs w:val="22"/>
              </w:rPr>
              <w:t>年龄</w:t>
            </w:r>
          </w:p>
        </w:tc>
        <w:tc>
          <w:tcPr>
            <w:tcW w:w="1062" w:type="dxa"/>
            <w:tcBorders>
              <w:top w:val="single" w:color="auto" w:sz="4" w:space="0"/>
              <w:bottom w:val="single" w:color="auto" w:sz="4" w:space="0"/>
            </w:tcBorders>
            <w:vAlign w:val="center"/>
          </w:tcPr>
          <w:p w14:paraId="3B000AF9">
            <w:pPr>
              <w:spacing w:line="360" w:lineRule="exact"/>
              <w:jc w:val="center"/>
              <w:rPr>
                <w:rFonts w:ascii="宋体" w:hAnsi="宋体" w:cs="新宋体"/>
                <w:sz w:val="22"/>
                <w:szCs w:val="22"/>
              </w:rPr>
            </w:pPr>
          </w:p>
        </w:tc>
        <w:tc>
          <w:tcPr>
            <w:tcW w:w="2074" w:type="dxa"/>
            <w:tcBorders>
              <w:top w:val="single" w:color="auto" w:sz="4" w:space="0"/>
              <w:bottom w:val="single" w:color="auto" w:sz="4" w:space="0"/>
            </w:tcBorders>
            <w:vAlign w:val="center"/>
          </w:tcPr>
          <w:p w14:paraId="1B31C9B8">
            <w:pPr>
              <w:spacing w:line="360" w:lineRule="exact"/>
              <w:jc w:val="center"/>
              <w:rPr>
                <w:rFonts w:ascii="宋体" w:hAnsi="宋体" w:cs="新宋体"/>
                <w:sz w:val="22"/>
                <w:szCs w:val="22"/>
              </w:rPr>
            </w:pPr>
            <w:r>
              <w:rPr>
                <w:rFonts w:hint="eastAsia" w:ascii="宋体" w:hAnsi="宋体" w:cs="新宋体"/>
                <w:sz w:val="22"/>
                <w:szCs w:val="22"/>
              </w:rPr>
              <w:t>学历</w:t>
            </w:r>
          </w:p>
        </w:tc>
        <w:tc>
          <w:tcPr>
            <w:tcW w:w="1568" w:type="dxa"/>
            <w:tcBorders>
              <w:top w:val="single" w:color="auto" w:sz="4" w:space="0"/>
              <w:bottom w:val="single" w:color="auto" w:sz="4" w:space="0"/>
            </w:tcBorders>
            <w:vAlign w:val="center"/>
          </w:tcPr>
          <w:p w14:paraId="09142FA5">
            <w:pPr>
              <w:spacing w:line="360" w:lineRule="exact"/>
              <w:jc w:val="center"/>
              <w:rPr>
                <w:rFonts w:ascii="宋体" w:hAnsi="宋体" w:cs="新宋体"/>
                <w:sz w:val="22"/>
                <w:szCs w:val="22"/>
              </w:rPr>
            </w:pPr>
          </w:p>
        </w:tc>
      </w:tr>
      <w:tr w14:paraId="54088E7B">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457" w:type="dxa"/>
            <w:gridSpan w:val="2"/>
            <w:tcBorders>
              <w:top w:val="single" w:color="auto" w:sz="4" w:space="0"/>
              <w:bottom w:val="single" w:color="auto" w:sz="4" w:space="0"/>
            </w:tcBorders>
            <w:vAlign w:val="center"/>
          </w:tcPr>
          <w:p w14:paraId="7B5FFB75">
            <w:pPr>
              <w:spacing w:line="360" w:lineRule="exact"/>
              <w:jc w:val="center"/>
              <w:rPr>
                <w:rFonts w:ascii="宋体" w:hAnsi="宋体" w:cs="新宋体"/>
                <w:sz w:val="22"/>
                <w:szCs w:val="22"/>
              </w:rPr>
            </w:pPr>
            <w:r>
              <w:rPr>
                <w:rFonts w:hint="eastAsia" w:ascii="宋体" w:hAnsi="宋体" w:cs="新宋体"/>
                <w:sz w:val="22"/>
                <w:szCs w:val="22"/>
              </w:rPr>
              <w:t>毕业学校</w:t>
            </w:r>
          </w:p>
        </w:tc>
        <w:tc>
          <w:tcPr>
            <w:tcW w:w="1799" w:type="dxa"/>
            <w:tcBorders>
              <w:top w:val="single" w:color="auto" w:sz="4" w:space="0"/>
              <w:bottom w:val="single" w:color="auto" w:sz="4" w:space="0"/>
            </w:tcBorders>
            <w:vAlign w:val="center"/>
          </w:tcPr>
          <w:p w14:paraId="3B68DDF9">
            <w:pPr>
              <w:spacing w:line="360" w:lineRule="exact"/>
              <w:rPr>
                <w:rFonts w:ascii="宋体" w:hAnsi="宋体" w:cs="新宋体"/>
                <w:sz w:val="22"/>
                <w:szCs w:val="22"/>
              </w:rPr>
            </w:pPr>
          </w:p>
        </w:tc>
        <w:tc>
          <w:tcPr>
            <w:tcW w:w="1567" w:type="dxa"/>
            <w:gridSpan w:val="2"/>
            <w:tcBorders>
              <w:top w:val="single" w:color="auto" w:sz="4" w:space="0"/>
              <w:bottom w:val="single" w:color="auto" w:sz="4" w:space="0"/>
            </w:tcBorders>
            <w:vAlign w:val="center"/>
          </w:tcPr>
          <w:p w14:paraId="3AA758B1">
            <w:pPr>
              <w:spacing w:line="360" w:lineRule="exact"/>
              <w:jc w:val="center"/>
              <w:rPr>
                <w:rFonts w:ascii="宋体" w:hAnsi="宋体" w:cs="新宋体"/>
                <w:sz w:val="22"/>
                <w:szCs w:val="22"/>
              </w:rPr>
            </w:pPr>
            <w:r>
              <w:rPr>
                <w:rFonts w:hint="eastAsia" w:ascii="宋体" w:hAnsi="宋体" w:cs="新宋体"/>
                <w:sz w:val="22"/>
                <w:szCs w:val="22"/>
              </w:rPr>
              <w:t>专业</w:t>
            </w:r>
          </w:p>
        </w:tc>
        <w:tc>
          <w:tcPr>
            <w:tcW w:w="1062" w:type="dxa"/>
            <w:tcBorders>
              <w:top w:val="single" w:color="auto" w:sz="4" w:space="0"/>
              <w:bottom w:val="single" w:color="auto" w:sz="4" w:space="0"/>
            </w:tcBorders>
            <w:vAlign w:val="center"/>
          </w:tcPr>
          <w:p w14:paraId="641562A8">
            <w:pPr>
              <w:spacing w:line="360" w:lineRule="exact"/>
              <w:jc w:val="center"/>
              <w:rPr>
                <w:rFonts w:ascii="宋体" w:hAnsi="宋体" w:cs="新宋体"/>
                <w:sz w:val="22"/>
                <w:szCs w:val="22"/>
              </w:rPr>
            </w:pPr>
          </w:p>
        </w:tc>
        <w:tc>
          <w:tcPr>
            <w:tcW w:w="2074" w:type="dxa"/>
            <w:tcBorders>
              <w:top w:val="single" w:color="auto" w:sz="4" w:space="0"/>
              <w:bottom w:val="single" w:color="auto" w:sz="4" w:space="0"/>
            </w:tcBorders>
            <w:vAlign w:val="center"/>
          </w:tcPr>
          <w:p w14:paraId="1975A0A3">
            <w:pPr>
              <w:spacing w:line="360" w:lineRule="exact"/>
              <w:jc w:val="center"/>
              <w:rPr>
                <w:rFonts w:ascii="宋体" w:hAnsi="宋体" w:cs="新宋体"/>
                <w:sz w:val="22"/>
                <w:szCs w:val="22"/>
              </w:rPr>
            </w:pPr>
            <w:r>
              <w:rPr>
                <w:rFonts w:hint="eastAsia" w:ascii="宋体" w:hAnsi="宋体" w:cs="新宋体"/>
                <w:sz w:val="22"/>
                <w:szCs w:val="22"/>
              </w:rPr>
              <w:t>职务</w:t>
            </w:r>
          </w:p>
        </w:tc>
        <w:tc>
          <w:tcPr>
            <w:tcW w:w="1568" w:type="dxa"/>
            <w:tcBorders>
              <w:top w:val="single" w:color="auto" w:sz="4" w:space="0"/>
              <w:bottom w:val="single" w:color="auto" w:sz="4" w:space="0"/>
            </w:tcBorders>
            <w:vAlign w:val="center"/>
          </w:tcPr>
          <w:p w14:paraId="03392D11">
            <w:pPr>
              <w:spacing w:line="360" w:lineRule="exact"/>
              <w:jc w:val="center"/>
              <w:rPr>
                <w:rFonts w:ascii="宋体" w:hAnsi="宋体" w:cs="新宋体"/>
                <w:sz w:val="22"/>
                <w:szCs w:val="22"/>
              </w:rPr>
            </w:pPr>
          </w:p>
        </w:tc>
      </w:tr>
      <w:tr w14:paraId="6DCA3530">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963" w:hRule="exact"/>
          <w:jc w:val="center"/>
        </w:trPr>
        <w:tc>
          <w:tcPr>
            <w:tcW w:w="1457" w:type="dxa"/>
            <w:gridSpan w:val="2"/>
            <w:tcBorders>
              <w:top w:val="single" w:color="auto" w:sz="4" w:space="0"/>
              <w:bottom w:val="single" w:color="auto" w:sz="4" w:space="0"/>
            </w:tcBorders>
            <w:vAlign w:val="center"/>
          </w:tcPr>
          <w:p w14:paraId="0FF98813">
            <w:pPr>
              <w:spacing w:line="360" w:lineRule="exact"/>
              <w:jc w:val="center"/>
              <w:rPr>
                <w:rFonts w:ascii="宋体" w:hAnsi="宋体" w:cs="新宋体"/>
                <w:sz w:val="22"/>
                <w:szCs w:val="22"/>
              </w:rPr>
            </w:pPr>
            <w:r>
              <w:rPr>
                <w:rFonts w:hint="eastAsia" w:ascii="宋体" w:hAnsi="宋体" w:cs="新宋体"/>
                <w:sz w:val="22"/>
                <w:szCs w:val="22"/>
              </w:rPr>
              <w:t>职称</w:t>
            </w:r>
          </w:p>
        </w:tc>
        <w:tc>
          <w:tcPr>
            <w:tcW w:w="1799" w:type="dxa"/>
            <w:tcBorders>
              <w:top w:val="single" w:color="auto" w:sz="4" w:space="0"/>
              <w:bottom w:val="single" w:color="auto" w:sz="4" w:space="0"/>
            </w:tcBorders>
            <w:vAlign w:val="center"/>
          </w:tcPr>
          <w:p w14:paraId="5769DE8B">
            <w:pPr>
              <w:spacing w:line="360" w:lineRule="exact"/>
              <w:rPr>
                <w:rFonts w:ascii="宋体" w:hAnsi="宋体" w:cs="新宋体"/>
                <w:sz w:val="22"/>
                <w:szCs w:val="22"/>
              </w:rPr>
            </w:pPr>
          </w:p>
        </w:tc>
        <w:tc>
          <w:tcPr>
            <w:tcW w:w="1567" w:type="dxa"/>
            <w:gridSpan w:val="2"/>
            <w:tcBorders>
              <w:top w:val="single" w:color="auto" w:sz="4" w:space="0"/>
              <w:bottom w:val="single" w:color="auto" w:sz="4" w:space="0"/>
            </w:tcBorders>
            <w:vAlign w:val="center"/>
          </w:tcPr>
          <w:p w14:paraId="70F670A6">
            <w:pPr>
              <w:spacing w:line="360" w:lineRule="exact"/>
              <w:jc w:val="center"/>
              <w:rPr>
                <w:rFonts w:ascii="宋体" w:hAnsi="宋体" w:cs="新宋体"/>
                <w:sz w:val="22"/>
                <w:szCs w:val="22"/>
              </w:rPr>
            </w:pPr>
            <w:r>
              <w:rPr>
                <w:rFonts w:hint="eastAsia" w:ascii="宋体" w:hAnsi="宋体" w:cs="新宋体"/>
                <w:sz w:val="22"/>
                <w:szCs w:val="22"/>
              </w:rPr>
              <w:t>拟任何职</w:t>
            </w:r>
          </w:p>
        </w:tc>
        <w:tc>
          <w:tcPr>
            <w:tcW w:w="1062" w:type="dxa"/>
            <w:tcBorders>
              <w:top w:val="single" w:color="auto" w:sz="4" w:space="0"/>
              <w:bottom w:val="single" w:color="auto" w:sz="4" w:space="0"/>
            </w:tcBorders>
            <w:vAlign w:val="center"/>
          </w:tcPr>
          <w:p w14:paraId="00DA7534">
            <w:pPr>
              <w:spacing w:line="360" w:lineRule="exact"/>
              <w:jc w:val="center"/>
              <w:rPr>
                <w:rFonts w:ascii="宋体" w:hAnsi="宋体" w:cs="新宋体"/>
                <w:sz w:val="22"/>
                <w:szCs w:val="22"/>
              </w:rPr>
            </w:pPr>
          </w:p>
        </w:tc>
        <w:tc>
          <w:tcPr>
            <w:tcW w:w="2074" w:type="dxa"/>
            <w:tcBorders>
              <w:top w:val="single" w:color="auto" w:sz="4" w:space="0"/>
              <w:bottom w:val="single" w:color="auto" w:sz="4" w:space="0"/>
            </w:tcBorders>
            <w:vAlign w:val="center"/>
          </w:tcPr>
          <w:p w14:paraId="152A3A17">
            <w:pPr>
              <w:spacing w:line="360" w:lineRule="exact"/>
              <w:jc w:val="center"/>
              <w:rPr>
                <w:rFonts w:ascii="宋体" w:hAnsi="宋体" w:cs="新宋体"/>
                <w:sz w:val="22"/>
                <w:szCs w:val="22"/>
              </w:rPr>
            </w:pPr>
            <w:r>
              <w:rPr>
                <w:rFonts w:hint="eastAsia" w:ascii="宋体" w:hAnsi="宋体" w:cs="新宋体"/>
                <w:sz w:val="22"/>
                <w:szCs w:val="22"/>
              </w:rPr>
              <w:t>参加工作</w:t>
            </w:r>
          </w:p>
          <w:p w14:paraId="101673C3">
            <w:pPr>
              <w:spacing w:line="360" w:lineRule="exact"/>
              <w:jc w:val="center"/>
              <w:rPr>
                <w:rFonts w:ascii="宋体" w:hAnsi="宋体" w:cs="新宋体"/>
                <w:sz w:val="22"/>
                <w:szCs w:val="22"/>
              </w:rPr>
            </w:pPr>
            <w:r>
              <w:rPr>
                <w:rFonts w:hint="eastAsia" w:ascii="宋体" w:hAnsi="宋体" w:cs="新宋体"/>
                <w:sz w:val="22"/>
                <w:szCs w:val="22"/>
              </w:rPr>
              <w:t>时间</w:t>
            </w:r>
          </w:p>
        </w:tc>
        <w:tc>
          <w:tcPr>
            <w:tcW w:w="1568" w:type="dxa"/>
            <w:tcBorders>
              <w:top w:val="single" w:color="auto" w:sz="4" w:space="0"/>
              <w:bottom w:val="single" w:color="auto" w:sz="4" w:space="0"/>
            </w:tcBorders>
            <w:vAlign w:val="center"/>
          </w:tcPr>
          <w:p w14:paraId="085D4C25">
            <w:pPr>
              <w:spacing w:line="360" w:lineRule="exact"/>
              <w:jc w:val="center"/>
              <w:rPr>
                <w:rFonts w:ascii="宋体" w:hAnsi="宋体" w:cs="新宋体"/>
                <w:sz w:val="22"/>
                <w:szCs w:val="22"/>
              </w:rPr>
            </w:pPr>
          </w:p>
        </w:tc>
      </w:tr>
      <w:tr w14:paraId="14D336B7">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9527" w:type="dxa"/>
            <w:gridSpan w:val="8"/>
            <w:tcBorders>
              <w:top w:val="single" w:color="auto" w:sz="4" w:space="0"/>
              <w:bottom w:val="single" w:color="auto" w:sz="4" w:space="0"/>
            </w:tcBorders>
            <w:vAlign w:val="center"/>
          </w:tcPr>
          <w:p w14:paraId="38BCF204">
            <w:pPr>
              <w:spacing w:line="360" w:lineRule="exact"/>
              <w:jc w:val="center"/>
              <w:rPr>
                <w:rFonts w:ascii="宋体" w:hAnsi="宋体" w:cs="新宋体"/>
                <w:sz w:val="22"/>
                <w:szCs w:val="22"/>
              </w:rPr>
            </w:pPr>
            <w:r>
              <w:rPr>
                <w:rFonts w:hint="eastAsia" w:ascii="宋体" w:hAnsi="宋体" w:cs="新宋体"/>
                <w:sz w:val="22"/>
                <w:szCs w:val="22"/>
              </w:rPr>
              <w:t>2、个人简历</w:t>
            </w:r>
          </w:p>
        </w:tc>
      </w:tr>
      <w:tr w14:paraId="674F63EB">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457" w:type="dxa"/>
            <w:gridSpan w:val="2"/>
            <w:tcBorders>
              <w:top w:val="single" w:color="auto" w:sz="4" w:space="0"/>
              <w:bottom w:val="single" w:color="auto" w:sz="4" w:space="0"/>
            </w:tcBorders>
            <w:vAlign w:val="center"/>
          </w:tcPr>
          <w:p w14:paraId="2ECD324A">
            <w:pPr>
              <w:spacing w:line="360" w:lineRule="exact"/>
              <w:jc w:val="center"/>
              <w:rPr>
                <w:rFonts w:ascii="宋体" w:hAnsi="宋体" w:cs="新宋体"/>
                <w:sz w:val="22"/>
                <w:szCs w:val="22"/>
              </w:rPr>
            </w:pPr>
            <w:r>
              <w:rPr>
                <w:rFonts w:hint="eastAsia" w:ascii="宋体" w:hAnsi="宋体" w:cs="新宋体"/>
                <w:sz w:val="22"/>
                <w:szCs w:val="22"/>
              </w:rPr>
              <w:t>时间</w:t>
            </w:r>
          </w:p>
        </w:tc>
        <w:tc>
          <w:tcPr>
            <w:tcW w:w="8070" w:type="dxa"/>
            <w:gridSpan w:val="6"/>
            <w:tcBorders>
              <w:top w:val="single" w:color="auto" w:sz="4" w:space="0"/>
              <w:bottom w:val="single" w:color="auto" w:sz="4" w:space="0"/>
            </w:tcBorders>
            <w:vAlign w:val="center"/>
          </w:tcPr>
          <w:p w14:paraId="774164F4">
            <w:pPr>
              <w:spacing w:line="360" w:lineRule="exact"/>
              <w:jc w:val="center"/>
              <w:rPr>
                <w:rFonts w:ascii="宋体" w:hAnsi="宋体" w:cs="新宋体"/>
                <w:sz w:val="22"/>
                <w:szCs w:val="22"/>
              </w:rPr>
            </w:pPr>
            <w:r>
              <w:rPr>
                <w:rFonts w:hint="eastAsia" w:ascii="宋体" w:hAnsi="宋体" w:cs="新宋体"/>
                <w:sz w:val="22"/>
                <w:szCs w:val="22"/>
              </w:rPr>
              <w:t>专业工作经历</w:t>
            </w:r>
          </w:p>
        </w:tc>
      </w:tr>
      <w:tr w14:paraId="6E85825E">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457" w:type="dxa"/>
            <w:gridSpan w:val="2"/>
            <w:tcBorders>
              <w:top w:val="single" w:color="auto" w:sz="4" w:space="0"/>
              <w:bottom w:val="single" w:color="auto" w:sz="4" w:space="0"/>
            </w:tcBorders>
            <w:vAlign w:val="center"/>
          </w:tcPr>
          <w:p w14:paraId="5B49B69E">
            <w:pPr>
              <w:spacing w:line="360" w:lineRule="exact"/>
              <w:rPr>
                <w:rFonts w:ascii="宋体" w:hAnsi="宋体" w:cs="新宋体"/>
                <w:sz w:val="22"/>
                <w:szCs w:val="22"/>
              </w:rPr>
            </w:pPr>
          </w:p>
        </w:tc>
        <w:tc>
          <w:tcPr>
            <w:tcW w:w="8070" w:type="dxa"/>
            <w:gridSpan w:val="6"/>
            <w:tcBorders>
              <w:top w:val="single" w:color="auto" w:sz="4" w:space="0"/>
              <w:bottom w:val="single" w:color="auto" w:sz="4" w:space="0"/>
            </w:tcBorders>
            <w:vAlign w:val="center"/>
          </w:tcPr>
          <w:p w14:paraId="21E15512">
            <w:pPr>
              <w:spacing w:line="360" w:lineRule="exact"/>
              <w:rPr>
                <w:rFonts w:ascii="宋体" w:hAnsi="宋体" w:cs="新宋体"/>
                <w:sz w:val="22"/>
                <w:szCs w:val="22"/>
              </w:rPr>
            </w:pPr>
          </w:p>
        </w:tc>
      </w:tr>
      <w:tr w14:paraId="1D473F86">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457" w:type="dxa"/>
            <w:gridSpan w:val="2"/>
            <w:tcBorders>
              <w:top w:val="single" w:color="auto" w:sz="4" w:space="0"/>
              <w:bottom w:val="single" w:color="auto" w:sz="4" w:space="0"/>
            </w:tcBorders>
            <w:vAlign w:val="center"/>
          </w:tcPr>
          <w:p w14:paraId="56ECED6B">
            <w:pPr>
              <w:spacing w:line="360" w:lineRule="exact"/>
              <w:rPr>
                <w:rFonts w:ascii="宋体" w:hAnsi="宋体" w:cs="新宋体"/>
                <w:sz w:val="22"/>
                <w:szCs w:val="22"/>
              </w:rPr>
            </w:pPr>
          </w:p>
        </w:tc>
        <w:tc>
          <w:tcPr>
            <w:tcW w:w="8070" w:type="dxa"/>
            <w:gridSpan w:val="6"/>
            <w:tcBorders>
              <w:top w:val="single" w:color="auto" w:sz="4" w:space="0"/>
              <w:bottom w:val="single" w:color="auto" w:sz="4" w:space="0"/>
            </w:tcBorders>
            <w:vAlign w:val="center"/>
          </w:tcPr>
          <w:p w14:paraId="3DCCA623">
            <w:pPr>
              <w:spacing w:line="360" w:lineRule="exact"/>
              <w:rPr>
                <w:rFonts w:ascii="宋体" w:hAnsi="宋体" w:cs="新宋体"/>
                <w:sz w:val="22"/>
                <w:szCs w:val="22"/>
              </w:rPr>
            </w:pPr>
          </w:p>
        </w:tc>
      </w:tr>
      <w:tr w14:paraId="78FA15B3">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9527" w:type="dxa"/>
            <w:gridSpan w:val="8"/>
            <w:tcBorders>
              <w:top w:val="single" w:color="auto" w:sz="4" w:space="0"/>
              <w:bottom w:val="single" w:color="auto" w:sz="4" w:space="0"/>
            </w:tcBorders>
            <w:vAlign w:val="center"/>
          </w:tcPr>
          <w:p w14:paraId="22C1646C">
            <w:pPr>
              <w:spacing w:line="360" w:lineRule="exact"/>
              <w:jc w:val="center"/>
              <w:rPr>
                <w:rFonts w:ascii="宋体" w:hAnsi="宋体" w:cs="新宋体"/>
                <w:sz w:val="22"/>
                <w:szCs w:val="22"/>
              </w:rPr>
            </w:pPr>
            <w:r>
              <w:rPr>
                <w:rFonts w:hint="eastAsia" w:ascii="宋体" w:hAnsi="宋体" w:cs="新宋体"/>
                <w:sz w:val="22"/>
                <w:szCs w:val="22"/>
              </w:rPr>
              <w:t>3、项目负责人业绩</w:t>
            </w:r>
          </w:p>
        </w:tc>
      </w:tr>
      <w:tr w14:paraId="359787C6">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018" w:type="dxa"/>
            <w:tcBorders>
              <w:top w:val="single" w:color="auto" w:sz="4" w:space="0"/>
              <w:bottom w:val="single" w:color="auto" w:sz="4" w:space="0"/>
            </w:tcBorders>
            <w:vAlign w:val="center"/>
          </w:tcPr>
          <w:p w14:paraId="6C00BF3C">
            <w:pPr>
              <w:spacing w:line="360" w:lineRule="exact"/>
              <w:jc w:val="center"/>
              <w:rPr>
                <w:rFonts w:ascii="宋体" w:hAnsi="宋体" w:cs="新宋体"/>
                <w:sz w:val="22"/>
                <w:szCs w:val="22"/>
              </w:rPr>
            </w:pPr>
            <w:r>
              <w:rPr>
                <w:rFonts w:hint="eastAsia" w:ascii="宋体" w:hAnsi="宋体" w:cs="新宋体"/>
                <w:sz w:val="22"/>
                <w:szCs w:val="22"/>
              </w:rPr>
              <w:t>序号</w:t>
            </w:r>
          </w:p>
        </w:tc>
        <w:tc>
          <w:tcPr>
            <w:tcW w:w="3427" w:type="dxa"/>
            <w:gridSpan w:val="3"/>
            <w:tcBorders>
              <w:top w:val="single" w:color="auto" w:sz="4" w:space="0"/>
              <w:bottom w:val="single" w:color="auto" w:sz="4" w:space="0"/>
            </w:tcBorders>
            <w:vAlign w:val="center"/>
          </w:tcPr>
          <w:p w14:paraId="0D7AD153">
            <w:pPr>
              <w:spacing w:line="360" w:lineRule="exact"/>
              <w:jc w:val="center"/>
              <w:rPr>
                <w:rFonts w:ascii="宋体" w:hAnsi="宋体" w:cs="新宋体"/>
                <w:sz w:val="22"/>
                <w:szCs w:val="22"/>
              </w:rPr>
            </w:pPr>
            <w:r>
              <w:rPr>
                <w:rFonts w:hint="eastAsia" w:ascii="宋体" w:hAnsi="宋体" w:cs="新宋体"/>
                <w:sz w:val="22"/>
                <w:szCs w:val="22"/>
              </w:rPr>
              <w:t>项目名称</w:t>
            </w:r>
          </w:p>
        </w:tc>
        <w:tc>
          <w:tcPr>
            <w:tcW w:w="1440" w:type="dxa"/>
            <w:gridSpan w:val="2"/>
            <w:tcBorders>
              <w:top w:val="single" w:color="auto" w:sz="4" w:space="0"/>
              <w:bottom w:val="single" w:color="auto" w:sz="4" w:space="0"/>
            </w:tcBorders>
            <w:vAlign w:val="center"/>
          </w:tcPr>
          <w:p w14:paraId="5E710A2D">
            <w:pPr>
              <w:spacing w:line="360" w:lineRule="exact"/>
              <w:jc w:val="center"/>
              <w:rPr>
                <w:rFonts w:ascii="宋体" w:hAnsi="宋体" w:cs="新宋体"/>
                <w:sz w:val="22"/>
                <w:szCs w:val="22"/>
              </w:rPr>
            </w:pPr>
            <w:r>
              <w:rPr>
                <w:rFonts w:hint="eastAsia" w:ascii="宋体" w:hAnsi="宋体" w:cs="新宋体"/>
                <w:sz w:val="22"/>
                <w:szCs w:val="22"/>
              </w:rPr>
              <w:t>完成年份</w:t>
            </w:r>
          </w:p>
        </w:tc>
        <w:tc>
          <w:tcPr>
            <w:tcW w:w="3642" w:type="dxa"/>
            <w:gridSpan w:val="2"/>
            <w:tcBorders>
              <w:top w:val="single" w:color="auto" w:sz="4" w:space="0"/>
              <w:bottom w:val="single" w:color="auto" w:sz="4" w:space="0"/>
            </w:tcBorders>
            <w:vAlign w:val="center"/>
          </w:tcPr>
          <w:p w14:paraId="00FE7D95">
            <w:pPr>
              <w:spacing w:line="360" w:lineRule="exact"/>
              <w:jc w:val="center"/>
              <w:rPr>
                <w:rFonts w:ascii="宋体" w:hAnsi="宋体" w:cs="新宋体"/>
                <w:sz w:val="22"/>
                <w:szCs w:val="22"/>
              </w:rPr>
            </w:pPr>
            <w:r>
              <w:rPr>
                <w:rFonts w:hint="eastAsia" w:ascii="宋体" w:hAnsi="宋体" w:cs="新宋体"/>
                <w:sz w:val="22"/>
                <w:szCs w:val="22"/>
              </w:rPr>
              <w:t>获奖情况</w:t>
            </w:r>
          </w:p>
        </w:tc>
      </w:tr>
      <w:tr w14:paraId="5DC2441C">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018" w:type="dxa"/>
            <w:tcBorders>
              <w:top w:val="single" w:color="auto" w:sz="4" w:space="0"/>
              <w:bottom w:val="single" w:color="auto" w:sz="4" w:space="0"/>
            </w:tcBorders>
            <w:vAlign w:val="center"/>
          </w:tcPr>
          <w:p w14:paraId="039EABBB">
            <w:pPr>
              <w:spacing w:line="360" w:lineRule="exact"/>
              <w:rPr>
                <w:rFonts w:ascii="宋体" w:hAnsi="宋体" w:cs="新宋体"/>
                <w:sz w:val="22"/>
                <w:szCs w:val="22"/>
              </w:rPr>
            </w:pPr>
          </w:p>
        </w:tc>
        <w:tc>
          <w:tcPr>
            <w:tcW w:w="3427" w:type="dxa"/>
            <w:gridSpan w:val="3"/>
            <w:tcBorders>
              <w:top w:val="single" w:color="auto" w:sz="4" w:space="0"/>
              <w:bottom w:val="single" w:color="auto" w:sz="4" w:space="0"/>
            </w:tcBorders>
            <w:vAlign w:val="center"/>
          </w:tcPr>
          <w:p w14:paraId="61DAB065">
            <w:pPr>
              <w:spacing w:line="360" w:lineRule="exact"/>
              <w:rPr>
                <w:rFonts w:ascii="宋体" w:hAnsi="宋体" w:cs="新宋体"/>
                <w:sz w:val="22"/>
                <w:szCs w:val="22"/>
              </w:rPr>
            </w:pPr>
          </w:p>
        </w:tc>
        <w:tc>
          <w:tcPr>
            <w:tcW w:w="1440" w:type="dxa"/>
            <w:gridSpan w:val="2"/>
            <w:tcBorders>
              <w:top w:val="single" w:color="auto" w:sz="4" w:space="0"/>
              <w:bottom w:val="single" w:color="auto" w:sz="4" w:space="0"/>
            </w:tcBorders>
            <w:vAlign w:val="center"/>
          </w:tcPr>
          <w:p w14:paraId="60F46D56">
            <w:pPr>
              <w:spacing w:line="360" w:lineRule="exact"/>
              <w:rPr>
                <w:rFonts w:ascii="宋体" w:hAnsi="宋体" w:cs="新宋体"/>
                <w:sz w:val="22"/>
                <w:szCs w:val="22"/>
              </w:rPr>
            </w:pPr>
          </w:p>
        </w:tc>
        <w:tc>
          <w:tcPr>
            <w:tcW w:w="3642" w:type="dxa"/>
            <w:gridSpan w:val="2"/>
            <w:tcBorders>
              <w:top w:val="single" w:color="auto" w:sz="4" w:space="0"/>
              <w:bottom w:val="single" w:color="auto" w:sz="4" w:space="0"/>
            </w:tcBorders>
            <w:vAlign w:val="center"/>
          </w:tcPr>
          <w:p w14:paraId="0FDA546A">
            <w:pPr>
              <w:spacing w:line="360" w:lineRule="exact"/>
              <w:rPr>
                <w:rFonts w:ascii="宋体" w:hAnsi="宋体" w:cs="新宋体"/>
                <w:sz w:val="22"/>
                <w:szCs w:val="22"/>
              </w:rPr>
            </w:pPr>
          </w:p>
        </w:tc>
      </w:tr>
      <w:tr w14:paraId="1E740C1E">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018" w:type="dxa"/>
            <w:tcBorders>
              <w:top w:val="single" w:color="auto" w:sz="4" w:space="0"/>
              <w:bottom w:val="single" w:color="auto" w:sz="4" w:space="0"/>
            </w:tcBorders>
            <w:vAlign w:val="center"/>
          </w:tcPr>
          <w:p w14:paraId="7F3C3DF6">
            <w:pPr>
              <w:spacing w:line="360" w:lineRule="exact"/>
              <w:rPr>
                <w:rFonts w:ascii="宋体" w:hAnsi="宋体" w:cs="新宋体"/>
                <w:sz w:val="22"/>
                <w:szCs w:val="22"/>
              </w:rPr>
            </w:pPr>
          </w:p>
        </w:tc>
        <w:tc>
          <w:tcPr>
            <w:tcW w:w="3427" w:type="dxa"/>
            <w:gridSpan w:val="3"/>
            <w:tcBorders>
              <w:top w:val="single" w:color="auto" w:sz="4" w:space="0"/>
              <w:bottom w:val="single" w:color="auto" w:sz="4" w:space="0"/>
            </w:tcBorders>
            <w:vAlign w:val="center"/>
          </w:tcPr>
          <w:p w14:paraId="4080E47A">
            <w:pPr>
              <w:spacing w:line="360" w:lineRule="exact"/>
              <w:rPr>
                <w:rFonts w:ascii="宋体" w:hAnsi="宋体" w:cs="新宋体"/>
                <w:sz w:val="22"/>
                <w:szCs w:val="22"/>
              </w:rPr>
            </w:pPr>
          </w:p>
        </w:tc>
        <w:tc>
          <w:tcPr>
            <w:tcW w:w="1440" w:type="dxa"/>
            <w:gridSpan w:val="2"/>
            <w:tcBorders>
              <w:top w:val="single" w:color="auto" w:sz="4" w:space="0"/>
              <w:bottom w:val="single" w:color="auto" w:sz="4" w:space="0"/>
            </w:tcBorders>
            <w:vAlign w:val="center"/>
          </w:tcPr>
          <w:p w14:paraId="608F4EFD">
            <w:pPr>
              <w:spacing w:line="360" w:lineRule="exact"/>
              <w:rPr>
                <w:rFonts w:ascii="宋体" w:hAnsi="宋体" w:cs="新宋体"/>
                <w:sz w:val="22"/>
                <w:szCs w:val="22"/>
              </w:rPr>
            </w:pPr>
          </w:p>
        </w:tc>
        <w:tc>
          <w:tcPr>
            <w:tcW w:w="3642" w:type="dxa"/>
            <w:gridSpan w:val="2"/>
            <w:tcBorders>
              <w:top w:val="single" w:color="auto" w:sz="4" w:space="0"/>
              <w:bottom w:val="single" w:color="auto" w:sz="4" w:space="0"/>
            </w:tcBorders>
            <w:vAlign w:val="center"/>
          </w:tcPr>
          <w:p w14:paraId="7D81595F">
            <w:pPr>
              <w:spacing w:line="360" w:lineRule="exact"/>
              <w:rPr>
                <w:rFonts w:ascii="宋体" w:hAnsi="宋体" w:cs="新宋体"/>
                <w:sz w:val="22"/>
                <w:szCs w:val="22"/>
              </w:rPr>
            </w:pPr>
          </w:p>
        </w:tc>
      </w:tr>
      <w:tr w14:paraId="792CAE93">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018" w:type="dxa"/>
            <w:tcBorders>
              <w:top w:val="single" w:color="auto" w:sz="4" w:space="0"/>
              <w:bottom w:val="single" w:color="auto" w:sz="12" w:space="0"/>
            </w:tcBorders>
            <w:vAlign w:val="center"/>
          </w:tcPr>
          <w:p w14:paraId="516673D7">
            <w:pPr>
              <w:spacing w:line="360" w:lineRule="exact"/>
              <w:rPr>
                <w:rFonts w:ascii="宋体" w:hAnsi="宋体" w:cs="新宋体"/>
                <w:sz w:val="22"/>
                <w:szCs w:val="22"/>
              </w:rPr>
            </w:pPr>
          </w:p>
        </w:tc>
        <w:tc>
          <w:tcPr>
            <w:tcW w:w="3427" w:type="dxa"/>
            <w:gridSpan w:val="3"/>
            <w:tcBorders>
              <w:top w:val="single" w:color="auto" w:sz="4" w:space="0"/>
              <w:bottom w:val="single" w:color="auto" w:sz="12" w:space="0"/>
            </w:tcBorders>
            <w:vAlign w:val="center"/>
          </w:tcPr>
          <w:p w14:paraId="6B8BBE91">
            <w:pPr>
              <w:spacing w:line="360" w:lineRule="exact"/>
              <w:rPr>
                <w:rFonts w:ascii="宋体" w:hAnsi="宋体" w:cs="新宋体"/>
                <w:sz w:val="22"/>
                <w:szCs w:val="22"/>
              </w:rPr>
            </w:pPr>
          </w:p>
        </w:tc>
        <w:tc>
          <w:tcPr>
            <w:tcW w:w="1440" w:type="dxa"/>
            <w:gridSpan w:val="2"/>
            <w:tcBorders>
              <w:top w:val="single" w:color="auto" w:sz="4" w:space="0"/>
              <w:bottom w:val="single" w:color="auto" w:sz="12" w:space="0"/>
            </w:tcBorders>
            <w:vAlign w:val="center"/>
          </w:tcPr>
          <w:p w14:paraId="1228EC46">
            <w:pPr>
              <w:spacing w:line="360" w:lineRule="exact"/>
              <w:rPr>
                <w:rFonts w:ascii="宋体" w:hAnsi="宋体" w:cs="新宋体"/>
                <w:sz w:val="22"/>
                <w:szCs w:val="22"/>
              </w:rPr>
            </w:pPr>
          </w:p>
        </w:tc>
        <w:tc>
          <w:tcPr>
            <w:tcW w:w="3642" w:type="dxa"/>
            <w:gridSpan w:val="2"/>
            <w:tcBorders>
              <w:top w:val="single" w:color="auto" w:sz="4" w:space="0"/>
              <w:bottom w:val="single" w:color="auto" w:sz="12" w:space="0"/>
            </w:tcBorders>
            <w:vAlign w:val="center"/>
          </w:tcPr>
          <w:p w14:paraId="0008F90F">
            <w:pPr>
              <w:spacing w:line="360" w:lineRule="exact"/>
              <w:rPr>
                <w:rFonts w:ascii="宋体" w:hAnsi="宋体" w:cs="新宋体"/>
                <w:sz w:val="22"/>
                <w:szCs w:val="22"/>
              </w:rPr>
            </w:pPr>
          </w:p>
        </w:tc>
      </w:tr>
    </w:tbl>
    <w:p w14:paraId="36651670">
      <w:pPr>
        <w:pStyle w:val="15"/>
        <w:spacing w:before="156" w:after="156" w:line="340" w:lineRule="exact"/>
        <w:rPr>
          <w:rFonts w:hAnsi="宋体" w:cs="新宋体"/>
          <w:sz w:val="22"/>
        </w:rPr>
      </w:pPr>
    </w:p>
    <w:p w14:paraId="7DD784B3">
      <w:pPr>
        <w:spacing w:line="380" w:lineRule="exact"/>
        <w:jc w:val="left"/>
        <w:rPr>
          <w:rFonts w:ascii="新宋体" w:hAnsi="新宋体" w:eastAsia="新宋体"/>
          <w:sz w:val="22"/>
          <w:szCs w:val="22"/>
        </w:rPr>
      </w:pPr>
      <w:r>
        <w:rPr>
          <w:rFonts w:hint="eastAsia" w:ascii="新宋体" w:hAnsi="新宋体" w:eastAsia="新宋体"/>
          <w:sz w:val="22"/>
          <w:szCs w:val="22"/>
        </w:rPr>
        <w:t>投标人全称（加盖单位公章）：</w:t>
      </w:r>
    </w:p>
    <w:p w14:paraId="5E7C3766">
      <w:pPr>
        <w:spacing w:line="380" w:lineRule="exact"/>
        <w:jc w:val="left"/>
        <w:rPr>
          <w:rFonts w:ascii="新宋体" w:hAnsi="新宋体" w:eastAsia="新宋体"/>
          <w:sz w:val="22"/>
          <w:szCs w:val="22"/>
        </w:rPr>
      </w:pPr>
      <w:r>
        <w:rPr>
          <w:rFonts w:hint="eastAsia" w:ascii="新宋体" w:hAnsi="新宋体" w:eastAsia="新宋体"/>
          <w:sz w:val="22"/>
          <w:szCs w:val="22"/>
        </w:rPr>
        <w:t>法定代表人或授权代表（签字或盖章）：</w:t>
      </w:r>
    </w:p>
    <w:p w14:paraId="365B19C8">
      <w:pPr>
        <w:spacing w:line="380" w:lineRule="exact"/>
        <w:jc w:val="left"/>
        <w:rPr>
          <w:rFonts w:ascii="新宋体" w:hAnsi="新宋体" w:eastAsia="新宋体"/>
          <w:sz w:val="22"/>
          <w:szCs w:val="22"/>
        </w:rPr>
      </w:pPr>
      <w:r>
        <w:rPr>
          <w:rFonts w:hint="eastAsia" w:ascii="新宋体" w:hAnsi="新宋体" w:eastAsia="新宋体"/>
          <w:sz w:val="22"/>
          <w:szCs w:val="22"/>
        </w:rPr>
        <w:t>日期：年月日</w:t>
      </w:r>
    </w:p>
    <w:p w14:paraId="45B53CB0">
      <w:pPr>
        <w:pStyle w:val="26"/>
        <w:ind w:firstLine="200"/>
      </w:pPr>
    </w:p>
    <w:p w14:paraId="75EABE7F">
      <w:pPr>
        <w:pStyle w:val="21"/>
      </w:pPr>
    </w:p>
    <w:p w14:paraId="202907A6">
      <w:pPr>
        <w:spacing w:line="360" w:lineRule="auto"/>
        <w:jc w:val="left"/>
        <w:rPr>
          <w:rFonts w:hint="eastAsia" w:ascii="宋体" w:hAnsi="宋体"/>
          <w:color w:val="000000"/>
          <w:sz w:val="28"/>
          <w:szCs w:val="28"/>
        </w:rPr>
      </w:pPr>
      <w:r>
        <w:rPr>
          <w:rFonts w:hint="eastAsia" w:ascii="宋体" w:hAnsi="宋体"/>
          <w:color w:val="000000"/>
          <w:sz w:val="28"/>
          <w:szCs w:val="28"/>
        </w:rPr>
        <w:t>附件十五</w:t>
      </w:r>
    </w:p>
    <w:p w14:paraId="1E9028FE">
      <w:pPr>
        <w:jc w:val="center"/>
        <w:rPr>
          <w:rFonts w:ascii="宋体" w:hAnsi="宋体" w:cs="新宋体"/>
          <w:b/>
          <w:bCs/>
          <w:kern w:val="0"/>
          <w:sz w:val="22"/>
          <w:szCs w:val="22"/>
          <w:lang w:val="zh-CN"/>
        </w:rPr>
      </w:pPr>
      <w:r>
        <w:rPr>
          <w:rFonts w:hint="eastAsia" w:ascii="宋体" w:hAnsi="宋体" w:cs="新宋体"/>
          <w:kern w:val="0"/>
          <w:sz w:val="28"/>
        </w:rPr>
        <w:t>投标人同类项目业绩情况表</w:t>
      </w:r>
    </w:p>
    <w:tbl>
      <w:tblPr>
        <w:tblStyle w:val="27"/>
        <w:tblW w:w="9561" w:type="dxa"/>
        <w:tblInd w:w="-11" w:type="dxa"/>
        <w:tblLayout w:type="fixed"/>
        <w:tblCellMar>
          <w:top w:w="0" w:type="dxa"/>
          <w:left w:w="0" w:type="dxa"/>
          <w:bottom w:w="0" w:type="dxa"/>
          <w:right w:w="0" w:type="dxa"/>
        </w:tblCellMar>
      </w:tblPr>
      <w:tblGrid>
        <w:gridCol w:w="688"/>
        <w:gridCol w:w="1884"/>
        <w:gridCol w:w="1277"/>
        <w:gridCol w:w="1459"/>
        <w:gridCol w:w="1094"/>
        <w:gridCol w:w="1398"/>
        <w:gridCol w:w="1761"/>
      </w:tblGrid>
      <w:tr w14:paraId="7EF2D70F">
        <w:tblPrEx>
          <w:tblCellMar>
            <w:top w:w="0" w:type="dxa"/>
            <w:left w:w="0" w:type="dxa"/>
            <w:bottom w:w="0" w:type="dxa"/>
            <w:right w:w="0" w:type="dxa"/>
          </w:tblCellMar>
        </w:tblPrEx>
        <w:trPr>
          <w:trHeight w:val="665" w:hRule="exact"/>
        </w:trPr>
        <w:tc>
          <w:tcPr>
            <w:tcW w:w="688" w:type="dxa"/>
            <w:tcBorders>
              <w:top w:val="single" w:color="000000" w:sz="10" w:space="0"/>
              <w:left w:val="single" w:color="000000" w:sz="10" w:space="0"/>
              <w:bottom w:val="single" w:color="000000" w:sz="4" w:space="0"/>
              <w:right w:val="single" w:color="000000" w:sz="4" w:space="0"/>
            </w:tcBorders>
            <w:vAlign w:val="center"/>
          </w:tcPr>
          <w:p w14:paraId="36B573CA">
            <w:pPr>
              <w:pStyle w:val="70"/>
              <w:kinsoku w:val="0"/>
              <w:overflowPunct w:val="0"/>
              <w:spacing w:before="27" w:line="286" w:lineRule="exact"/>
              <w:ind w:left="115" w:right="121"/>
              <w:jc w:val="center"/>
              <w:rPr>
                <w:rFonts w:ascii="宋体" w:hAnsi="宋体"/>
              </w:rPr>
            </w:pPr>
            <w:r>
              <w:rPr>
                <w:rFonts w:hint="eastAsia" w:ascii="宋体" w:hAnsi="宋体" w:cs="宋体"/>
                <w:sz w:val="22"/>
                <w:szCs w:val="22"/>
              </w:rPr>
              <w:t>序号</w:t>
            </w:r>
          </w:p>
        </w:tc>
        <w:tc>
          <w:tcPr>
            <w:tcW w:w="1884" w:type="dxa"/>
            <w:tcBorders>
              <w:top w:val="single" w:color="000000" w:sz="10" w:space="0"/>
              <w:left w:val="single" w:color="000000" w:sz="4" w:space="0"/>
              <w:bottom w:val="single" w:color="000000" w:sz="4" w:space="0"/>
              <w:right w:val="single" w:color="000000" w:sz="4" w:space="0"/>
            </w:tcBorders>
            <w:vAlign w:val="center"/>
          </w:tcPr>
          <w:p w14:paraId="1FA45977">
            <w:pPr>
              <w:pStyle w:val="70"/>
              <w:kinsoku w:val="0"/>
              <w:overflowPunct w:val="0"/>
              <w:spacing w:before="27" w:line="286" w:lineRule="exact"/>
              <w:ind w:left="346" w:right="127" w:hanging="221"/>
              <w:jc w:val="center"/>
              <w:rPr>
                <w:rFonts w:ascii="宋体" w:hAnsi="宋体"/>
              </w:rPr>
            </w:pPr>
            <w:r>
              <w:rPr>
                <w:rFonts w:hint="eastAsia" w:ascii="宋体" w:hAnsi="宋体" w:cs="宋体"/>
                <w:spacing w:val="-1"/>
                <w:sz w:val="22"/>
                <w:szCs w:val="22"/>
              </w:rPr>
              <w:t>项</w:t>
            </w:r>
            <w:r>
              <w:rPr>
                <w:rFonts w:hint="eastAsia" w:ascii="宋体" w:hAnsi="宋体" w:cs="宋体"/>
                <w:spacing w:val="-3"/>
                <w:sz w:val="22"/>
                <w:szCs w:val="22"/>
              </w:rPr>
              <w:t>目</w:t>
            </w:r>
            <w:r>
              <w:rPr>
                <w:rFonts w:hint="eastAsia" w:ascii="宋体" w:hAnsi="宋体" w:cs="宋体"/>
                <w:sz w:val="22"/>
                <w:szCs w:val="22"/>
              </w:rPr>
              <w:t>名称</w:t>
            </w:r>
          </w:p>
        </w:tc>
        <w:tc>
          <w:tcPr>
            <w:tcW w:w="1277" w:type="dxa"/>
            <w:tcBorders>
              <w:top w:val="single" w:color="000000" w:sz="10" w:space="0"/>
              <w:left w:val="single" w:color="000000" w:sz="4" w:space="0"/>
              <w:bottom w:val="single" w:color="000000" w:sz="4" w:space="0"/>
              <w:right w:val="single" w:color="000000" w:sz="4" w:space="0"/>
            </w:tcBorders>
            <w:vAlign w:val="center"/>
          </w:tcPr>
          <w:p w14:paraId="67EBF379">
            <w:pPr>
              <w:pStyle w:val="70"/>
              <w:kinsoku w:val="0"/>
              <w:overflowPunct w:val="0"/>
              <w:spacing w:before="6" w:line="100" w:lineRule="exact"/>
              <w:jc w:val="center"/>
              <w:rPr>
                <w:rFonts w:ascii="宋体" w:hAnsi="宋体"/>
                <w:sz w:val="10"/>
                <w:szCs w:val="10"/>
              </w:rPr>
            </w:pPr>
          </w:p>
          <w:p w14:paraId="7DDEE2A6">
            <w:pPr>
              <w:pStyle w:val="70"/>
              <w:kinsoku w:val="0"/>
              <w:overflowPunct w:val="0"/>
              <w:ind w:left="88"/>
              <w:jc w:val="center"/>
              <w:rPr>
                <w:rFonts w:ascii="宋体" w:hAnsi="宋体"/>
              </w:rPr>
            </w:pPr>
            <w:r>
              <w:rPr>
                <w:rFonts w:hint="eastAsia" w:ascii="宋体" w:hAnsi="宋体" w:cs="宋体"/>
                <w:spacing w:val="-1"/>
                <w:sz w:val="22"/>
                <w:szCs w:val="22"/>
              </w:rPr>
              <w:t>业主单位</w:t>
            </w:r>
          </w:p>
        </w:tc>
        <w:tc>
          <w:tcPr>
            <w:tcW w:w="1459" w:type="dxa"/>
            <w:tcBorders>
              <w:top w:val="single" w:color="000000" w:sz="10" w:space="0"/>
              <w:left w:val="single" w:color="000000" w:sz="4" w:space="0"/>
              <w:bottom w:val="single" w:color="000000" w:sz="4" w:space="0"/>
              <w:right w:val="single" w:color="000000" w:sz="4" w:space="0"/>
            </w:tcBorders>
            <w:vAlign w:val="center"/>
          </w:tcPr>
          <w:p w14:paraId="143CF3CB">
            <w:pPr>
              <w:pStyle w:val="70"/>
              <w:kinsoku w:val="0"/>
              <w:overflowPunct w:val="0"/>
              <w:spacing w:before="27" w:line="286" w:lineRule="exact"/>
              <w:ind w:left="344" w:right="124" w:hanging="221"/>
              <w:jc w:val="center"/>
              <w:rPr>
                <w:rFonts w:ascii="宋体" w:hAnsi="宋体"/>
              </w:rPr>
            </w:pPr>
            <w:r>
              <w:rPr>
                <w:rFonts w:hint="eastAsia" w:ascii="宋体" w:hAnsi="宋体" w:cs="宋体"/>
                <w:spacing w:val="-1"/>
                <w:sz w:val="22"/>
                <w:szCs w:val="22"/>
              </w:rPr>
              <w:t>签</w:t>
            </w:r>
            <w:r>
              <w:rPr>
                <w:rFonts w:hint="eastAsia" w:ascii="宋体" w:hAnsi="宋体" w:cs="宋体"/>
                <w:spacing w:val="-3"/>
                <w:sz w:val="22"/>
                <w:szCs w:val="22"/>
              </w:rPr>
              <w:t>约</w:t>
            </w:r>
            <w:r>
              <w:rPr>
                <w:rFonts w:hint="eastAsia" w:ascii="宋体" w:hAnsi="宋体" w:cs="宋体"/>
                <w:sz w:val="22"/>
                <w:szCs w:val="22"/>
              </w:rPr>
              <w:t>日期</w:t>
            </w:r>
          </w:p>
        </w:tc>
        <w:tc>
          <w:tcPr>
            <w:tcW w:w="1094" w:type="dxa"/>
            <w:tcBorders>
              <w:top w:val="single" w:color="000000" w:sz="10" w:space="0"/>
              <w:left w:val="single" w:color="000000" w:sz="4" w:space="0"/>
              <w:bottom w:val="single" w:color="000000" w:sz="4" w:space="0"/>
              <w:right w:val="single" w:color="000000" w:sz="4" w:space="0"/>
            </w:tcBorders>
            <w:vAlign w:val="center"/>
          </w:tcPr>
          <w:p w14:paraId="1D64B1EC">
            <w:pPr>
              <w:pStyle w:val="70"/>
              <w:kinsoku w:val="0"/>
              <w:overflowPunct w:val="0"/>
              <w:spacing w:before="6" w:line="100" w:lineRule="exact"/>
              <w:jc w:val="center"/>
              <w:rPr>
                <w:rFonts w:ascii="宋体" w:hAnsi="宋体"/>
                <w:sz w:val="10"/>
                <w:szCs w:val="10"/>
              </w:rPr>
            </w:pPr>
          </w:p>
          <w:p w14:paraId="1B5771CC">
            <w:pPr>
              <w:pStyle w:val="70"/>
              <w:kinsoku w:val="0"/>
              <w:overflowPunct w:val="0"/>
              <w:jc w:val="center"/>
              <w:rPr>
                <w:rFonts w:ascii="宋体" w:hAnsi="宋体"/>
              </w:rPr>
            </w:pPr>
            <w:r>
              <w:rPr>
                <w:rFonts w:hint="eastAsia" w:ascii="宋体" w:hAnsi="宋体" w:cs="宋体"/>
                <w:spacing w:val="-1"/>
                <w:sz w:val="22"/>
                <w:szCs w:val="22"/>
              </w:rPr>
              <w:t>联</w:t>
            </w:r>
            <w:r>
              <w:rPr>
                <w:rFonts w:hint="eastAsia" w:ascii="宋体" w:hAnsi="宋体" w:cs="宋体"/>
                <w:spacing w:val="-3"/>
                <w:sz w:val="22"/>
                <w:szCs w:val="22"/>
              </w:rPr>
              <w:t>系</w:t>
            </w:r>
            <w:r>
              <w:rPr>
                <w:rFonts w:hint="eastAsia" w:ascii="宋体" w:hAnsi="宋体" w:cs="宋体"/>
                <w:sz w:val="22"/>
                <w:szCs w:val="22"/>
              </w:rPr>
              <w:t>人</w:t>
            </w:r>
          </w:p>
        </w:tc>
        <w:tc>
          <w:tcPr>
            <w:tcW w:w="1398" w:type="dxa"/>
            <w:tcBorders>
              <w:top w:val="single" w:color="000000" w:sz="10" w:space="0"/>
              <w:left w:val="single" w:color="000000" w:sz="4" w:space="0"/>
              <w:bottom w:val="single" w:color="000000" w:sz="4" w:space="0"/>
              <w:right w:val="single" w:color="000000" w:sz="4" w:space="0"/>
            </w:tcBorders>
            <w:vAlign w:val="center"/>
          </w:tcPr>
          <w:p w14:paraId="393366A0">
            <w:pPr>
              <w:pStyle w:val="70"/>
              <w:kinsoku w:val="0"/>
              <w:overflowPunct w:val="0"/>
              <w:spacing w:before="6" w:line="100" w:lineRule="exact"/>
              <w:jc w:val="center"/>
              <w:rPr>
                <w:rFonts w:ascii="宋体" w:hAnsi="宋体"/>
                <w:sz w:val="10"/>
                <w:szCs w:val="10"/>
              </w:rPr>
            </w:pPr>
          </w:p>
          <w:p w14:paraId="0D66CD81">
            <w:pPr>
              <w:pStyle w:val="70"/>
              <w:kinsoku w:val="0"/>
              <w:overflowPunct w:val="0"/>
              <w:ind w:left="77"/>
              <w:jc w:val="center"/>
              <w:rPr>
                <w:rFonts w:ascii="宋体" w:hAnsi="宋体"/>
              </w:rPr>
            </w:pPr>
            <w:r>
              <w:rPr>
                <w:rFonts w:hint="eastAsia" w:ascii="宋体" w:hAnsi="宋体" w:cs="宋体"/>
                <w:spacing w:val="-1"/>
                <w:sz w:val="22"/>
                <w:szCs w:val="22"/>
              </w:rPr>
              <w:t>联</w:t>
            </w:r>
            <w:r>
              <w:rPr>
                <w:rFonts w:hint="eastAsia" w:ascii="宋体" w:hAnsi="宋体" w:cs="宋体"/>
                <w:spacing w:val="-3"/>
                <w:sz w:val="22"/>
                <w:szCs w:val="22"/>
              </w:rPr>
              <w:t>系</w:t>
            </w:r>
            <w:r>
              <w:rPr>
                <w:rFonts w:hint="eastAsia" w:ascii="宋体" w:hAnsi="宋体" w:cs="宋体"/>
                <w:spacing w:val="-1"/>
                <w:sz w:val="22"/>
                <w:szCs w:val="22"/>
              </w:rPr>
              <w:t>电</w:t>
            </w:r>
            <w:r>
              <w:rPr>
                <w:rFonts w:hint="eastAsia" w:ascii="宋体" w:hAnsi="宋体" w:cs="宋体"/>
                <w:sz w:val="22"/>
                <w:szCs w:val="22"/>
              </w:rPr>
              <w:t>话</w:t>
            </w:r>
          </w:p>
        </w:tc>
        <w:tc>
          <w:tcPr>
            <w:tcW w:w="1761" w:type="dxa"/>
            <w:tcBorders>
              <w:top w:val="single" w:color="000000" w:sz="10" w:space="0"/>
              <w:left w:val="single" w:color="000000" w:sz="4" w:space="0"/>
              <w:bottom w:val="single" w:color="000000" w:sz="4" w:space="0"/>
              <w:right w:val="single" w:color="000000" w:sz="10" w:space="0"/>
            </w:tcBorders>
            <w:vAlign w:val="center"/>
          </w:tcPr>
          <w:p w14:paraId="772CDED8">
            <w:pPr>
              <w:pStyle w:val="70"/>
              <w:kinsoku w:val="0"/>
              <w:overflowPunct w:val="0"/>
              <w:spacing w:before="6" w:line="100" w:lineRule="exact"/>
              <w:jc w:val="center"/>
              <w:rPr>
                <w:rFonts w:ascii="宋体" w:hAnsi="宋体"/>
                <w:sz w:val="10"/>
                <w:szCs w:val="10"/>
              </w:rPr>
            </w:pPr>
          </w:p>
          <w:p w14:paraId="34F569D9">
            <w:pPr>
              <w:pStyle w:val="70"/>
              <w:kinsoku w:val="0"/>
              <w:overflowPunct w:val="0"/>
              <w:jc w:val="center"/>
              <w:rPr>
                <w:rFonts w:ascii="宋体" w:hAnsi="宋体"/>
              </w:rPr>
            </w:pPr>
            <w:r>
              <w:rPr>
                <w:rFonts w:hint="eastAsia" w:ascii="宋体" w:hAnsi="宋体" w:cs="宋体"/>
                <w:spacing w:val="-1"/>
                <w:sz w:val="22"/>
                <w:szCs w:val="22"/>
              </w:rPr>
              <w:t>备</w:t>
            </w:r>
            <w:r>
              <w:rPr>
                <w:rFonts w:hint="eastAsia" w:ascii="宋体" w:hAnsi="宋体" w:cs="宋体"/>
                <w:sz w:val="22"/>
                <w:szCs w:val="22"/>
              </w:rPr>
              <w:t>注（填写项目概况）</w:t>
            </w:r>
          </w:p>
        </w:tc>
      </w:tr>
      <w:tr w14:paraId="33CCEF4E">
        <w:tblPrEx>
          <w:tblCellMar>
            <w:top w:w="0" w:type="dxa"/>
            <w:left w:w="0" w:type="dxa"/>
            <w:bottom w:w="0" w:type="dxa"/>
            <w:right w:w="0" w:type="dxa"/>
          </w:tblCellMar>
        </w:tblPrEx>
        <w:trPr>
          <w:trHeight w:val="672" w:hRule="exact"/>
        </w:trPr>
        <w:tc>
          <w:tcPr>
            <w:tcW w:w="688" w:type="dxa"/>
            <w:tcBorders>
              <w:top w:val="single" w:color="000000" w:sz="4" w:space="0"/>
              <w:left w:val="single" w:color="000000" w:sz="10" w:space="0"/>
              <w:bottom w:val="single" w:color="000000" w:sz="4" w:space="0"/>
              <w:right w:val="single" w:color="000000" w:sz="4" w:space="0"/>
            </w:tcBorders>
            <w:vAlign w:val="center"/>
          </w:tcPr>
          <w:p w14:paraId="1C4CF836">
            <w:pPr>
              <w:jc w:val="center"/>
              <w:rPr>
                <w:rFonts w:ascii="宋体" w:hAnsi="宋体"/>
              </w:rPr>
            </w:pPr>
          </w:p>
        </w:tc>
        <w:tc>
          <w:tcPr>
            <w:tcW w:w="1884" w:type="dxa"/>
            <w:tcBorders>
              <w:top w:val="single" w:color="000000" w:sz="4" w:space="0"/>
              <w:left w:val="single" w:color="000000" w:sz="4" w:space="0"/>
              <w:bottom w:val="single" w:color="000000" w:sz="4" w:space="0"/>
              <w:right w:val="single" w:color="000000" w:sz="4" w:space="0"/>
            </w:tcBorders>
            <w:vAlign w:val="center"/>
          </w:tcPr>
          <w:p w14:paraId="3724A596">
            <w:pPr>
              <w:jc w:val="center"/>
              <w:rPr>
                <w:rFonts w:ascii="宋体" w:hAnsi="宋体"/>
              </w:rPr>
            </w:pPr>
          </w:p>
        </w:tc>
        <w:tc>
          <w:tcPr>
            <w:tcW w:w="1277" w:type="dxa"/>
            <w:tcBorders>
              <w:top w:val="single" w:color="000000" w:sz="4" w:space="0"/>
              <w:left w:val="single" w:color="000000" w:sz="4" w:space="0"/>
              <w:bottom w:val="single" w:color="000000" w:sz="4" w:space="0"/>
              <w:right w:val="single" w:color="000000" w:sz="4" w:space="0"/>
            </w:tcBorders>
            <w:vAlign w:val="center"/>
          </w:tcPr>
          <w:p w14:paraId="7533DFFD">
            <w:pPr>
              <w:jc w:val="center"/>
              <w:rPr>
                <w:rFonts w:ascii="宋体" w:hAnsi="宋体"/>
              </w:rPr>
            </w:pPr>
          </w:p>
        </w:tc>
        <w:tc>
          <w:tcPr>
            <w:tcW w:w="1459" w:type="dxa"/>
            <w:tcBorders>
              <w:top w:val="single" w:color="000000" w:sz="4" w:space="0"/>
              <w:left w:val="single" w:color="000000" w:sz="4" w:space="0"/>
              <w:bottom w:val="single" w:color="000000" w:sz="4" w:space="0"/>
              <w:right w:val="single" w:color="000000" w:sz="4" w:space="0"/>
            </w:tcBorders>
            <w:vAlign w:val="center"/>
          </w:tcPr>
          <w:p w14:paraId="6A5D01F3">
            <w:pPr>
              <w:jc w:val="center"/>
              <w:rPr>
                <w:rFonts w:ascii="宋体" w:hAnsi="宋体"/>
              </w:rPr>
            </w:pPr>
          </w:p>
        </w:tc>
        <w:tc>
          <w:tcPr>
            <w:tcW w:w="1094" w:type="dxa"/>
            <w:tcBorders>
              <w:top w:val="single" w:color="000000" w:sz="4" w:space="0"/>
              <w:left w:val="single" w:color="000000" w:sz="4" w:space="0"/>
              <w:bottom w:val="single" w:color="000000" w:sz="4" w:space="0"/>
              <w:right w:val="single" w:color="000000" w:sz="4" w:space="0"/>
            </w:tcBorders>
            <w:vAlign w:val="center"/>
          </w:tcPr>
          <w:p w14:paraId="6B55E5F6">
            <w:pPr>
              <w:jc w:val="center"/>
              <w:rPr>
                <w:rFonts w:ascii="宋体" w:hAnsi="宋体"/>
              </w:rPr>
            </w:pPr>
          </w:p>
        </w:tc>
        <w:tc>
          <w:tcPr>
            <w:tcW w:w="1398" w:type="dxa"/>
            <w:tcBorders>
              <w:top w:val="single" w:color="000000" w:sz="4" w:space="0"/>
              <w:left w:val="single" w:color="000000" w:sz="4" w:space="0"/>
              <w:bottom w:val="single" w:color="000000" w:sz="4" w:space="0"/>
              <w:right w:val="single" w:color="000000" w:sz="4" w:space="0"/>
            </w:tcBorders>
            <w:vAlign w:val="center"/>
          </w:tcPr>
          <w:p w14:paraId="4E8F4CC9">
            <w:pPr>
              <w:jc w:val="center"/>
              <w:rPr>
                <w:rFonts w:ascii="宋体" w:hAnsi="宋体"/>
              </w:rPr>
            </w:pPr>
          </w:p>
        </w:tc>
        <w:tc>
          <w:tcPr>
            <w:tcW w:w="1761" w:type="dxa"/>
            <w:tcBorders>
              <w:top w:val="single" w:color="000000" w:sz="4" w:space="0"/>
              <w:left w:val="single" w:color="000000" w:sz="4" w:space="0"/>
              <w:bottom w:val="single" w:color="000000" w:sz="4" w:space="0"/>
              <w:right w:val="single" w:color="000000" w:sz="10" w:space="0"/>
            </w:tcBorders>
            <w:vAlign w:val="center"/>
          </w:tcPr>
          <w:p w14:paraId="6CFD1056">
            <w:pPr>
              <w:jc w:val="center"/>
              <w:rPr>
                <w:rFonts w:ascii="宋体" w:hAnsi="宋体"/>
              </w:rPr>
            </w:pPr>
          </w:p>
        </w:tc>
      </w:tr>
      <w:tr w14:paraId="580859FF">
        <w:tblPrEx>
          <w:tblCellMar>
            <w:top w:w="0" w:type="dxa"/>
            <w:left w:w="0" w:type="dxa"/>
            <w:bottom w:w="0" w:type="dxa"/>
            <w:right w:w="0" w:type="dxa"/>
          </w:tblCellMar>
        </w:tblPrEx>
        <w:trPr>
          <w:trHeight w:val="672" w:hRule="exact"/>
        </w:trPr>
        <w:tc>
          <w:tcPr>
            <w:tcW w:w="688" w:type="dxa"/>
            <w:tcBorders>
              <w:top w:val="single" w:color="000000" w:sz="4" w:space="0"/>
              <w:left w:val="single" w:color="000000" w:sz="10" w:space="0"/>
              <w:bottom w:val="single" w:color="000000" w:sz="4" w:space="0"/>
              <w:right w:val="single" w:color="000000" w:sz="4" w:space="0"/>
            </w:tcBorders>
            <w:vAlign w:val="center"/>
          </w:tcPr>
          <w:p w14:paraId="7BA448B7">
            <w:pPr>
              <w:jc w:val="center"/>
              <w:rPr>
                <w:rFonts w:ascii="宋体" w:hAnsi="宋体"/>
              </w:rPr>
            </w:pPr>
          </w:p>
        </w:tc>
        <w:tc>
          <w:tcPr>
            <w:tcW w:w="1884" w:type="dxa"/>
            <w:tcBorders>
              <w:top w:val="single" w:color="000000" w:sz="4" w:space="0"/>
              <w:left w:val="single" w:color="000000" w:sz="4" w:space="0"/>
              <w:bottom w:val="single" w:color="000000" w:sz="4" w:space="0"/>
              <w:right w:val="single" w:color="000000" w:sz="4" w:space="0"/>
            </w:tcBorders>
            <w:vAlign w:val="center"/>
          </w:tcPr>
          <w:p w14:paraId="139BB838">
            <w:pPr>
              <w:jc w:val="center"/>
              <w:rPr>
                <w:rFonts w:ascii="宋体" w:hAnsi="宋体"/>
              </w:rPr>
            </w:pPr>
          </w:p>
        </w:tc>
        <w:tc>
          <w:tcPr>
            <w:tcW w:w="1277" w:type="dxa"/>
            <w:tcBorders>
              <w:top w:val="single" w:color="000000" w:sz="4" w:space="0"/>
              <w:left w:val="single" w:color="000000" w:sz="4" w:space="0"/>
              <w:bottom w:val="single" w:color="000000" w:sz="4" w:space="0"/>
              <w:right w:val="single" w:color="000000" w:sz="4" w:space="0"/>
            </w:tcBorders>
            <w:vAlign w:val="center"/>
          </w:tcPr>
          <w:p w14:paraId="5E60E0FE">
            <w:pPr>
              <w:jc w:val="center"/>
              <w:rPr>
                <w:rFonts w:ascii="宋体" w:hAnsi="宋体"/>
              </w:rPr>
            </w:pPr>
          </w:p>
        </w:tc>
        <w:tc>
          <w:tcPr>
            <w:tcW w:w="1459" w:type="dxa"/>
            <w:tcBorders>
              <w:top w:val="single" w:color="000000" w:sz="4" w:space="0"/>
              <w:left w:val="single" w:color="000000" w:sz="4" w:space="0"/>
              <w:bottom w:val="single" w:color="000000" w:sz="4" w:space="0"/>
              <w:right w:val="single" w:color="000000" w:sz="4" w:space="0"/>
            </w:tcBorders>
            <w:vAlign w:val="center"/>
          </w:tcPr>
          <w:p w14:paraId="080CEDCA">
            <w:pPr>
              <w:jc w:val="center"/>
              <w:rPr>
                <w:rFonts w:ascii="宋体" w:hAnsi="宋体"/>
              </w:rPr>
            </w:pPr>
          </w:p>
        </w:tc>
        <w:tc>
          <w:tcPr>
            <w:tcW w:w="1094" w:type="dxa"/>
            <w:tcBorders>
              <w:top w:val="single" w:color="000000" w:sz="4" w:space="0"/>
              <w:left w:val="single" w:color="000000" w:sz="4" w:space="0"/>
              <w:bottom w:val="single" w:color="000000" w:sz="4" w:space="0"/>
              <w:right w:val="single" w:color="000000" w:sz="4" w:space="0"/>
            </w:tcBorders>
            <w:vAlign w:val="center"/>
          </w:tcPr>
          <w:p w14:paraId="19A55505">
            <w:pPr>
              <w:jc w:val="center"/>
              <w:rPr>
                <w:rFonts w:ascii="宋体" w:hAnsi="宋体"/>
              </w:rPr>
            </w:pPr>
          </w:p>
        </w:tc>
        <w:tc>
          <w:tcPr>
            <w:tcW w:w="1398" w:type="dxa"/>
            <w:tcBorders>
              <w:top w:val="single" w:color="000000" w:sz="4" w:space="0"/>
              <w:left w:val="single" w:color="000000" w:sz="4" w:space="0"/>
              <w:bottom w:val="single" w:color="000000" w:sz="4" w:space="0"/>
              <w:right w:val="single" w:color="000000" w:sz="4" w:space="0"/>
            </w:tcBorders>
            <w:vAlign w:val="center"/>
          </w:tcPr>
          <w:p w14:paraId="2AF85BC8">
            <w:pPr>
              <w:jc w:val="center"/>
              <w:rPr>
                <w:rFonts w:ascii="宋体" w:hAnsi="宋体"/>
              </w:rPr>
            </w:pPr>
          </w:p>
        </w:tc>
        <w:tc>
          <w:tcPr>
            <w:tcW w:w="1761" w:type="dxa"/>
            <w:tcBorders>
              <w:top w:val="single" w:color="000000" w:sz="4" w:space="0"/>
              <w:left w:val="single" w:color="000000" w:sz="4" w:space="0"/>
              <w:bottom w:val="single" w:color="000000" w:sz="4" w:space="0"/>
              <w:right w:val="single" w:color="000000" w:sz="10" w:space="0"/>
            </w:tcBorders>
            <w:vAlign w:val="center"/>
          </w:tcPr>
          <w:p w14:paraId="03B05079">
            <w:pPr>
              <w:jc w:val="center"/>
              <w:rPr>
                <w:rFonts w:ascii="宋体" w:hAnsi="宋体"/>
              </w:rPr>
            </w:pPr>
          </w:p>
        </w:tc>
      </w:tr>
      <w:tr w14:paraId="1920B789">
        <w:tblPrEx>
          <w:tblCellMar>
            <w:top w:w="0" w:type="dxa"/>
            <w:left w:w="0" w:type="dxa"/>
            <w:bottom w:w="0" w:type="dxa"/>
            <w:right w:w="0" w:type="dxa"/>
          </w:tblCellMar>
        </w:tblPrEx>
        <w:trPr>
          <w:trHeight w:val="637" w:hRule="exact"/>
        </w:trPr>
        <w:tc>
          <w:tcPr>
            <w:tcW w:w="688" w:type="dxa"/>
            <w:tcBorders>
              <w:top w:val="single" w:color="000000" w:sz="4" w:space="0"/>
              <w:left w:val="single" w:color="000000" w:sz="10" w:space="0"/>
              <w:bottom w:val="single" w:color="000000" w:sz="4" w:space="0"/>
              <w:right w:val="single" w:color="000000" w:sz="4" w:space="0"/>
            </w:tcBorders>
            <w:vAlign w:val="center"/>
          </w:tcPr>
          <w:p w14:paraId="609722FA">
            <w:pPr>
              <w:jc w:val="center"/>
              <w:rPr>
                <w:rFonts w:ascii="宋体" w:hAnsi="宋体"/>
              </w:rPr>
            </w:pPr>
          </w:p>
        </w:tc>
        <w:tc>
          <w:tcPr>
            <w:tcW w:w="1884" w:type="dxa"/>
            <w:tcBorders>
              <w:top w:val="single" w:color="000000" w:sz="4" w:space="0"/>
              <w:left w:val="single" w:color="000000" w:sz="4" w:space="0"/>
              <w:bottom w:val="single" w:color="000000" w:sz="4" w:space="0"/>
              <w:right w:val="single" w:color="000000" w:sz="4" w:space="0"/>
            </w:tcBorders>
            <w:vAlign w:val="center"/>
          </w:tcPr>
          <w:p w14:paraId="5A0BB243">
            <w:pPr>
              <w:jc w:val="center"/>
              <w:rPr>
                <w:rFonts w:ascii="宋体" w:hAnsi="宋体"/>
              </w:rPr>
            </w:pPr>
          </w:p>
        </w:tc>
        <w:tc>
          <w:tcPr>
            <w:tcW w:w="1277" w:type="dxa"/>
            <w:tcBorders>
              <w:top w:val="single" w:color="000000" w:sz="4" w:space="0"/>
              <w:left w:val="single" w:color="000000" w:sz="4" w:space="0"/>
              <w:bottom w:val="single" w:color="000000" w:sz="4" w:space="0"/>
              <w:right w:val="single" w:color="000000" w:sz="4" w:space="0"/>
            </w:tcBorders>
            <w:vAlign w:val="center"/>
          </w:tcPr>
          <w:p w14:paraId="5E83AD60">
            <w:pPr>
              <w:jc w:val="center"/>
              <w:rPr>
                <w:rFonts w:ascii="宋体" w:hAnsi="宋体"/>
              </w:rPr>
            </w:pPr>
          </w:p>
        </w:tc>
        <w:tc>
          <w:tcPr>
            <w:tcW w:w="1459" w:type="dxa"/>
            <w:tcBorders>
              <w:top w:val="single" w:color="000000" w:sz="4" w:space="0"/>
              <w:left w:val="single" w:color="000000" w:sz="4" w:space="0"/>
              <w:bottom w:val="single" w:color="000000" w:sz="4" w:space="0"/>
              <w:right w:val="single" w:color="000000" w:sz="4" w:space="0"/>
            </w:tcBorders>
            <w:vAlign w:val="center"/>
          </w:tcPr>
          <w:p w14:paraId="626E99F6">
            <w:pPr>
              <w:jc w:val="center"/>
              <w:rPr>
                <w:rFonts w:ascii="宋体" w:hAnsi="宋体"/>
              </w:rPr>
            </w:pPr>
          </w:p>
        </w:tc>
        <w:tc>
          <w:tcPr>
            <w:tcW w:w="1094" w:type="dxa"/>
            <w:tcBorders>
              <w:top w:val="single" w:color="000000" w:sz="4" w:space="0"/>
              <w:left w:val="single" w:color="000000" w:sz="4" w:space="0"/>
              <w:bottom w:val="single" w:color="000000" w:sz="4" w:space="0"/>
              <w:right w:val="single" w:color="000000" w:sz="4" w:space="0"/>
            </w:tcBorders>
            <w:vAlign w:val="center"/>
          </w:tcPr>
          <w:p w14:paraId="712494AB">
            <w:pPr>
              <w:jc w:val="center"/>
              <w:rPr>
                <w:rFonts w:ascii="宋体" w:hAnsi="宋体"/>
              </w:rPr>
            </w:pPr>
          </w:p>
        </w:tc>
        <w:tc>
          <w:tcPr>
            <w:tcW w:w="1398" w:type="dxa"/>
            <w:tcBorders>
              <w:top w:val="single" w:color="000000" w:sz="4" w:space="0"/>
              <w:left w:val="single" w:color="000000" w:sz="4" w:space="0"/>
              <w:bottom w:val="single" w:color="000000" w:sz="4" w:space="0"/>
              <w:right w:val="single" w:color="000000" w:sz="4" w:space="0"/>
            </w:tcBorders>
            <w:vAlign w:val="center"/>
          </w:tcPr>
          <w:p w14:paraId="5465B963">
            <w:pPr>
              <w:jc w:val="center"/>
              <w:rPr>
                <w:rFonts w:ascii="宋体" w:hAnsi="宋体"/>
              </w:rPr>
            </w:pPr>
          </w:p>
        </w:tc>
        <w:tc>
          <w:tcPr>
            <w:tcW w:w="1761" w:type="dxa"/>
            <w:tcBorders>
              <w:top w:val="single" w:color="000000" w:sz="4" w:space="0"/>
              <w:left w:val="single" w:color="000000" w:sz="4" w:space="0"/>
              <w:bottom w:val="single" w:color="000000" w:sz="4" w:space="0"/>
              <w:right w:val="single" w:color="000000" w:sz="10" w:space="0"/>
            </w:tcBorders>
            <w:vAlign w:val="center"/>
          </w:tcPr>
          <w:p w14:paraId="39A8D402">
            <w:pPr>
              <w:jc w:val="center"/>
              <w:rPr>
                <w:rFonts w:ascii="宋体" w:hAnsi="宋体"/>
              </w:rPr>
            </w:pPr>
          </w:p>
        </w:tc>
      </w:tr>
      <w:tr w14:paraId="0D1B13D3">
        <w:tblPrEx>
          <w:tblCellMar>
            <w:top w:w="0" w:type="dxa"/>
            <w:left w:w="0" w:type="dxa"/>
            <w:bottom w:w="0" w:type="dxa"/>
            <w:right w:w="0" w:type="dxa"/>
          </w:tblCellMar>
        </w:tblPrEx>
        <w:trPr>
          <w:trHeight w:val="672" w:hRule="exact"/>
        </w:trPr>
        <w:tc>
          <w:tcPr>
            <w:tcW w:w="688" w:type="dxa"/>
            <w:tcBorders>
              <w:top w:val="single" w:color="000000" w:sz="4" w:space="0"/>
              <w:left w:val="single" w:color="000000" w:sz="10" w:space="0"/>
              <w:bottom w:val="single" w:color="000000" w:sz="4" w:space="0"/>
              <w:right w:val="single" w:color="000000" w:sz="4" w:space="0"/>
            </w:tcBorders>
            <w:vAlign w:val="center"/>
          </w:tcPr>
          <w:p w14:paraId="68937289">
            <w:pPr>
              <w:jc w:val="center"/>
              <w:rPr>
                <w:rFonts w:ascii="宋体" w:hAnsi="宋体"/>
              </w:rPr>
            </w:pPr>
          </w:p>
        </w:tc>
        <w:tc>
          <w:tcPr>
            <w:tcW w:w="1884" w:type="dxa"/>
            <w:tcBorders>
              <w:top w:val="single" w:color="000000" w:sz="4" w:space="0"/>
              <w:left w:val="single" w:color="000000" w:sz="4" w:space="0"/>
              <w:bottom w:val="single" w:color="000000" w:sz="4" w:space="0"/>
              <w:right w:val="single" w:color="000000" w:sz="4" w:space="0"/>
            </w:tcBorders>
            <w:vAlign w:val="center"/>
          </w:tcPr>
          <w:p w14:paraId="6F9731FE">
            <w:pPr>
              <w:jc w:val="center"/>
              <w:rPr>
                <w:rFonts w:ascii="宋体" w:hAnsi="宋体"/>
              </w:rPr>
            </w:pPr>
          </w:p>
        </w:tc>
        <w:tc>
          <w:tcPr>
            <w:tcW w:w="1277" w:type="dxa"/>
            <w:tcBorders>
              <w:top w:val="single" w:color="000000" w:sz="4" w:space="0"/>
              <w:left w:val="single" w:color="000000" w:sz="4" w:space="0"/>
              <w:bottom w:val="single" w:color="000000" w:sz="4" w:space="0"/>
              <w:right w:val="single" w:color="000000" w:sz="4" w:space="0"/>
            </w:tcBorders>
            <w:vAlign w:val="center"/>
          </w:tcPr>
          <w:p w14:paraId="3A24F245">
            <w:pPr>
              <w:jc w:val="center"/>
              <w:rPr>
                <w:rFonts w:ascii="宋体" w:hAnsi="宋体"/>
              </w:rPr>
            </w:pPr>
          </w:p>
        </w:tc>
        <w:tc>
          <w:tcPr>
            <w:tcW w:w="1459" w:type="dxa"/>
            <w:tcBorders>
              <w:top w:val="single" w:color="000000" w:sz="4" w:space="0"/>
              <w:left w:val="single" w:color="000000" w:sz="4" w:space="0"/>
              <w:bottom w:val="single" w:color="000000" w:sz="4" w:space="0"/>
              <w:right w:val="single" w:color="000000" w:sz="4" w:space="0"/>
            </w:tcBorders>
            <w:vAlign w:val="center"/>
          </w:tcPr>
          <w:p w14:paraId="711381E8">
            <w:pPr>
              <w:jc w:val="center"/>
              <w:rPr>
                <w:rFonts w:ascii="宋体" w:hAnsi="宋体"/>
              </w:rPr>
            </w:pPr>
          </w:p>
        </w:tc>
        <w:tc>
          <w:tcPr>
            <w:tcW w:w="1094" w:type="dxa"/>
            <w:tcBorders>
              <w:top w:val="single" w:color="000000" w:sz="4" w:space="0"/>
              <w:left w:val="single" w:color="000000" w:sz="4" w:space="0"/>
              <w:bottom w:val="single" w:color="000000" w:sz="4" w:space="0"/>
              <w:right w:val="single" w:color="000000" w:sz="4" w:space="0"/>
            </w:tcBorders>
            <w:vAlign w:val="center"/>
          </w:tcPr>
          <w:p w14:paraId="30F9D728">
            <w:pPr>
              <w:jc w:val="center"/>
              <w:rPr>
                <w:rFonts w:ascii="宋体" w:hAnsi="宋体"/>
              </w:rPr>
            </w:pPr>
          </w:p>
        </w:tc>
        <w:tc>
          <w:tcPr>
            <w:tcW w:w="1398" w:type="dxa"/>
            <w:tcBorders>
              <w:top w:val="single" w:color="000000" w:sz="4" w:space="0"/>
              <w:left w:val="single" w:color="000000" w:sz="4" w:space="0"/>
              <w:bottom w:val="single" w:color="000000" w:sz="4" w:space="0"/>
              <w:right w:val="single" w:color="000000" w:sz="4" w:space="0"/>
            </w:tcBorders>
            <w:vAlign w:val="center"/>
          </w:tcPr>
          <w:p w14:paraId="6F3E18A0">
            <w:pPr>
              <w:jc w:val="center"/>
              <w:rPr>
                <w:rFonts w:ascii="宋体" w:hAnsi="宋体"/>
              </w:rPr>
            </w:pPr>
          </w:p>
        </w:tc>
        <w:tc>
          <w:tcPr>
            <w:tcW w:w="1761" w:type="dxa"/>
            <w:tcBorders>
              <w:top w:val="single" w:color="000000" w:sz="4" w:space="0"/>
              <w:left w:val="single" w:color="000000" w:sz="4" w:space="0"/>
              <w:bottom w:val="single" w:color="000000" w:sz="4" w:space="0"/>
              <w:right w:val="single" w:color="000000" w:sz="10" w:space="0"/>
            </w:tcBorders>
            <w:vAlign w:val="center"/>
          </w:tcPr>
          <w:p w14:paraId="651A1CDF">
            <w:pPr>
              <w:jc w:val="center"/>
              <w:rPr>
                <w:rFonts w:ascii="宋体" w:hAnsi="宋体"/>
              </w:rPr>
            </w:pPr>
          </w:p>
        </w:tc>
      </w:tr>
      <w:tr w14:paraId="7BF3D312">
        <w:tblPrEx>
          <w:tblCellMar>
            <w:top w:w="0" w:type="dxa"/>
            <w:left w:w="0" w:type="dxa"/>
            <w:bottom w:w="0" w:type="dxa"/>
            <w:right w:w="0" w:type="dxa"/>
          </w:tblCellMar>
        </w:tblPrEx>
        <w:trPr>
          <w:trHeight w:val="672" w:hRule="exact"/>
        </w:trPr>
        <w:tc>
          <w:tcPr>
            <w:tcW w:w="688" w:type="dxa"/>
            <w:tcBorders>
              <w:top w:val="single" w:color="000000" w:sz="4" w:space="0"/>
              <w:left w:val="single" w:color="000000" w:sz="10" w:space="0"/>
              <w:bottom w:val="single" w:color="000000" w:sz="4" w:space="0"/>
              <w:right w:val="single" w:color="000000" w:sz="4" w:space="0"/>
            </w:tcBorders>
            <w:vAlign w:val="center"/>
          </w:tcPr>
          <w:p w14:paraId="7F3AA9AC">
            <w:pPr>
              <w:jc w:val="center"/>
              <w:rPr>
                <w:rFonts w:ascii="宋体" w:hAnsi="宋体"/>
              </w:rPr>
            </w:pPr>
          </w:p>
        </w:tc>
        <w:tc>
          <w:tcPr>
            <w:tcW w:w="1884" w:type="dxa"/>
            <w:tcBorders>
              <w:top w:val="single" w:color="000000" w:sz="4" w:space="0"/>
              <w:left w:val="single" w:color="000000" w:sz="4" w:space="0"/>
              <w:bottom w:val="single" w:color="000000" w:sz="4" w:space="0"/>
              <w:right w:val="single" w:color="000000" w:sz="4" w:space="0"/>
            </w:tcBorders>
            <w:vAlign w:val="center"/>
          </w:tcPr>
          <w:p w14:paraId="449E64DD">
            <w:pPr>
              <w:jc w:val="center"/>
              <w:rPr>
                <w:rFonts w:ascii="宋体" w:hAnsi="宋体"/>
              </w:rPr>
            </w:pPr>
          </w:p>
        </w:tc>
        <w:tc>
          <w:tcPr>
            <w:tcW w:w="1277" w:type="dxa"/>
            <w:tcBorders>
              <w:top w:val="single" w:color="000000" w:sz="4" w:space="0"/>
              <w:left w:val="single" w:color="000000" w:sz="4" w:space="0"/>
              <w:bottom w:val="single" w:color="000000" w:sz="4" w:space="0"/>
              <w:right w:val="single" w:color="000000" w:sz="4" w:space="0"/>
            </w:tcBorders>
            <w:vAlign w:val="center"/>
          </w:tcPr>
          <w:p w14:paraId="3DDDB0F4">
            <w:pPr>
              <w:jc w:val="center"/>
              <w:rPr>
                <w:rFonts w:ascii="宋体" w:hAnsi="宋体"/>
              </w:rPr>
            </w:pPr>
          </w:p>
        </w:tc>
        <w:tc>
          <w:tcPr>
            <w:tcW w:w="1459" w:type="dxa"/>
            <w:tcBorders>
              <w:top w:val="single" w:color="000000" w:sz="4" w:space="0"/>
              <w:left w:val="single" w:color="000000" w:sz="4" w:space="0"/>
              <w:bottom w:val="single" w:color="000000" w:sz="4" w:space="0"/>
              <w:right w:val="single" w:color="000000" w:sz="4" w:space="0"/>
            </w:tcBorders>
            <w:vAlign w:val="center"/>
          </w:tcPr>
          <w:p w14:paraId="358AD038">
            <w:pPr>
              <w:jc w:val="center"/>
              <w:rPr>
                <w:rFonts w:ascii="宋体" w:hAnsi="宋体"/>
              </w:rPr>
            </w:pPr>
          </w:p>
        </w:tc>
        <w:tc>
          <w:tcPr>
            <w:tcW w:w="1094" w:type="dxa"/>
            <w:tcBorders>
              <w:top w:val="single" w:color="000000" w:sz="4" w:space="0"/>
              <w:left w:val="single" w:color="000000" w:sz="4" w:space="0"/>
              <w:bottom w:val="single" w:color="000000" w:sz="4" w:space="0"/>
              <w:right w:val="single" w:color="000000" w:sz="4" w:space="0"/>
            </w:tcBorders>
            <w:vAlign w:val="center"/>
          </w:tcPr>
          <w:p w14:paraId="42A4BA7D">
            <w:pPr>
              <w:jc w:val="center"/>
              <w:rPr>
                <w:rFonts w:ascii="宋体" w:hAnsi="宋体"/>
              </w:rPr>
            </w:pPr>
          </w:p>
        </w:tc>
        <w:tc>
          <w:tcPr>
            <w:tcW w:w="1398" w:type="dxa"/>
            <w:tcBorders>
              <w:top w:val="single" w:color="000000" w:sz="4" w:space="0"/>
              <w:left w:val="single" w:color="000000" w:sz="4" w:space="0"/>
              <w:bottom w:val="single" w:color="000000" w:sz="4" w:space="0"/>
              <w:right w:val="single" w:color="000000" w:sz="4" w:space="0"/>
            </w:tcBorders>
            <w:vAlign w:val="center"/>
          </w:tcPr>
          <w:p w14:paraId="57B893BF">
            <w:pPr>
              <w:jc w:val="center"/>
              <w:rPr>
                <w:rFonts w:ascii="宋体" w:hAnsi="宋体"/>
              </w:rPr>
            </w:pPr>
          </w:p>
        </w:tc>
        <w:tc>
          <w:tcPr>
            <w:tcW w:w="1761" w:type="dxa"/>
            <w:tcBorders>
              <w:top w:val="single" w:color="000000" w:sz="4" w:space="0"/>
              <w:left w:val="single" w:color="000000" w:sz="4" w:space="0"/>
              <w:bottom w:val="single" w:color="000000" w:sz="4" w:space="0"/>
              <w:right w:val="single" w:color="000000" w:sz="10" w:space="0"/>
            </w:tcBorders>
            <w:vAlign w:val="center"/>
          </w:tcPr>
          <w:p w14:paraId="348CC06C">
            <w:pPr>
              <w:jc w:val="center"/>
              <w:rPr>
                <w:rFonts w:ascii="宋体" w:hAnsi="宋体"/>
              </w:rPr>
            </w:pPr>
          </w:p>
        </w:tc>
      </w:tr>
      <w:tr w14:paraId="5AB8212B">
        <w:tblPrEx>
          <w:tblCellMar>
            <w:top w:w="0" w:type="dxa"/>
            <w:left w:w="0" w:type="dxa"/>
            <w:bottom w:w="0" w:type="dxa"/>
            <w:right w:w="0" w:type="dxa"/>
          </w:tblCellMar>
        </w:tblPrEx>
        <w:trPr>
          <w:trHeight w:val="672" w:hRule="exact"/>
        </w:trPr>
        <w:tc>
          <w:tcPr>
            <w:tcW w:w="688" w:type="dxa"/>
            <w:tcBorders>
              <w:top w:val="single" w:color="000000" w:sz="4" w:space="0"/>
              <w:left w:val="single" w:color="000000" w:sz="10" w:space="0"/>
              <w:bottom w:val="single" w:color="000000" w:sz="4" w:space="0"/>
              <w:right w:val="single" w:color="000000" w:sz="4" w:space="0"/>
            </w:tcBorders>
            <w:vAlign w:val="center"/>
          </w:tcPr>
          <w:p w14:paraId="7ED49EE3">
            <w:pPr>
              <w:jc w:val="center"/>
              <w:rPr>
                <w:rFonts w:ascii="宋体" w:hAnsi="宋体"/>
              </w:rPr>
            </w:pPr>
          </w:p>
        </w:tc>
        <w:tc>
          <w:tcPr>
            <w:tcW w:w="1884" w:type="dxa"/>
            <w:tcBorders>
              <w:top w:val="single" w:color="000000" w:sz="4" w:space="0"/>
              <w:left w:val="single" w:color="000000" w:sz="4" w:space="0"/>
              <w:bottom w:val="single" w:color="000000" w:sz="4" w:space="0"/>
              <w:right w:val="single" w:color="000000" w:sz="4" w:space="0"/>
            </w:tcBorders>
            <w:vAlign w:val="center"/>
          </w:tcPr>
          <w:p w14:paraId="0EF5AEF8">
            <w:pPr>
              <w:jc w:val="center"/>
              <w:rPr>
                <w:rFonts w:ascii="宋体" w:hAnsi="宋体"/>
              </w:rPr>
            </w:pPr>
          </w:p>
        </w:tc>
        <w:tc>
          <w:tcPr>
            <w:tcW w:w="1277" w:type="dxa"/>
            <w:tcBorders>
              <w:top w:val="single" w:color="000000" w:sz="4" w:space="0"/>
              <w:left w:val="single" w:color="000000" w:sz="4" w:space="0"/>
              <w:bottom w:val="single" w:color="000000" w:sz="4" w:space="0"/>
              <w:right w:val="single" w:color="000000" w:sz="4" w:space="0"/>
            </w:tcBorders>
            <w:vAlign w:val="center"/>
          </w:tcPr>
          <w:p w14:paraId="74DE933C">
            <w:pPr>
              <w:jc w:val="center"/>
              <w:rPr>
                <w:rFonts w:ascii="宋体" w:hAnsi="宋体"/>
              </w:rPr>
            </w:pPr>
          </w:p>
        </w:tc>
        <w:tc>
          <w:tcPr>
            <w:tcW w:w="1459" w:type="dxa"/>
            <w:tcBorders>
              <w:top w:val="single" w:color="000000" w:sz="4" w:space="0"/>
              <w:left w:val="single" w:color="000000" w:sz="4" w:space="0"/>
              <w:bottom w:val="single" w:color="000000" w:sz="4" w:space="0"/>
              <w:right w:val="single" w:color="000000" w:sz="4" w:space="0"/>
            </w:tcBorders>
            <w:vAlign w:val="center"/>
          </w:tcPr>
          <w:p w14:paraId="5B8D6E4A">
            <w:pPr>
              <w:jc w:val="center"/>
              <w:rPr>
                <w:rFonts w:ascii="宋体" w:hAnsi="宋体"/>
              </w:rPr>
            </w:pPr>
          </w:p>
        </w:tc>
        <w:tc>
          <w:tcPr>
            <w:tcW w:w="1094" w:type="dxa"/>
            <w:tcBorders>
              <w:top w:val="single" w:color="000000" w:sz="4" w:space="0"/>
              <w:left w:val="single" w:color="000000" w:sz="4" w:space="0"/>
              <w:bottom w:val="single" w:color="000000" w:sz="4" w:space="0"/>
              <w:right w:val="single" w:color="000000" w:sz="4" w:space="0"/>
            </w:tcBorders>
            <w:vAlign w:val="center"/>
          </w:tcPr>
          <w:p w14:paraId="5C418D90">
            <w:pPr>
              <w:jc w:val="center"/>
              <w:rPr>
                <w:rFonts w:ascii="宋体" w:hAnsi="宋体"/>
              </w:rPr>
            </w:pPr>
          </w:p>
        </w:tc>
        <w:tc>
          <w:tcPr>
            <w:tcW w:w="1398" w:type="dxa"/>
            <w:tcBorders>
              <w:top w:val="single" w:color="000000" w:sz="4" w:space="0"/>
              <w:left w:val="single" w:color="000000" w:sz="4" w:space="0"/>
              <w:bottom w:val="single" w:color="000000" w:sz="4" w:space="0"/>
              <w:right w:val="single" w:color="000000" w:sz="4" w:space="0"/>
            </w:tcBorders>
            <w:vAlign w:val="center"/>
          </w:tcPr>
          <w:p w14:paraId="6F602AD1">
            <w:pPr>
              <w:jc w:val="center"/>
              <w:rPr>
                <w:rFonts w:ascii="宋体" w:hAnsi="宋体"/>
              </w:rPr>
            </w:pPr>
          </w:p>
        </w:tc>
        <w:tc>
          <w:tcPr>
            <w:tcW w:w="1761" w:type="dxa"/>
            <w:tcBorders>
              <w:top w:val="single" w:color="000000" w:sz="4" w:space="0"/>
              <w:left w:val="single" w:color="000000" w:sz="4" w:space="0"/>
              <w:bottom w:val="single" w:color="000000" w:sz="4" w:space="0"/>
              <w:right w:val="single" w:color="000000" w:sz="10" w:space="0"/>
            </w:tcBorders>
            <w:vAlign w:val="center"/>
          </w:tcPr>
          <w:p w14:paraId="68F91CA3">
            <w:pPr>
              <w:jc w:val="center"/>
              <w:rPr>
                <w:rFonts w:ascii="宋体" w:hAnsi="宋体"/>
              </w:rPr>
            </w:pPr>
          </w:p>
        </w:tc>
      </w:tr>
      <w:tr w14:paraId="50085403">
        <w:tblPrEx>
          <w:tblCellMar>
            <w:top w:w="0" w:type="dxa"/>
            <w:left w:w="0" w:type="dxa"/>
            <w:bottom w:w="0" w:type="dxa"/>
            <w:right w:w="0" w:type="dxa"/>
          </w:tblCellMar>
        </w:tblPrEx>
        <w:trPr>
          <w:trHeight w:val="672" w:hRule="exact"/>
        </w:trPr>
        <w:tc>
          <w:tcPr>
            <w:tcW w:w="688" w:type="dxa"/>
            <w:tcBorders>
              <w:top w:val="single" w:color="000000" w:sz="4" w:space="0"/>
              <w:left w:val="single" w:color="000000" w:sz="10" w:space="0"/>
              <w:bottom w:val="single" w:color="000000" w:sz="4" w:space="0"/>
              <w:right w:val="single" w:color="000000" w:sz="4" w:space="0"/>
            </w:tcBorders>
            <w:vAlign w:val="center"/>
          </w:tcPr>
          <w:p w14:paraId="5FE4B369">
            <w:pPr>
              <w:jc w:val="center"/>
              <w:rPr>
                <w:rFonts w:ascii="宋体" w:hAnsi="宋体"/>
              </w:rPr>
            </w:pPr>
          </w:p>
        </w:tc>
        <w:tc>
          <w:tcPr>
            <w:tcW w:w="1884" w:type="dxa"/>
            <w:tcBorders>
              <w:top w:val="single" w:color="000000" w:sz="4" w:space="0"/>
              <w:left w:val="single" w:color="000000" w:sz="4" w:space="0"/>
              <w:bottom w:val="single" w:color="000000" w:sz="4" w:space="0"/>
              <w:right w:val="single" w:color="000000" w:sz="4" w:space="0"/>
            </w:tcBorders>
            <w:vAlign w:val="center"/>
          </w:tcPr>
          <w:p w14:paraId="7618099D">
            <w:pPr>
              <w:jc w:val="center"/>
              <w:rPr>
                <w:rFonts w:ascii="宋体" w:hAnsi="宋体"/>
              </w:rPr>
            </w:pPr>
          </w:p>
        </w:tc>
        <w:tc>
          <w:tcPr>
            <w:tcW w:w="1277" w:type="dxa"/>
            <w:tcBorders>
              <w:top w:val="single" w:color="000000" w:sz="4" w:space="0"/>
              <w:left w:val="single" w:color="000000" w:sz="4" w:space="0"/>
              <w:bottom w:val="single" w:color="000000" w:sz="4" w:space="0"/>
              <w:right w:val="single" w:color="000000" w:sz="4" w:space="0"/>
            </w:tcBorders>
            <w:vAlign w:val="center"/>
          </w:tcPr>
          <w:p w14:paraId="0BBF4ABD">
            <w:pPr>
              <w:jc w:val="center"/>
              <w:rPr>
                <w:rFonts w:ascii="宋体" w:hAnsi="宋体"/>
              </w:rPr>
            </w:pPr>
          </w:p>
        </w:tc>
        <w:tc>
          <w:tcPr>
            <w:tcW w:w="1459" w:type="dxa"/>
            <w:tcBorders>
              <w:top w:val="single" w:color="000000" w:sz="4" w:space="0"/>
              <w:left w:val="single" w:color="000000" w:sz="4" w:space="0"/>
              <w:bottom w:val="single" w:color="000000" w:sz="4" w:space="0"/>
              <w:right w:val="single" w:color="000000" w:sz="4" w:space="0"/>
            </w:tcBorders>
            <w:vAlign w:val="center"/>
          </w:tcPr>
          <w:p w14:paraId="2EDD678C">
            <w:pPr>
              <w:jc w:val="center"/>
              <w:rPr>
                <w:rFonts w:ascii="宋体" w:hAnsi="宋体"/>
              </w:rPr>
            </w:pPr>
          </w:p>
        </w:tc>
        <w:tc>
          <w:tcPr>
            <w:tcW w:w="1094" w:type="dxa"/>
            <w:tcBorders>
              <w:top w:val="single" w:color="000000" w:sz="4" w:space="0"/>
              <w:left w:val="single" w:color="000000" w:sz="4" w:space="0"/>
              <w:bottom w:val="single" w:color="000000" w:sz="4" w:space="0"/>
              <w:right w:val="single" w:color="000000" w:sz="4" w:space="0"/>
            </w:tcBorders>
            <w:vAlign w:val="center"/>
          </w:tcPr>
          <w:p w14:paraId="340D7D14">
            <w:pPr>
              <w:jc w:val="center"/>
              <w:rPr>
                <w:rFonts w:ascii="宋体" w:hAnsi="宋体"/>
              </w:rPr>
            </w:pPr>
          </w:p>
        </w:tc>
        <w:tc>
          <w:tcPr>
            <w:tcW w:w="1398" w:type="dxa"/>
            <w:tcBorders>
              <w:top w:val="single" w:color="000000" w:sz="4" w:space="0"/>
              <w:left w:val="single" w:color="000000" w:sz="4" w:space="0"/>
              <w:bottom w:val="single" w:color="000000" w:sz="4" w:space="0"/>
              <w:right w:val="single" w:color="000000" w:sz="4" w:space="0"/>
            </w:tcBorders>
            <w:vAlign w:val="center"/>
          </w:tcPr>
          <w:p w14:paraId="258CCFE3">
            <w:pPr>
              <w:jc w:val="center"/>
              <w:rPr>
                <w:rFonts w:ascii="宋体" w:hAnsi="宋体"/>
              </w:rPr>
            </w:pPr>
          </w:p>
        </w:tc>
        <w:tc>
          <w:tcPr>
            <w:tcW w:w="1761" w:type="dxa"/>
            <w:tcBorders>
              <w:top w:val="single" w:color="000000" w:sz="4" w:space="0"/>
              <w:left w:val="single" w:color="000000" w:sz="4" w:space="0"/>
              <w:bottom w:val="single" w:color="000000" w:sz="4" w:space="0"/>
              <w:right w:val="single" w:color="000000" w:sz="10" w:space="0"/>
            </w:tcBorders>
            <w:vAlign w:val="center"/>
          </w:tcPr>
          <w:p w14:paraId="32FB5E73">
            <w:pPr>
              <w:jc w:val="center"/>
              <w:rPr>
                <w:rFonts w:ascii="宋体" w:hAnsi="宋体"/>
              </w:rPr>
            </w:pPr>
          </w:p>
        </w:tc>
      </w:tr>
      <w:tr w14:paraId="13953EA6">
        <w:tblPrEx>
          <w:tblCellMar>
            <w:top w:w="0" w:type="dxa"/>
            <w:left w:w="0" w:type="dxa"/>
            <w:bottom w:w="0" w:type="dxa"/>
            <w:right w:w="0" w:type="dxa"/>
          </w:tblCellMar>
        </w:tblPrEx>
        <w:trPr>
          <w:trHeight w:val="672" w:hRule="exact"/>
        </w:trPr>
        <w:tc>
          <w:tcPr>
            <w:tcW w:w="688" w:type="dxa"/>
            <w:tcBorders>
              <w:top w:val="single" w:color="000000" w:sz="4" w:space="0"/>
              <w:left w:val="single" w:color="000000" w:sz="10" w:space="0"/>
              <w:bottom w:val="single" w:color="000000" w:sz="4" w:space="0"/>
              <w:right w:val="single" w:color="000000" w:sz="4" w:space="0"/>
            </w:tcBorders>
            <w:vAlign w:val="center"/>
          </w:tcPr>
          <w:p w14:paraId="35AC642C">
            <w:pPr>
              <w:jc w:val="center"/>
              <w:rPr>
                <w:rFonts w:ascii="宋体" w:hAnsi="宋体"/>
              </w:rPr>
            </w:pPr>
          </w:p>
        </w:tc>
        <w:tc>
          <w:tcPr>
            <w:tcW w:w="1884" w:type="dxa"/>
            <w:tcBorders>
              <w:top w:val="single" w:color="000000" w:sz="4" w:space="0"/>
              <w:left w:val="single" w:color="000000" w:sz="4" w:space="0"/>
              <w:bottom w:val="single" w:color="000000" w:sz="4" w:space="0"/>
              <w:right w:val="single" w:color="000000" w:sz="4" w:space="0"/>
            </w:tcBorders>
            <w:vAlign w:val="center"/>
          </w:tcPr>
          <w:p w14:paraId="4E39EBF8">
            <w:pPr>
              <w:jc w:val="center"/>
              <w:rPr>
                <w:rFonts w:ascii="宋体" w:hAnsi="宋体"/>
              </w:rPr>
            </w:pPr>
          </w:p>
        </w:tc>
        <w:tc>
          <w:tcPr>
            <w:tcW w:w="1277" w:type="dxa"/>
            <w:tcBorders>
              <w:top w:val="single" w:color="000000" w:sz="4" w:space="0"/>
              <w:left w:val="single" w:color="000000" w:sz="4" w:space="0"/>
              <w:bottom w:val="single" w:color="000000" w:sz="4" w:space="0"/>
              <w:right w:val="single" w:color="000000" w:sz="4" w:space="0"/>
            </w:tcBorders>
            <w:vAlign w:val="center"/>
          </w:tcPr>
          <w:p w14:paraId="125D5278">
            <w:pPr>
              <w:jc w:val="center"/>
              <w:rPr>
                <w:rFonts w:ascii="宋体" w:hAnsi="宋体"/>
              </w:rPr>
            </w:pPr>
          </w:p>
        </w:tc>
        <w:tc>
          <w:tcPr>
            <w:tcW w:w="1459" w:type="dxa"/>
            <w:tcBorders>
              <w:top w:val="single" w:color="000000" w:sz="4" w:space="0"/>
              <w:left w:val="single" w:color="000000" w:sz="4" w:space="0"/>
              <w:bottom w:val="single" w:color="000000" w:sz="4" w:space="0"/>
              <w:right w:val="single" w:color="000000" w:sz="4" w:space="0"/>
            </w:tcBorders>
            <w:vAlign w:val="center"/>
          </w:tcPr>
          <w:p w14:paraId="488CD553">
            <w:pPr>
              <w:jc w:val="center"/>
              <w:rPr>
                <w:rFonts w:ascii="宋体" w:hAnsi="宋体"/>
              </w:rPr>
            </w:pPr>
          </w:p>
        </w:tc>
        <w:tc>
          <w:tcPr>
            <w:tcW w:w="1094" w:type="dxa"/>
            <w:tcBorders>
              <w:top w:val="single" w:color="000000" w:sz="4" w:space="0"/>
              <w:left w:val="single" w:color="000000" w:sz="4" w:space="0"/>
              <w:bottom w:val="single" w:color="000000" w:sz="4" w:space="0"/>
              <w:right w:val="single" w:color="000000" w:sz="4" w:space="0"/>
            </w:tcBorders>
            <w:vAlign w:val="center"/>
          </w:tcPr>
          <w:p w14:paraId="33712F3A">
            <w:pPr>
              <w:jc w:val="center"/>
              <w:rPr>
                <w:rFonts w:ascii="宋体" w:hAnsi="宋体"/>
              </w:rPr>
            </w:pPr>
          </w:p>
        </w:tc>
        <w:tc>
          <w:tcPr>
            <w:tcW w:w="1398" w:type="dxa"/>
            <w:tcBorders>
              <w:top w:val="single" w:color="000000" w:sz="4" w:space="0"/>
              <w:left w:val="single" w:color="000000" w:sz="4" w:space="0"/>
              <w:bottom w:val="single" w:color="000000" w:sz="4" w:space="0"/>
              <w:right w:val="single" w:color="000000" w:sz="4" w:space="0"/>
            </w:tcBorders>
            <w:vAlign w:val="center"/>
          </w:tcPr>
          <w:p w14:paraId="0E87093F">
            <w:pPr>
              <w:jc w:val="center"/>
              <w:rPr>
                <w:rFonts w:ascii="宋体" w:hAnsi="宋体"/>
              </w:rPr>
            </w:pPr>
          </w:p>
        </w:tc>
        <w:tc>
          <w:tcPr>
            <w:tcW w:w="1761" w:type="dxa"/>
            <w:tcBorders>
              <w:top w:val="single" w:color="000000" w:sz="4" w:space="0"/>
              <w:left w:val="single" w:color="000000" w:sz="4" w:space="0"/>
              <w:bottom w:val="single" w:color="000000" w:sz="4" w:space="0"/>
              <w:right w:val="single" w:color="000000" w:sz="10" w:space="0"/>
            </w:tcBorders>
            <w:vAlign w:val="center"/>
          </w:tcPr>
          <w:p w14:paraId="2F82E9A3">
            <w:pPr>
              <w:jc w:val="center"/>
              <w:rPr>
                <w:rFonts w:ascii="宋体" w:hAnsi="宋体"/>
              </w:rPr>
            </w:pPr>
          </w:p>
        </w:tc>
      </w:tr>
      <w:tr w14:paraId="46435E03">
        <w:tblPrEx>
          <w:tblCellMar>
            <w:top w:w="0" w:type="dxa"/>
            <w:left w:w="0" w:type="dxa"/>
            <w:bottom w:w="0" w:type="dxa"/>
            <w:right w:w="0" w:type="dxa"/>
          </w:tblCellMar>
        </w:tblPrEx>
        <w:trPr>
          <w:trHeight w:val="672" w:hRule="exact"/>
        </w:trPr>
        <w:tc>
          <w:tcPr>
            <w:tcW w:w="688" w:type="dxa"/>
            <w:tcBorders>
              <w:top w:val="single" w:color="000000" w:sz="4" w:space="0"/>
              <w:left w:val="single" w:color="000000" w:sz="10" w:space="0"/>
              <w:bottom w:val="single" w:color="000000" w:sz="4" w:space="0"/>
              <w:right w:val="single" w:color="000000" w:sz="4" w:space="0"/>
            </w:tcBorders>
            <w:vAlign w:val="center"/>
          </w:tcPr>
          <w:p w14:paraId="2563ACC6">
            <w:pPr>
              <w:jc w:val="center"/>
              <w:rPr>
                <w:rFonts w:ascii="宋体" w:hAnsi="宋体"/>
              </w:rPr>
            </w:pPr>
          </w:p>
        </w:tc>
        <w:tc>
          <w:tcPr>
            <w:tcW w:w="1884" w:type="dxa"/>
            <w:tcBorders>
              <w:top w:val="single" w:color="000000" w:sz="4" w:space="0"/>
              <w:left w:val="single" w:color="000000" w:sz="4" w:space="0"/>
              <w:bottom w:val="single" w:color="000000" w:sz="4" w:space="0"/>
              <w:right w:val="single" w:color="000000" w:sz="4" w:space="0"/>
            </w:tcBorders>
            <w:vAlign w:val="center"/>
          </w:tcPr>
          <w:p w14:paraId="716C3947">
            <w:pPr>
              <w:jc w:val="center"/>
              <w:rPr>
                <w:rFonts w:ascii="宋体" w:hAnsi="宋体"/>
              </w:rPr>
            </w:pPr>
          </w:p>
        </w:tc>
        <w:tc>
          <w:tcPr>
            <w:tcW w:w="1277" w:type="dxa"/>
            <w:tcBorders>
              <w:top w:val="single" w:color="000000" w:sz="4" w:space="0"/>
              <w:left w:val="single" w:color="000000" w:sz="4" w:space="0"/>
              <w:bottom w:val="single" w:color="000000" w:sz="4" w:space="0"/>
              <w:right w:val="single" w:color="000000" w:sz="4" w:space="0"/>
            </w:tcBorders>
            <w:vAlign w:val="center"/>
          </w:tcPr>
          <w:p w14:paraId="51605214">
            <w:pPr>
              <w:jc w:val="center"/>
              <w:rPr>
                <w:rFonts w:ascii="宋体" w:hAnsi="宋体"/>
              </w:rPr>
            </w:pPr>
          </w:p>
        </w:tc>
        <w:tc>
          <w:tcPr>
            <w:tcW w:w="1459" w:type="dxa"/>
            <w:tcBorders>
              <w:top w:val="single" w:color="000000" w:sz="4" w:space="0"/>
              <w:left w:val="single" w:color="000000" w:sz="4" w:space="0"/>
              <w:bottom w:val="single" w:color="000000" w:sz="4" w:space="0"/>
              <w:right w:val="single" w:color="000000" w:sz="4" w:space="0"/>
            </w:tcBorders>
            <w:vAlign w:val="center"/>
          </w:tcPr>
          <w:p w14:paraId="002B45EB">
            <w:pPr>
              <w:jc w:val="center"/>
              <w:rPr>
                <w:rFonts w:ascii="宋体" w:hAnsi="宋体"/>
              </w:rPr>
            </w:pPr>
          </w:p>
        </w:tc>
        <w:tc>
          <w:tcPr>
            <w:tcW w:w="1094" w:type="dxa"/>
            <w:tcBorders>
              <w:top w:val="single" w:color="000000" w:sz="4" w:space="0"/>
              <w:left w:val="single" w:color="000000" w:sz="4" w:space="0"/>
              <w:bottom w:val="single" w:color="000000" w:sz="4" w:space="0"/>
              <w:right w:val="single" w:color="000000" w:sz="4" w:space="0"/>
            </w:tcBorders>
            <w:vAlign w:val="center"/>
          </w:tcPr>
          <w:p w14:paraId="51D5EF7F">
            <w:pPr>
              <w:jc w:val="center"/>
              <w:rPr>
                <w:rFonts w:ascii="宋体" w:hAnsi="宋体"/>
              </w:rPr>
            </w:pPr>
          </w:p>
        </w:tc>
        <w:tc>
          <w:tcPr>
            <w:tcW w:w="1398" w:type="dxa"/>
            <w:tcBorders>
              <w:top w:val="single" w:color="000000" w:sz="4" w:space="0"/>
              <w:left w:val="single" w:color="000000" w:sz="4" w:space="0"/>
              <w:bottom w:val="single" w:color="000000" w:sz="4" w:space="0"/>
              <w:right w:val="single" w:color="000000" w:sz="4" w:space="0"/>
            </w:tcBorders>
            <w:vAlign w:val="center"/>
          </w:tcPr>
          <w:p w14:paraId="270AEF5E">
            <w:pPr>
              <w:jc w:val="center"/>
              <w:rPr>
                <w:rFonts w:ascii="宋体" w:hAnsi="宋体"/>
              </w:rPr>
            </w:pPr>
          </w:p>
        </w:tc>
        <w:tc>
          <w:tcPr>
            <w:tcW w:w="1761" w:type="dxa"/>
            <w:tcBorders>
              <w:top w:val="single" w:color="000000" w:sz="4" w:space="0"/>
              <w:left w:val="single" w:color="000000" w:sz="4" w:space="0"/>
              <w:bottom w:val="single" w:color="000000" w:sz="4" w:space="0"/>
              <w:right w:val="single" w:color="000000" w:sz="10" w:space="0"/>
            </w:tcBorders>
            <w:vAlign w:val="center"/>
          </w:tcPr>
          <w:p w14:paraId="7A2F9CF2">
            <w:pPr>
              <w:jc w:val="center"/>
              <w:rPr>
                <w:rFonts w:ascii="宋体" w:hAnsi="宋体"/>
              </w:rPr>
            </w:pPr>
          </w:p>
        </w:tc>
      </w:tr>
      <w:tr w14:paraId="51925E19">
        <w:tblPrEx>
          <w:tblCellMar>
            <w:top w:w="0" w:type="dxa"/>
            <w:left w:w="0" w:type="dxa"/>
            <w:bottom w:w="0" w:type="dxa"/>
            <w:right w:w="0" w:type="dxa"/>
          </w:tblCellMar>
        </w:tblPrEx>
        <w:trPr>
          <w:trHeight w:val="712" w:hRule="exact"/>
        </w:trPr>
        <w:tc>
          <w:tcPr>
            <w:tcW w:w="688" w:type="dxa"/>
            <w:tcBorders>
              <w:top w:val="single" w:color="000000" w:sz="4" w:space="0"/>
              <w:left w:val="single" w:color="000000" w:sz="10" w:space="0"/>
              <w:bottom w:val="single" w:color="000000" w:sz="10" w:space="0"/>
              <w:right w:val="single" w:color="000000" w:sz="4" w:space="0"/>
            </w:tcBorders>
            <w:vAlign w:val="center"/>
          </w:tcPr>
          <w:p w14:paraId="4B73F485">
            <w:pPr>
              <w:jc w:val="center"/>
              <w:rPr>
                <w:rFonts w:ascii="宋体" w:hAnsi="宋体"/>
              </w:rPr>
            </w:pPr>
          </w:p>
        </w:tc>
        <w:tc>
          <w:tcPr>
            <w:tcW w:w="1884" w:type="dxa"/>
            <w:tcBorders>
              <w:top w:val="single" w:color="000000" w:sz="4" w:space="0"/>
              <w:left w:val="single" w:color="000000" w:sz="4" w:space="0"/>
              <w:bottom w:val="single" w:color="000000" w:sz="10" w:space="0"/>
              <w:right w:val="single" w:color="000000" w:sz="4" w:space="0"/>
            </w:tcBorders>
            <w:vAlign w:val="center"/>
          </w:tcPr>
          <w:p w14:paraId="6AB25282">
            <w:pPr>
              <w:jc w:val="center"/>
              <w:rPr>
                <w:rFonts w:ascii="宋体" w:hAnsi="宋体"/>
              </w:rPr>
            </w:pPr>
          </w:p>
        </w:tc>
        <w:tc>
          <w:tcPr>
            <w:tcW w:w="1277" w:type="dxa"/>
            <w:tcBorders>
              <w:top w:val="single" w:color="000000" w:sz="4" w:space="0"/>
              <w:left w:val="single" w:color="000000" w:sz="4" w:space="0"/>
              <w:bottom w:val="single" w:color="000000" w:sz="10" w:space="0"/>
              <w:right w:val="single" w:color="000000" w:sz="4" w:space="0"/>
            </w:tcBorders>
            <w:vAlign w:val="center"/>
          </w:tcPr>
          <w:p w14:paraId="212BA4C6">
            <w:pPr>
              <w:jc w:val="center"/>
              <w:rPr>
                <w:rFonts w:ascii="宋体" w:hAnsi="宋体"/>
              </w:rPr>
            </w:pPr>
          </w:p>
        </w:tc>
        <w:tc>
          <w:tcPr>
            <w:tcW w:w="1459" w:type="dxa"/>
            <w:tcBorders>
              <w:top w:val="single" w:color="000000" w:sz="4" w:space="0"/>
              <w:left w:val="single" w:color="000000" w:sz="4" w:space="0"/>
              <w:bottom w:val="single" w:color="000000" w:sz="10" w:space="0"/>
              <w:right w:val="single" w:color="000000" w:sz="4" w:space="0"/>
            </w:tcBorders>
            <w:vAlign w:val="center"/>
          </w:tcPr>
          <w:p w14:paraId="2897FC64">
            <w:pPr>
              <w:jc w:val="center"/>
              <w:rPr>
                <w:rFonts w:ascii="宋体" w:hAnsi="宋体"/>
              </w:rPr>
            </w:pPr>
          </w:p>
        </w:tc>
        <w:tc>
          <w:tcPr>
            <w:tcW w:w="1094" w:type="dxa"/>
            <w:tcBorders>
              <w:top w:val="single" w:color="000000" w:sz="4" w:space="0"/>
              <w:left w:val="single" w:color="000000" w:sz="4" w:space="0"/>
              <w:bottom w:val="single" w:color="000000" w:sz="10" w:space="0"/>
              <w:right w:val="single" w:color="000000" w:sz="4" w:space="0"/>
            </w:tcBorders>
            <w:vAlign w:val="center"/>
          </w:tcPr>
          <w:p w14:paraId="30E22FC3">
            <w:pPr>
              <w:jc w:val="center"/>
              <w:rPr>
                <w:rFonts w:ascii="宋体" w:hAnsi="宋体"/>
              </w:rPr>
            </w:pPr>
          </w:p>
        </w:tc>
        <w:tc>
          <w:tcPr>
            <w:tcW w:w="1398" w:type="dxa"/>
            <w:tcBorders>
              <w:top w:val="single" w:color="000000" w:sz="4" w:space="0"/>
              <w:left w:val="single" w:color="000000" w:sz="4" w:space="0"/>
              <w:bottom w:val="single" w:color="000000" w:sz="10" w:space="0"/>
              <w:right w:val="single" w:color="000000" w:sz="4" w:space="0"/>
            </w:tcBorders>
            <w:vAlign w:val="center"/>
          </w:tcPr>
          <w:p w14:paraId="2B712B1C">
            <w:pPr>
              <w:jc w:val="center"/>
              <w:rPr>
                <w:rFonts w:ascii="宋体" w:hAnsi="宋体"/>
              </w:rPr>
            </w:pPr>
          </w:p>
        </w:tc>
        <w:tc>
          <w:tcPr>
            <w:tcW w:w="1761" w:type="dxa"/>
            <w:tcBorders>
              <w:top w:val="single" w:color="000000" w:sz="4" w:space="0"/>
              <w:left w:val="single" w:color="000000" w:sz="4" w:space="0"/>
              <w:bottom w:val="single" w:color="000000" w:sz="10" w:space="0"/>
              <w:right w:val="single" w:color="000000" w:sz="10" w:space="0"/>
            </w:tcBorders>
            <w:vAlign w:val="center"/>
          </w:tcPr>
          <w:p w14:paraId="1E769DE0">
            <w:pPr>
              <w:jc w:val="center"/>
              <w:rPr>
                <w:rFonts w:ascii="宋体" w:hAnsi="宋体"/>
              </w:rPr>
            </w:pPr>
          </w:p>
        </w:tc>
      </w:tr>
    </w:tbl>
    <w:p w14:paraId="2BF906DA">
      <w:pPr>
        <w:autoSpaceDE w:val="0"/>
        <w:autoSpaceDN w:val="0"/>
        <w:adjustRightInd w:val="0"/>
        <w:rPr>
          <w:rFonts w:ascii="宋体" w:hAnsi="宋体" w:cs="新宋体"/>
          <w:kern w:val="0"/>
          <w:sz w:val="22"/>
          <w:szCs w:val="22"/>
          <w:lang w:val="zh-CN"/>
        </w:rPr>
      </w:pPr>
      <w:r>
        <w:rPr>
          <w:rFonts w:hint="eastAsia" w:ascii="宋体" w:hAnsi="宋体" w:cs="新宋体"/>
          <w:kern w:val="0"/>
          <w:sz w:val="22"/>
          <w:szCs w:val="22"/>
          <w:lang w:val="zh-CN"/>
        </w:rPr>
        <w:t>注：</w:t>
      </w:r>
    </w:p>
    <w:p w14:paraId="622A69FA">
      <w:pPr>
        <w:numPr>
          <w:ilvl w:val="0"/>
          <w:numId w:val="13"/>
        </w:numPr>
        <w:tabs>
          <w:tab w:val="left" w:pos="420"/>
          <w:tab w:val="left" w:pos="1260"/>
          <w:tab w:val="left" w:pos="5355"/>
        </w:tabs>
        <w:autoSpaceDE w:val="0"/>
        <w:autoSpaceDN w:val="0"/>
        <w:adjustRightInd w:val="0"/>
        <w:spacing w:line="430" w:lineRule="atLeast"/>
        <w:rPr>
          <w:rFonts w:ascii="宋体" w:hAnsi="宋体" w:cs="新宋体"/>
          <w:kern w:val="0"/>
          <w:sz w:val="22"/>
          <w:szCs w:val="22"/>
          <w:lang w:val="zh-CN"/>
        </w:rPr>
      </w:pPr>
      <w:r>
        <w:rPr>
          <w:rFonts w:hint="eastAsia" w:ascii="宋体" w:hAnsi="宋体" w:cs="新宋体"/>
          <w:kern w:val="0"/>
          <w:sz w:val="22"/>
          <w:szCs w:val="22"/>
          <w:lang w:val="zh-CN"/>
        </w:rPr>
        <w:t>超融合服务器项目业绩须附证明文件，证明文件根据评分内容要求提供（提供有效合同扫描件加盖公章有效）；</w:t>
      </w:r>
    </w:p>
    <w:p w14:paraId="6F51285B">
      <w:pPr>
        <w:numPr>
          <w:ilvl w:val="0"/>
          <w:numId w:val="13"/>
        </w:numPr>
        <w:tabs>
          <w:tab w:val="left" w:pos="420"/>
          <w:tab w:val="left" w:pos="1260"/>
          <w:tab w:val="left" w:pos="5355"/>
        </w:tabs>
        <w:autoSpaceDE w:val="0"/>
        <w:autoSpaceDN w:val="0"/>
        <w:adjustRightInd w:val="0"/>
        <w:spacing w:line="430" w:lineRule="atLeast"/>
        <w:rPr>
          <w:rFonts w:ascii="宋体" w:hAnsi="宋体" w:cs="新宋体"/>
          <w:kern w:val="0"/>
          <w:sz w:val="22"/>
          <w:szCs w:val="22"/>
          <w:lang w:val="zh-CN"/>
        </w:rPr>
      </w:pPr>
      <w:r>
        <w:rPr>
          <w:rFonts w:hint="eastAsia" w:ascii="宋体" w:hAnsi="宋体" w:cs="新宋体"/>
          <w:kern w:val="0"/>
          <w:sz w:val="22"/>
          <w:szCs w:val="22"/>
          <w:lang w:val="zh-CN"/>
        </w:rPr>
        <w:t>无证明文件的业绩在评分时不予认可。</w:t>
      </w:r>
    </w:p>
    <w:p w14:paraId="6ECD2CBA">
      <w:pPr>
        <w:widowControl/>
        <w:jc w:val="left"/>
        <w:rPr>
          <w:rFonts w:ascii="宋体" w:hAnsi="宋体"/>
          <w:b/>
          <w:color w:val="000000"/>
          <w:sz w:val="28"/>
          <w:szCs w:val="28"/>
        </w:rPr>
      </w:pPr>
    </w:p>
    <w:p w14:paraId="51E32054">
      <w:pPr>
        <w:pStyle w:val="21"/>
        <w:rPr>
          <w:rFonts w:hint="eastAsia"/>
        </w:rPr>
      </w:pPr>
    </w:p>
    <w:p w14:paraId="1858663F">
      <w:pPr>
        <w:rPr>
          <w:rFonts w:hint="eastAsia"/>
        </w:rPr>
      </w:pPr>
    </w:p>
    <w:p w14:paraId="3F527C36">
      <w:pPr>
        <w:pStyle w:val="26"/>
        <w:ind w:firstLine="200"/>
        <w:rPr>
          <w:rFonts w:hint="eastAsia"/>
        </w:rPr>
      </w:pPr>
    </w:p>
    <w:p w14:paraId="44BC891F">
      <w:pPr>
        <w:pStyle w:val="21"/>
        <w:rPr>
          <w:rFonts w:hint="eastAsia"/>
        </w:rPr>
      </w:pPr>
    </w:p>
    <w:p w14:paraId="2CA3CC77">
      <w:pPr>
        <w:rPr>
          <w:rFonts w:hint="eastAsia"/>
        </w:rPr>
      </w:pPr>
    </w:p>
    <w:p w14:paraId="533A7796">
      <w:pPr>
        <w:pStyle w:val="26"/>
        <w:ind w:firstLine="200"/>
        <w:rPr>
          <w:rFonts w:hint="eastAsia"/>
        </w:rPr>
      </w:pPr>
    </w:p>
    <w:p w14:paraId="083B2CE2">
      <w:pPr>
        <w:pStyle w:val="21"/>
        <w:rPr>
          <w:rFonts w:hint="eastAsia"/>
        </w:rPr>
      </w:pPr>
    </w:p>
    <w:p w14:paraId="42CF14AC">
      <w:pPr>
        <w:rPr>
          <w:rFonts w:hint="eastAsia"/>
        </w:rPr>
      </w:pPr>
    </w:p>
    <w:p w14:paraId="694A1742">
      <w:pPr>
        <w:pStyle w:val="26"/>
        <w:ind w:firstLine="200"/>
        <w:rPr>
          <w:rFonts w:hint="eastAsia"/>
        </w:rPr>
      </w:pPr>
    </w:p>
    <w:p w14:paraId="6A20F210">
      <w:pPr>
        <w:pStyle w:val="21"/>
        <w:ind w:left="0" w:leftChars="0"/>
        <w:jc w:val="left"/>
        <w:rPr>
          <w:rFonts w:hint="eastAsia"/>
          <w:sz w:val="28"/>
          <w:szCs w:val="28"/>
        </w:rPr>
      </w:pPr>
      <w:r>
        <w:rPr>
          <w:rFonts w:hint="eastAsia"/>
          <w:sz w:val="28"/>
          <w:szCs w:val="28"/>
        </w:rPr>
        <w:t>附件十六</w:t>
      </w:r>
    </w:p>
    <w:p w14:paraId="141CEAF7">
      <w:pPr>
        <w:jc w:val="center"/>
        <w:rPr>
          <w:rFonts w:ascii="宋体" w:hAnsi="宋体" w:cs="新宋体"/>
          <w:kern w:val="0"/>
          <w:sz w:val="28"/>
        </w:rPr>
      </w:pPr>
      <w:r>
        <w:rPr>
          <w:rFonts w:hint="eastAsia" w:ascii="宋体" w:hAnsi="宋体" w:cs="新宋体"/>
          <w:kern w:val="0"/>
          <w:sz w:val="28"/>
        </w:rPr>
        <w:t>产品配置表</w:t>
      </w:r>
    </w:p>
    <w:tbl>
      <w:tblPr>
        <w:tblStyle w:val="27"/>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418"/>
        <w:gridCol w:w="2977"/>
        <w:gridCol w:w="850"/>
        <w:gridCol w:w="1276"/>
        <w:gridCol w:w="992"/>
      </w:tblGrid>
      <w:tr w14:paraId="3C2EE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675" w:type="dxa"/>
            <w:tcBorders>
              <w:top w:val="single" w:color="auto" w:sz="12" w:space="0"/>
              <w:left w:val="single" w:color="auto" w:sz="12" w:space="0"/>
              <w:bottom w:val="single" w:color="auto" w:sz="12" w:space="0"/>
            </w:tcBorders>
          </w:tcPr>
          <w:p w14:paraId="63141F60">
            <w:pPr>
              <w:spacing w:line="380" w:lineRule="exact"/>
              <w:rPr>
                <w:rFonts w:ascii="宋体" w:hAnsi="宋体" w:cs="新宋体"/>
                <w:kern w:val="0"/>
                <w:sz w:val="28"/>
              </w:rPr>
            </w:pPr>
            <w:r>
              <w:rPr>
                <w:rFonts w:hint="eastAsia" w:ascii="宋体" w:hAnsi="宋体" w:cs="新宋体"/>
                <w:kern w:val="0"/>
                <w:sz w:val="28"/>
              </w:rPr>
              <w:t>序号</w:t>
            </w:r>
          </w:p>
        </w:tc>
        <w:tc>
          <w:tcPr>
            <w:tcW w:w="1418" w:type="dxa"/>
            <w:tcBorders>
              <w:top w:val="single" w:color="auto" w:sz="12" w:space="0"/>
              <w:bottom w:val="single" w:color="auto" w:sz="12" w:space="0"/>
            </w:tcBorders>
          </w:tcPr>
          <w:p w14:paraId="73CD2209">
            <w:pPr>
              <w:spacing w:line="380" w:lineRule="exact"/>
              <w:rPr>
                <w:rFonts w:ascii="宋体" w:hAnsi="宋体" w:cs="新宋体"/>
                <w:kern w:val="0"/>
                <w:sz w:val="28"/>
              </w:rPr>
            </w:pPr>
            <w:r>
              <w:rPr>
                <w:rFonts w:hint="eastAsia" w:ascii="宋体" w:hAnsi="宋体" w:cs="新宋体"/>
                <w:kern w:val="0"/>
                <w:sz w:val="28"/>
              </w:rPr>
              <w:t>货物名称</w:t>
            </w:r>
          </w:p>
        </w:tc>
        <w:tc>
          <w:tcPr>
            <w:tcW w:w="2977" w:type="dxa"/>
            <w:tcBorders>
              <w:top w:val="single" w:color="auto" w:sz="12" w:space="0"/>
              <w:bottom w:val="single" w:color="auto" w:sz="12" w:space="0"/>
            </w:tcBorders>
          </w:tcPr>
          <w:p w14:paraId="33504FEC">
            <w:pPr>
              <w:spacing w:line="380" w:lineRule="exact"/>
              <w:rPr>
                <w:rFonts w:ascii="宋体" w:hAnsi="宋体" w:cs="新宋体"/>
                <w:kern w:val="0"/>
                <w:sz w:val="28"/>
              </w:rPr>
            </w:pPr>
            <w:r>
              <w:rPr>
                <w:rFonts w:hint="eastAsia" w:ascii="宋体" w:hAnsi="宋体" w:cs="新宋体"/>
                <w:kern w:val="0"/>
                <w:sz w:val="28"/>
              </w:rPr>
              <w:t>详细配置说明（品牌、型号，详细参数）</w:t>
            </w:r>
          </w:p>
        </w:tc>
        <w:tc>
          <w:tcPr>
            <w:tcW w:w="850" w:type="dxa"/>
            <w:tcBorders>
              <w:top w:val="single" w:color="auto" w:sz="12" w:space="0"/>
              <w:bottom w:val="single" w:color="auto" w:sz="12" w:space="0"/>
            </w:tcBorders>
          </w:tcPr>
          <w:p w14:paraId="1FEEEFF6">
            <w:pPr>
              <w:spacing w:line="380" w:lineRule="exact"/>
              <w:rPr>
                <w:rFonts w:ascii="宋体" w:hAnsi="宋体" w:cs="新宋体"/>
                <w:kern w:val="0"/>
                <w:sz w:val="28"/>
              </w:rPr>
            </w:pPr>
            <w:r>
              <w:rPr>
                <w:rFonts w:hint="eastAsia" w:ascii="宋体" w:hAnsi="宋体" w:cs="新宋体"/>
                <w:kern w:val="0"/>
                <w:sz w:val="28"/>
              </w:rPr>
              <w:t>数量</w:t>
            </w:r>
          </w:p>
        </w:tc>
        <w:tc>
          <w:tcPr>
            <w:tcW w:w="1276" w:type="dxa"/>
            <w:tcBorders>
              <w:top w:val="single" w:color="auto" w:sz="12" w:space="0"/>
              <w:bottom w:val="single" w:color="auto" w:sz="12" w:space="0"/>
            </w:tcBorders>
          </w:tcPr>
          <w:p w14:paraId="17C9A779">
            <w:pPr>
              <w:spacing w:line="380" w:lineRule="exact"/>
              <w:rPr>
                <w:rFonts w:ascii="宋体" w:hAnsi="宋体" w:cs="新宋体"/>
                <w:kern w:val="0"/>
                <w:sz w:val="28"/>
              </w:rPr>
            </w:pPr>
            <w:r>
              <w:rPr>
                <w:rFonts w:hint="eastAsia" w:ascii="宋体" w:hAnsi="宋体" w:cs="新宋体"/>
                <w:kern w:val="0"/>
                <w:sz w:val="28"/>
              </w:rPr>
              <w:t>质保期限</w:t>
            </w:r>
          </w:p>
        </w:tc>
        <w:tc>
          <w:tcPr>
            <w:tcW w:w="992" w:type="dxa"/>
            <w:tcBorders>
              <w:top w:val="single" w:color="auto" w:sz="12" w:space="0"/>
              <w:bottom w:val="single" w:color="auto" w:sz="12" w:space="0"/>
              <w:right w:val="single" w:color="auto" w:sz="12" w:space="0"/>
            </w:tcBorders>
          </w:tcPr>
          <w:p w14:paraId="56173B20">
            <w:pPr>
              <w:spacing w:line="380" w:lineRule="exact"/>
              <w:rPr>
                <w:rFonts w:ascii="宋体" w:hAnsi="宋体" w:cs="新宋体"/>
                <w:kern w:val="0"/>
                <w:sz w:val="28"/>
              </w:rPr>
            </w:pPr>
            <w:r>
              <w:rPr>
                <w:rFonts w:hint="eastAsia" w:ascii="宋体" w:hAnsi="宋体" w:cs="新宋体"/>
                <w:kern w:val="0"/>
                <w:sz w:val="28"/>
              </w:rPr>
              <w:t>备注</w:t>
            </w:r>
          </w:p>
        </w:tc>
      </w:tr>
      <w:tr w14:paraId="3DA72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675" w:type="dxa"/>
            <w:vMerge w:val="restart"/>
            <w:tcBorders>
              <w:top w:val="single" w:color="auto" w:sz="12" w:space="0"/>
              <w:left w:val="single" w:color="auto" w:sz="12" w:space="0"/>
            </w:tcBorders>
          </w:tcPr>
          <w:p w14:paraId="04113FA5">
            <w:pPr>
              <w:rPr>
                <w:rFonts w:ascii="宋体" w:hAnsi="宋体"/>
                <w:b/>
                <w:bCs/>
                <w:sz w:val="22"/>
                <w:szCs w:val="22"/>
              </w:rPr>
            </w:pPr>
          </w:p>
        </w:tc>
        <w:tc>
          <w:tcPr>
            <w:tcW w:w="1418" w:type="dxa"/>
            <w:vMerge w:val="restart"/>
            <w:tcBorders>
              <w:top w:val="single" w:color="auto" w:sz="12" w:space="0"/>
            </w:tcBorders>
          </w:tcPr>
          <w:p w14:paraId="7B9D3D56">
            <w:pPr>
              <w:rPr>
                <w:rFonts w:ascii="宋体" w:hAnsi="宋体"/>
                <w:b/>
                <w:bCs/>
                <w:sz w:val="22"/>
                <w:szCs w:val="22"/>
              </w:rPr>
            </w:pPr>
          </w:p>
        </w:tc>
        <w:tc>
          <w:tcPr>
            <w:tcW w:w="2977" w:type="dxa"/>
            <w:tcBorders>
              <w:top w:val="single" w:color="auto" w:sz="12" w:space="0"/>
            </w:tcBorders>
          </w:tcPr>
          <w:p w14:paraId="60A00F96">
            <w:pPr>
              <w:rPr>
                <w:rFonts w:ascii="宋体" w:hAnsi="宋体"/>
                <w:b/>
                <w:bCs/>
                <w:sz w:val="22"/>
                <w:szCs w:val="22"/>
              </w:rPr>
            </w:pPr>
          </w:p>
        </w:tc>
        <w:tc>
          <w:tcPr>
            <w:tcW w:w="850" w:type="dxa"/>
            <w:tcBorders>
              <w:top w:val="single" w:color="auto" w:sz="12" w:space="0"/>
            </w:tcBorders>
          </w:tcPr>
          <w:p w14:paraId="7EA22810">
            <w:pPr>
              <w:rPr>
                <w:rFonts w:ascii="宋体" w:hAnsi="宋体"/>
                <w:b/>
                <w:bCs/>
                <w:sz w:val="22"/>
                <w:szCs w:val="22"/>
              </w:rPr>
            </w:pPr>
          </w:p>
        </w:tc>
        <w:tc>
          <w:tcPr>
            <w:tcW w:w="1276" w:type="dxa"/>
            <w:tcBorders>
              <w:top w:val="single" w:color="auto" w:sz="12" w:space="0"/>
              <w:right w:val="single" w:color="auto" w:sz="4" w:space="0"/>
            </w:tcBorders>
          </w:tcPr>
          <w:p w14:paraId="7BECA822">
            <w:pPr>
              <w:rPr>
                <w:rFonts w:ascii="宋体" w:hAnsi="宋体"/>
                <w:b/>
                <w:bCs/>
                <w:sz w:val="22"/>
                <w:szCs w:val="22"/>
              </w:rPr>
            </w:pPr>
          </w:p>
        </w:tc>
        <w:tc>
          <w:tcPr>
            <w:tcW w:w="992" w:type="dxa"/>
            <w:tcBorders>
              <w:top w:val="single" w:color="auto" w:sz="12" w:space="0"/>
              <w:left w:val="single" w:color="auto" w:sz="4" w:space="0"/>
              <w:right w:val="single" w:color="auto" w:sz="12" w:space="0"/>
            </w:tcBorders>
          </w:tcPr>
          <w:p w14:paraId="27305292">
            <w:pPr>
              <w:rPr>
                <w:rFonts w:ascii="宋体" w:hAnsi="宋体"/>
                <w:b/>
                <w:bCs/>
                <w:sz w:val="22"/>
                <w:szCs w:val="22"/>
              </w:rPr>
            </w:pPr>
          </w:p>
        </w:tc>
      </w:tr>
      <w:tr w14:paraId="3ADC7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675" w:type="dxa"/>
            <w:vMerge w:val="continue"/>
            <w:tcBorders>
              <w:left w:val="single" w:color="auto" w:sz="12" w:space="0"/>
            </w:tcBorders>
          </w:tcPr>
          <w:p w14:paraId="40E31C0F">
            <w:pPr>
              <w:rPr>
                <w:rFonts w:ascii="宋体" w:hAnsi="宋体"/>
                <w:b/>
                <w:bCs/>
                <w:sz w:val="22"/>
                <w:szCs w:val="22"/>
              </w:rPr>
            </w:pPr>
          </w:p>
        </w:tc>
        <w:tc>
          <w:tcPr>
            <w:tcW w:w="1418" w:type="dxa"/>
            <w:vMerge w:val="continue"/>
          </w:tcPr>
          <w:p w14:paraId="51BC3573">
            <w:pPr>
              <w:rPr>
                <w:rFonts w:ascii="宋体" w:hAnsi="宋体"/>
                <w:b/>
                <w:bCs/>
                <w:sz w:val="22"/>
                <w:szCs w:val="22"/>
              </w:rPr>
            </w:pPr>
          </w:p>
        </w:tc>
        <w:tc>
          <w:tcPr>
            <w:tcW w:w="2977" w:type="dxa"/>
          </w:tcPr>
          <w:p w14:paraId="2C1978E4">
            <w:pPr>
              <w:rPr>
                <w:rFonts w:ascii="宋体" w:hAnsi="宋体"/>
                <w:b/>
                <w:bCs/>
                <w:sz w:val="22"/>
                <w:szCs w:val="22"/>
              </w:rPr>
            </w:pPr>
          </w:p>
        </w:tc>
        <w:tc>
          <w:tcPr>
            <w:tcW w:w="850" w:type="dxa"/>
          </w:tcPr>
          <w:p w14:paraId="52F12960">
            <w:pPr>
              <w:rPr>
                <w:rFonts w:ascii="宋体" w:hAnsi="宋体"/>
                <w:b/>
                <w:bCs/>
                <w:sz w:val="22"/>
                <w:szCs w:val="22"/>
              </w:rPr>
            </w:pPr>
          </w:p>
        </w:tc>
        <w:tc>
          <w:tcPr>
            <w:tcW w:w="1276" w:type="dxa"/>
            <w:tcBorders>
              <w:right w:val="single" w:color="auto" w:sz="4" w:space="0"/>
            </w:tcBorders>
          </w:tcPr>
          <w:p w14:paraId="2FF45084">
            <w:pPr>
              <w:rPr>
                <w:rFonts w:ascii="宋体" w:hAnsi="宋体"/>
                <w:b/>
                <w:bCs/>
                <w:sz w:val="22"/>
                <w:szCs w:val="22"/>
              </w:rPr>
            </w:pPr>
          </w:p>
        </w:tc>
        <w:tc>
          <w:tcPr>
            <w:tcW w:w="992" w:type="dxa"/>
            <w:tcBorders>
              <w:left w:val="single" w:color="auto" w:sz="4" w:space="0"/>
              <w:right w:val="single" w:color="auto" w:sz="12" w:space="0"/>
            </w:tcBorders>
          </w:tcPr>
          <w:p w14:paraId="623CA8C7">
            <w:pPr>
              <w:rPr>
                <w:rFonts w:ascii="宋体" w:hAnsi="宋体"/>
                <w:b/>
                <w:bCs/>
                <w:sz w:val="22"/>
                <w:szCs w:val="22"/>
              </w:rPr>
            </w:pPr>
          </w:p>
        </w:tc>
      </w:tr>
      <w:tr w14:paraId="2300C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675" w:type="dxa"/>
            <w:vMerge w:val="continue"/>
            <w:tcBorders>
              <w:left w:val="single" w:color="auto" w:sz="12" w:space="0"/>
            </w:tcBorders>
          </w:tcPr>
          <w:p w14:paraId="7D637C20">
            <w:pPr>
              <w:rPr>
                <w:rFonts w:ascii="宋体" w:hAnsi="宋体"/>
                <w:b/>
                <w:bCs/>
                <w:sz w:val="22"/>
                <w:szCs w:val="22"/>
              </w:rPr>
            </w:pPr>
          </w:p>
        </w:tc>
        <w:tc>
          <w:tcPr>
            <w:tcW w:w="1418" w:type="dxa"/>
            <w:vMerge w:val="continue"/>
          </w:tcPr>
          <w:p w14:paraId="1C01EEFF">
            <w:pPr>
              <w:rPr>
                <w:rFonts w:ascii="宋体" w:hAnsi="宋体"/>
                <w:b/>
                <w:bCs/>
                <w:sz w:val="22"/>
                <w:szCs w:val="22"/>
              </w:rPr>
            </w:pPr>
          </w:p>
        </w:tc>
        <w:tc>
          <w:tcPr>
            <w:tcW w:w="2977" w:type="dxa"/>
          </w:tcPr>
          <w:p w14:paraId="6D67AB57">
            <w:pPr>
              <w:rPr>
                <w:rFonts w:ascii="宋体" w:hAnsi="宋体"/>
                <w:b/>
                <w:bCs/>
                <w:sz w:val="22"/>
                <w:szCs w:val="22"/>
              </w:rPr>
            </w:pPr>
          </w:p>
        </w:tc>
        <w:tc>
          <w:tcPr>
            <w:tcW w:w="850" w:type="dxa"/>
          </w:tcPr>
          <w:p w14:paraId="64D1B46F">
            <w:pPr>
              <w:rPr>
                <w:rFonts w:ascii="宋体" w:hAnsi="宋体"/>
                <w:b/>
                <w:bCs/>
                <w:sz w:val="22"/>
                <w:szCs w:val="22"/>
              </w:rPr>
            </w:pPr>
          </w:p>
        </w:tc>
        <w:tc>
          <w:tcPr>
            <w:tcW w:w="1276" w:type="dxa"/>
            <w:tcBorders>
              <w:right w:val="single" w:color="auto" w:sz="4" w:space="0"/>
            </w:tcBorders>
          </w:tcPr>
          <w:p w14:paraId="5B784FE2">
            <w:pPr>
              <w:rPr>
                <w:rFonts w:ascii="宋体" w:hAnsi="宋体"/>
                <w:b/>
                <w:bCs/>
                <w:sz w:val="22"/>
                <w:szCs w:val="22"/>
              </w:rPr>
            </w:pPr>
          </w:p>
        </w:tc>
        <w:tc>
          <w:tcPr>
            <w:tcW w:w="992" w:type="dxa"/>
            <w:tcBorders>
              <w:left w:val="single" w:color="auto" w:sz="4" w:space="0"/>
              <w:right w:val="single" w:color="auto" w:sz="12" w:space="0"/>
            </w:tcBorders>
          </w:tcPr>
          <w:p w14:paraId="0FD4F301">
            <w:pPr>
              <w:rPr>
                <w:rFonts w:ascii="宋体" w:hAnsi="宋体"/>
                <w:b/>
                <w:bCs/>
                <w:sz w:val="22"/>
                <w:szCs w:val="22"/>
              </w:rPr>
            </w:pPr>
          </w:p>
        </w:tc>
      </w:tr>
      <w:tr w14:paraId="6722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675" w:type="dxa"/>
            <w:vMerge w:val="restart"/>
            <w:tcBorders>
              <w:left w:val="single" w:color="auto" w:sz="12" w:space="0"/>
            </w:tcBorders>
          </w:tcPr>
          <w:p w14:paraId="37BC96EE">
            <w:pPr>
              <w:rPr>
                <w:rFonts w:ascii="宋体" w:hAnsi="宋体"/>
                <w:b/>
                <w:bCs/>
                <w:sz w:val="22"/>
                <w:szCs w:val="22"/>
              </w:rPr>
            </w:pPr>
          </w:p>
        </w:tc>
        <w:tc>
          <w:tcPr>
            <w:tcW w:w="1418" w:type="dxa"/>
            <w:vMerge w:val="restart"/>
          </w:tcPr>
          <w:p w14:paraId="0326AB8D">
            <w:pPr>
              <w:rPr>
                <w:rFonts w:ascii="宋体" w:hAnsi="宋体"/>
                <w:b/>
                <w:bCs/>
                <w:sz w:val="22"/>
                <w:szCs w:val="22"/>
              </w:rPr>
            </w:pPr>
          </w:p>
        </w:tc>
        <w:tc>
          <w:tcPr>
            <w:tcW w:w="2977" w:type="dxa"/>
          </w:tcPr>
          <w:p w14:paraId="7151F369">
            <w:pPr>
              <w:rPr>
                <w:rFonts w:ascii="宋体" w:hAnsi="宋体"/>
                <w:b/>
                <w:bCs/>
                <w:sz w:val="22"/>
                <w:szCs w:val="22"/>
              </w:rPr>
            </w:pPr>
          </w:p>
        </w:tc>
        <w:tc>
          <w:tcPr>
            <w:tcW w:w="850" w:type="dxa"/>
          </w:tcPr>
          <w:p w14:paraId="243DA31F">
            <w:pPr>
              <w:rPr>
                <w:rFonts w:ascii="宋体" w:hAnsi="宋体"/>
                <w:b/>
                <w:bCs/>
                <w:sz w:val="22"/>
                <w:szCs w:val="22"/>
              </w:rPr>
            </w:pPr>
          </w:p>
        </w:tc>
        <w:tc>
          <w:tcPr>
            <w:tcW w:w="1276" w:type="dxa"/>
            <w:tcBorders>
              <w:right w:val="single" w:color="auto" w:sz="4" w:space="0"/>
            </w:tcBorders>
          </w:tcPr>
          <w:p w14:paraId="52C52F69">
            <w:pPr>
              <w:rPr>
                <w:rFonts w:ascii="宋体" w:hAnsi="宋体"/>
                <w:b/>
                <w:bCs/>
                <w:sz w:val="22"/>
                <w:szCs w:val="22"/>
              </w:rPr>
            </w:pPr>
          </w:p>
        </w:tc>
        <w:tc>
          <w:tcPr>
            <w:tcW w:w="992" w:type="dxa"/>
            <w:tcBorders>
              <w:left w:val="single" w:color="auto" w:sz="4" w:space="0"/>
              <w:right w:val="single" w:color="auto" w:sz="12" w:space="0"/>
            </w:tcBorders>
          </w:tcPr>
          <w:p w14:paraId="631A61CE">
            <w:pPr>
              <w:rPr>
                <w:rFonts w:ascii="宋体" w:hAnsi="宋体"/>
                <w:b/>
                <w:bCs/>
                <w:sz w:val="22"/>
                <w:szCs w:val="22"/>
              </w:rPr>
            </w:pPr>
          </w:p>
        </w:tc>
      </w:tr>
      <w:tr w14:paraId="1E972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675" w:type="dxa"/>
            <w:vMerge w:val="continue"/>
            <w:tcBorders>
              <w:left w:val="single" w:color="auto" w:sz="12" w:space="0"/>
            </w:tcBorders>
          </w:tcPr>
          <w:p w14:paraId="0F738317">
            <w:pPr>
              <w:rPr>
                <w:rFonts w:ascii="宋体" w:hAnsi="宋体"/>
                <w:b/>
                <w:bCs/>
                <w:sz w:val="22"/>
                <w:szCs w:val="22"/>
              </w:rPr>
            </w:pPr>
          </w:p>
        </w:tc>
        <w:tc>
          <w:tcPr>
            <w:tcW w:w="1418" w:type="dxa"/>
            <w:vMerge w:val="continue"/>
          </w:tcPr>
          <w:p w14:paraId="563693F0">
            <w:pPr>
              <w:rPr>
                <w:rFonts w:ascii="宋体" w:hAnsi="宋体"/>
                <w:b/>
                <w:bCs/>
                <w:sz w:val="22"/>
                <w:szCs w:val="22"/>
              </w:rPr>
            </w:pPr>
          </w:p>
        </w:tc>
        <w:tc>
          <w:tcPr>
            <w:tcW w:w="2977" w:type="dxa"/>
          </w:tcPr>
          <w:p w14:paraId="3AC4D957">
            <w:pPr>
              <w:rPr>
                <w:rFonts w:ascii="宋体" w:hAnsi="宋体"/>
                <w:b/>
                <w:bCs/>
                <w:sz w:val="22"/>
                <w:szCs w:val="22"/>
              </w:rPr>
            </w:pPr>
          </w:p>
        </w:tc>
        <w:tc>
          <w:tcPr>
            <w:tcW w:w="850" w:type="dxa"/>
          </w:tcPr>
          <w:p w14:paraId="5FF4E07F">
            <w:pPr>
              <w:rPr>
                <w:rFonts w:ascii="宋体" w:hAnsi="宋体"/>
                <w:b/>
                <w:bCs/>
                <w:sz w:val="22"/>
                <w:szCs w:val="22"/>
              </w:rPr>
            </w:pPr>
          </w:p>
        </w:tc>
        <w:tc>
          <w:tcPr>
            <w:tcW w:w="1276" w:type="dxa"/>
            <w:tcBorders>
              <w:right w:val="single" w:color="auto" w:sz="4" w:space="0"/>
            </w:tcBorders>
          </w:tcPr>
          <w:p w14:paraId="54BB835E">
            <w:pPr>
              <w:rPr>
                <w:rFonts w:ascii="宋体" w:hAnsi="宋体"/>
                <w:b/>
                <w:bCs/>
                <w:sz w:val="22"/>
                <w:szCs w:val="22"/>
              </w:rPr>
            </w:pPr>
          </w:p>
        </w:tc>
        <w:tc>
          <w:tcPr>
            <w:tcW w:w="992" w:type="dxa"/>
            <w:tcBorders>
              <w:left w:val="single" w:color="auto" w:sz="4" w:space="0"/>
              <w:right w:val="single" w:color="auto" w:sz="12" w:space="0"/>
            </w:tcBorders>
          </w:tcPr>
          <w:p w14:paraId="4C49A15A">
            <w:pPr>
              <w:rPr>
                <w:rFonts w:ascii="宋体" w:hAnsi="宋体"/>
                <w:b/>
                <w:bCs/>
                <w:sz w:val="22"/>
                <w:szCs w:val="22"/>
              </w:rPr>
            </w:pPr>
          </w:p>
        </w:tc>
      </w:tr>
      <w:tr w14:paraId="0BD5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675" w:type="dxa"/>
            <w:vMerge w:val="continue"/>
            <w:tcBorders>
              <w:left w:val="single" w:color="auto" w:sz="12" w:space="0"/>
            </w:tcBorders>
          </w:tcPr>
          <w:p w14:paraId="3D6044A1">
            <w:pPr>
              <w:rPr>
                <w:rFonts w:ascii="宋体" w:hAnsi="宋体"/>
                <w:b/>
                <w:bCs/>
                <w:sz w:val="22"/>
                <w:szCs w:val="22"/>
              </w:rPr>
            </w:pPr>
          </w:p>
        </w:tc>
        <w:tc>
          <w:tcPr>
            <w:tcW w:w="1418" w:type="dxa"/>
            <w:vMerge w:val="continue"/>
          </w:tcPr>
          <w:p w14:paraId="19182120">
            <w:pPr>
              <w:rPr>
                <w:rFonts w:ascii="宋体" w:hAnsi="宋体"/>
                <w:b/>
                <w:bCs/>
                <w:sz w:val="22"/>
                <w:szCs w:val="22"/>
              </w:rPr>
            </w:pPr>
          </w:p>
        </w:tc>
        <w:tc>
          <w:tcPr>
            <w:tcW w:w="2977" w:type="dxa"/>
          </w:tcPr>
          <w:p w14:paraId="6AF54644">
            <w:pPr>
              <w:rPr>
                <w:rFonts w:ascii="宋体" w:hAnsi="宋体"/>
                <w:b/>
                <w:bCs/>
                <w:sz w:val="22"/>
                <w:szCs w:val="22"/>
              </w:rPr>
            </w:pPr>
          </w:p>
        </w:tc>
        <w:tc>
          <w:tcPr>
            <w:tcW w:w="850" w:type="dxa"/>
          </w:tcPr>
          <w:p w14:paraId="2E83F157">
            <w:pPr>
              <w:rPr>
                <w:rFonts w:ascii="宋体" w:hAnsi="宋体"/>
                <w:b/>
                <w:bCs/>
                <w:sz w:val="22"/>
                <w:szCs w:val="22"/>
              </w:rPr>
            </w:pPr>
          </w:p>
        </w:tc>
        <w:tc>
          <w:tcPr>
            <w:tcW w:w="1276" w:type="dxa"/>
            <w:tcBorders>
              <w:right w:val="single" w:color="auto" w:sz="4" w:space="0"/>
            </w:tcBorders>
          </w:tcPr>
          <w:p w14:paraId="4AE57E4D">
            <w:pPr>
              <w:rPr>
                <w:rFonts w:ascii="宋体" w:hAnsi="宋体"/>
                <w:b/>
                <w:bCs/>
                <w:sz w:val="22"/>
                <w:szCs w:val="22"/>
              </w:rPr>
            </w:pPr>
          </w:p>
        </w:tc>
        <w:tc>
          <w:tcPr>
            <w:tcW w:w="992" w:type="dxa"/>
            <w:tcBorders>
              <w:left w:val="single" w:color="auto" w:sz="4" w:space="0"/>
              <w:right w:val="single" w:color="auto" w:sz="12" w:space="0"/>
            </w:tcBorders>
          </w:tcPr>
          <w:p w14:paraId="0C5C2D65">
            <w:pPr>
              <w:rPr>
                <w:rFonts w:ascii="宋体" w:hAnsi="宋体"/>
                <w:b/>
                <w:bCs/>
                <w:sz w:val="22"/>
                <w:szCs w:val="22"/>
              </w:rPr>
            </w:pPr>
          </w:p>
        </w:tc>
      </w:tr>
      <w:tr w14:paraId="22681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675" w:type="dxa"/>
            <w:vMerge w:val="restart"/>
            <w:tcBorders>
              <w:left w:val="single" w:color="auto" w:sz="12" w:space="0"/>
            </w:tcBorders>
          </w:tcPr>
          <w:p w14:paraId="1A5C092B">
            <w:pPr>
              <w:rPr>
                <w:rFonts w:ascii="宋体" w:hAnsi="宋体"/>
                <w:b/>
                <w:bCs/>
                <w:sz w:val="22"/>
                <w:szCs w:val="22"/>
              </w:rPr>
            </w:pPr>
          </w:p>
        </w:tc>
        <w:tc>
          <w:tcPr>
            <w:tcW w:w="1418" w:type="dxa"/>
            <w:vMerge w:val="restart"/>
          </w:tcPr>
          <w:p w14:paraId="727BAA4F">
            <w:pPr>
              <w:rPr>
                <w:rFonts w:ascii="宋体" w:hAnsi="宋体"/>
                <w:b/>
                <w:bCs/>
                <w:sz w:val="22"/>
                <w:szCs w:val="22"/>
              </w:rPr>
            </w:pPr>
          </w:p>
        </w:tc>
        <w:tc>
          <w:tcPr>
            <w:tcW w:w="2977" w:type="dxa"/>
          </w:tcPr>
          <w:p w14:paraId="3782935D">
            <w:pPr>
              <w:rPr>
                <w:rFonts w:ascii="宋体" w:hAnsi="宋体"/>
                <w:b/>
                <w:bCs/>
                <w:sz w:val="22"/>
                <w:szCs w:val="22"/>
              </w:rPr>
            </w:pPr>
          </w:p>
        </w:tc>
        <w:tc>
          <w:tcPr>
            <w:tcW w:w="850" w:type="dxa"/>
          </w:tcPr>
          <w:p w14:paraId="713158FB">
            <w:pPr>
              <w:rPr>
                <w:rFonts w:ascii="宋体" w:hAnsi="宋体"/>
                <w:b/>
                <w:bCs/>
                <w:sz w:val="22"/>
                <w:szCs w:val="22"/>
              </w:rPr>
            </w:pPr>
          </w:p>
        </w:tc>
        <w:tc>
          <w:tcPr>
            <w:tcW w:w="1276" w:type="dxa"/>
            <w:tcBorders>
              <w:right w:val="single" w:color="auto" w:sz="4" w:space="0"/>
            </w:tcBorders>
          </w:tcPr>
          <w:p w14:paraId="547E7877">
            <w:pPr>
              <w:rPr>
                <w:rFonts w:ascii="宋体" w:hAnsi="宋体"/>
                <w:b/>
                <w:bCs/>
                <w:sz w:val="22"/>
                <w:szCs w:val="22"/>
              </w:rPr>
            </w:pPr>
          </w:p>
        </w:tc>
        <w:tc>
          <w:tcPr>
            <w:tcW w:w="992" w:type="dxa"/>
            <w:tcBorders>
              <w:left w:val="single" w:color="auto" w:sz="4" w:space="0"/>
              <w:right w:val="single" w:color="auto" w:sz="12" w:space="0"/>
            </w:tcBorders>
          </w:tcPr>
          <w:p w14:paraId="22B8A1CB">
            <w:pPr>
              <w:rPr>
                <w:rFonts w:ascii="宋体" w:hAnsi="宋体"/>
                <w:b/>
                <w:bCs/>
                <w:sz w:val="22"/>
                <w:szCs w:val="22"/>
              </w:rPr>
            </w:pPr>
          </w:p>
        </w:tc>
      </w:tr>
      <w:tr w14:paraId="4931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675" w:type="dxa"/>
            <w:vMerge w:val="continue"/>
            <w:tcBorders>
              <w:left w:val="single" w:color="auto" w:sz="12" w:space="0"/>
            </w:tcBorders>
          </w:tcPr>
          <w:p w14:paraId="6E914461">
            <w:pPr>
              <w:rPr>
                <w:rFonts w:ascii="宋体" w:hAnsi="宋体"/>
                <w:b/>
                <w:bCs/>
                <w:sz w:val="22"/>
                <w:szCs w:val="22"/>
              </w:rPr>
            </w:pPr>
          </w:p>
        </w:tc>
        <w:tc>
          <w:tcPr>
            <w:tcW w:w="1418" w:type="dxa"/>
            <w:vMerge w:val="continue"/>
          </w:tcPr>
          <w:p w14:paraId="1B36373B">
            <w:pPr>
              <w:rPr>
                <w:rFonts w:ascii="宋体" w:hAnsi="宋体"/>
                <w:b/>
                <w:bCs/>
                <w:sz w:val="22"/>
                <w:szCs w:val="22"/>
              </w:rPr>
            </w:pPr>
          </w:p>
        </w:tc>
        <w:tc>
          <w:tcPr>
            <w:tcW w:w="2977" w:type="dxa"/>
          </w:tcPr>
          <w:p w14:paraId="260E2FEA">
            <w:pPr>
              <w:rPr>
                <w:rFonts w:ascii="宋体" w:hAnsi="宋体"/>
                <w:b/>
                <w:bCs/>
                <w:sz w:val="22"/>
                <w:szCs w:val="22"/>
              </w:rPr>
            </w:pPr>
          </w:p>
        </w:tc>
        <w:tc>
          <w:tcPr>
            <w:tcW w:w="850" w:type="dxa"/>
          </w:tcPr>
          <w:p w14:paraId="335790E3">
            <w:pPr>
              <w:rPr>
                <w:rFonts w:ascii="宋体" w:hAnsi="宋体"/>
                <w:b/>
                <w:bCs/>
                <w:sz w:val="22"/>
                <w:szCs w:val="22"/>
              </w:rPr>
            </w:pPr>
          </w:p>
        </w:tc>
        <w:tc>
          <w:tcPr>
            <w:tcW w:w="1276" w:type="dxa"/>
            <w:tcBorders>
              <w:right w:val="single" w:color="auto" w:sz="4" w:space="0"/>
            </w:tcBorders>
          </w:tcPr>
          <w:p w14:paraId="09E6253E">
            <w:pPr>
              <w:rPr>
                <w:rFonts w:ascii="宋体" w:hAnsi="宋体"/>
                <w:b/>
                <w:bCs/>
                <w:sz w:val="22"/>
                <w:szCs w:val="22"/>
              </w:rPr>
            </w:pPr>
          </w:p>
        </w:tc>
        <w:tc>
          <w:tcPr>
            <w:tcW w:w="992" w:type="dxa"/>
            <w:tcBorders>
              <w:left w:val="single" w:color="auto" w:sz="4" w:space="0"/>
              <w:right w:val="single" w:color="auto" w:sz="12" w:space="0"/>
            </w:tcBorders>
          </w:tcPr>
          <w:p w14:paraId="66A5DAAC">
            <w:pPr>
              <w:rPr>
                <w:rFonts w:ascii="宋体" w:hAnsi="宋体"/>
                <w:b/>
                <w:bCs/>
                <w:sz w:val="22"/>
                <w:szCs w:val="22"/>
              </w:rPr>
            </w:pPr>
          </w:p>
        </w:tc>
      </w:tr>
      <w:tr w14:paraId="11251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675" w:type="dxa"/>
            <w:vMerge w:val="continue"/>
            <w:tcBorders>
              <w:left w:val="single" w:color="auto" w:sz="12" w:space="0"/>
            </w:tcBorders>
          </w:tcPr>
          <w:p w14:paraId="01D6DA88">
            <w:pPr>
              <w:rPr>
                <w:rFonts w:ascii="宋体" w:hAnsi="宋体"/>
                <w:b/>
                <w:bCs/>
                <w:sz w:val="22"/>
                <w:szCs w:val="22"/>
              </w:rPr>
            </w:pPr>
          </w:p>
        </w:tc>
        <w:tc>
          <w:tcPr>
            <w:tcW w:w="1418" w:type="dxa"/>
            <w:vMerge w:val="continue"/>
          </w:tcPr>
          <w:p w14:paraId="6862F048">
            <w:pPr>
              <w:rPr>
                <w:rFonts w:ascii="宋体" w:hAnsi="宋体"/>
                <w:b/>
                <w:bCs/>
                <w:sz w:val="22"/>
                <w:szCs w:val="22"/>
              </w:rPr>
            </w:pPr>
          </w:p>
        </w:tc>
        <w:tc>
          <w:tcPr>
            <w:tcW w:w="2977" w:type="dxa"/>
          </w:tcPr>
          <w:p w14:paraId="192408E7">
            <w:pPr>
              <w:rPr>
                <w:rFonts w:ascii="宋体" w:hAnsi="宋体"/>
                <w:b/>
                <w:bCs/>
                <w:sz w:val="22"/>
                <w:szCs w:val="22"/>
              </w:rPr>
            </w:pPr>
          </w:p>
        </w:tc>
        <w:tc>
          <w:tcPr>
            <w:tcW w:w="850" w:type="dxa"/>
          </w:tcPr>
          <w:p w14:paraId="5F84F563">
            <w:pPr>
              <w:rPr>
                <w:rFonts w:ascii="宋体" w:hAnsi="宋体"/>
                <w:b/>
                <w:bCs/>
                <w:sz w:val="22"/>
                <w:szCs w:val="22"/>
              </w:rPr>
            </w:pPr>
          </w:p>
        </w:tc>
        <w:tc>
          <w:tcPr>
            <w:tcW w:w="1276" w:type="dxa"/>
            <w:tcBorders>
              <w:right w:val="single" w:color="auto" w:sz="4" w:space="0"/>
            </w:tcBorders>
          </w:tcPr>
          <w:p w14:paraId="60FA950D">
            <w:pPr>
              <w:rPr>
                <w:rFonts w:ascii="宋体" w:hAnsi="宋体"/>
                <w:b/>
                <w:bCs/>
                <w:sz w:val="22"/>
                <w:szCs w:val="22"/>
              </w:rPr>
            </w:pPr>
          </w:p>
        </w:tc>
        <w:tc>
          <w:tcPr>
            <w:tcW w:w="992" w:type="dxa"/>
            <w:tcBorders>
              <w:left w:val="single" w:color="auto" w:sz="4" w:space="0"/>
              <w:right w:val="single" w:color="auto" w:sz="12" w:space="0"/>
            </w:tcBorders>
          </w:tcPr>
          <w:p w14:paraId="52BB7DB1">
            <w:pPr>
              <w:rPr>
                <w:rFonts w:ascii="宋体" w:hAnsi="宋体"/>
                <w:b/>
                <w:bCs/>
                <w:sz w:val="22"/>
                <w:szCs w:val="22"/>
              </w:rPr>
            </w:pPr>
          </w:p>
        </w:tc>
      </w:tr>
      <w:tr w14:paraId="6F7D8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675" w:type="dxa"/>
            <w:vMerge w:val="restart"/>
            <w:tcBorders>
              <w:left w:val="single" w:color="auto" w:sz="12" w:space="0"/>
            </w:tcBorders>
          </w:tcPr>
          <w:p w14:paraId="40B3D922">
            <w:pPr>
              <w:rPr>
                <w:rFonts w:ascii="宋体" w:hAnsi="宋体"/>
                <w:b/>
                <w:bCs/>
                <w:sz w:val="22"/>
                <w:szCs w:val="22"/>
              </w:rPr>
            </w:pPr>
          </w:p>
        </w:tc>
        <w:tc>
          <w:tcPr>
            <w:tcW w:w="1418" w:type="dxa"/>
            <w:vMerge w:val="restart"/>
          </w:tcPr>
          <w:p w14:paraId="74007D66">
            <w:pPr>
              <w:rPr>
                <w:rFonts w:ascii="宋体" w:hAnsi="宋体"/>
                <w:b/>
                <w:bCs/>
                <w:sz w:val="22"/>
                <w:szCs w:val="22"/>
              </w:rPr>
            </w:pPr>
          </w:p>
        </w:tc>
        <w:tc>
          <w:tcPr>
            <w:tcW w:w="2977" w:type="dxa"/>
          </w:tcPr>
          <w:p w14:paraId="7301F535">
            <w:pPr>
              <w:rPr>
                <w:rFonts w:ascii="宋体" w:hAnsi="宋体"/>
                <w:b/>
                <w:bCs/>
                <w:sz w:val="22"/>
                <w:szCs w:val="22"/>
              </w:rPr>
            </w:pPr>
          </w:p>
        </w:tc>
        <w:tc>
          <w:tcPr>
            <w:tcW w:w="850" w:type="dxa"/>
          </w:tcPr>
          <w:p w14:paraId="0A25B621">
            <w:pPr>
              <w:rPr>
                <w:rFonts w:ascii="宋体" w:hAnsi="宋体"/>
                <w:b/>
                <w:bCs/>
                <w:sz w:val="22"/>
                <w:szCs w:val="22"/>
              </w:rPr>
            </w:pPr>
          </w:p>
        </w:tc>
        <w:tc>
          <w:tcPr>
            <w:tcW w:w="1276" w:type="dxa"/>
            <w:tcBorders>
              <w:right w:val="single" w:color="auto" w:sz="4" w:space="0"/>
            </w:tcBorders>
          </w:tcPr>
          <w:p w14:paraId="076F9F05">
            <w:pPr>
              <w:rPr>
                <w:rFonts w:ascii="宋体" w:hAnsi="宋体"/>
                <w:b/>
                <w:bCs/>
                <w:sz w:val="22"/>
                <w:szCs w:val="22"/>
              </w:rPr>
            </w:pPr>
          </w:p>
        </w:tc>
        <w:tc>
          <w:tcPr>
            <w:tcW w:w="992" w:type="dxa"/>
            <w:tcBorders>
              <w:left w:val="single" w:color="auto" w:sz="4" w:space="0"/>
              <w:right w:val="single" w:color="auto" w:sz="12" w:space="0"/>
            </w:tcBorders>
          </w:tcPr>
          <w:p w14:paraId="26A9DA80">
            <w:pPr>
              <w:rPr>
                <w:rFonts w:ascii="宋体" w:hAnsi="宋体"/>
                <w:b/>
                <w:bCs/>
                <w:sz w:val="22"/>
                <w:szCs w:val="22"/>
              </w:rPr>
            </w:pPr>
          </w:p>
        </w:tc>
      </w:tr>
      <w:tr w14:paraId="24DE7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675" w:type="dxa"/>
            <w:vMerge w:val="continue"/>
            <w:tcBorders>
              <w:left w:val="single" w:color="auto" w:sz="12" w:space="0"/>
            </w:tcBorders>
          </w:tcPr>
          <w:p w14:paraId="05E49E98">
            <w:pPr>
              <w:rPr>
                <w:rFonts w:ascii="宋体" w:hAnsi="宋体"/>
                <w:b/>
                <w:bCs/>
                <w:sz w:val="22"/>
                <w:szCs w:val="22"/>
              </w:rPr>
            </w:pPr>
          </w:p>
        </w:tc>
        <w:tc>
          <w:tcPr>
            <w:tcW w:w="1418" w:type="dxa"/>
            <w:vMerge w:val="continue"/>
          </w:tcPr>
          <w:p w14:paraId="0A898528">
            <w:pPr>
              <w:rPr>
                <w:rFonts w:ascii="宋体" w:hAnsi="宋体"/>
                <w:b/>
                <w:bCs/>
                <w:sz w:val="22"/>
                <w:szCs w:val="22"/>
              </w:rPr>
            </w:pPr>
          </w:p>
        </w:tc>
        <w:tc>
          <w:tcPr>
            <w:tcW w:w="2977" w:type="dxa"/>
          </w:tcPr>
          <w:p w14:paraId="478A3632">
            <w:pPr>
              <w:rPr>
                <w:rFonts w:ascii="宋体" w:hAnsi="宋体"/>
                <w:b/>
                <w:bCs/>
                <w:sz w:val="22"/>
                <w:szCs w:val="22"/>
              </w:rPr>
            </w:pPr>
          </w:p>
        </w:tc>
        <w:tc>
          <w:tcPr>
            <w:tcW w:w="850" w:type="dxa"/>
          </w:tcPr>
          <w:p w14:paraId="09BDD824">
            <w:pPr>
              <w:rPr>
                <w:rFonts w:ascii="宋体" w:hAnsi="宋体"/>
                <w:b/>
                <w:bCs/>
                <w:sz w:val="22"/>
                <w:szCs w:val="22"/>
              </w:rPr>
            </w:pPr>
          </w:p>
        </w:tc>
        <w:tc>
          <w:tcPr>
            <w:tcW w:w="1276" w:type="dxa"/>
            <w:tcBorders>
              <w:right w:val="single" w:color="auto" w:sz="4" w:space="0"/>
            </w:tcBorders>
          </w:tcPr>
          <w:p w14:paraId="10F8653E">
            <w:pPr>
              <w:rPr>
                <w:rFonts w:ascii="宋体" w:hAnsi="宋体"/>
                <w:b/>
                <w:bCs/>
                <w:sz w:val="22"/>
                <w:szCs w:val="22"/>
              </w:rPr>
            </w:pPr>
          </w:p>
        </w:tc>
        <w:tc>
          <w:tcPr>
            <w:tcW w:w="992" w:type="dxa"/>
            <w:tcBorders>
              <w:left w:val="single" w:color="auto" w:sz="4" w:space="0"/>
              <w:right w:val="single" w:color="auto" w:sz="12" w:space="0"/>
            </w:tcBorders>
          </w:tcPr>
          <w:p w14:paraId="46CE8E0F">
            <w:pPr>
              <w:rPr>
                <w:rFonts w:ascii="宋体" w:hAnsi="宋体"/>
                <w:b/>
                <w:bCs/>
                <w:sz w:val="22"/>
                <w:szCs w:val="22"/>
              </w:rPr>
            </w:pPr>
          </w:p>
        </w:tc>
      </w:tr>
      <w:tr w14:paraId="7351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675" w:type="dxa"/>
            <w:vMerge w:val="continue"/>
            <w:tcBorders>
              <w:left w:val="single" w:color="auto" w:sz="12" w:space="0"/>
            </w:tcBorders>
          </w:tcPr>
          <w:p w14:paraId="061E16E8">
            <w:pPr>
              <w:rPr>
                <w:rFonts w:ascii="宋体" w:hAnsi="宋体"/>
                <w:b/>
                <w:bCs/>
                <w:sz w:val="22"/>
                <w:szCs w:val="22"/>
              </w:rPr>
            </w:pPr>
          </w:p>
        </w:tc>
        <w:tc>
          <w:tcPr>
            <w:tcW w:w="1418" w:type="dxa"/>
            <w:vMerge w:val="continue"/>
          </w:tcPr>
          <w:p w14:paraId="45D4D766">
            <w:pPr>
              <w:rPr>
                <w:rFonts w:ascii="宋体" w:hAnsi="宋体"/>
                <w:b/>
                <w:bCs/>
                <w:sz w:val="22"/>
                <w:szCs w:val="22"/>
              </w:rPr>
            </w:pPr>
          </w:p>
        </w:tc>
        <w:tc>
          <w:tcPr>
            <w:tcW w:w="2977" w:type="dxa"/>
          </w:tcPr>
          <w:p w14:paraId="072A4FEE">
            <w:pPr>
              <w:rPr>
                <w:rFonts w:ascii="宋体" w:hAnsi="宋体"/>
                <w:b/>
                <w:bCs/>
                <w:sz w:val="22"/>
                <w:szCs w:val="22"/>
              </w:rPr>
            </w:pPr>
          </w:p>
        </w:tc>
        <w:tc>
          <w:tcPr>
            <w:tcW w:w="850" w:type="dxa"/>
          </w:tcPr>
          <w:p w14:paraId="61335E8D">
            <w:pPr>
              <w:rPr>
                <w:rFonts w:ascii="宋体" w:hAnsi="宋体"/>
                <w:b/>
                <w:bCs/>
                <w:sz w:val="22"/>
                <w:szCs w:val="22"/>
              </w:rPr>
            </w:pPr>
          </w:p>
        </w:tc>
        <w:tc>
          <w:tcPr>
            <w:tcW w:w="1276" w:type="dxa"/>
            <w:tcBorders>
              <w:right w:val="single" w:color="auto" w:sz="4" w:space="0"/>
            </w:tcBorders>
          </w:tcPr>
          <w:p w14:paraId="5EEE54DE">
            <w:pPr>
              <w:rPr>
                <w:rFonts w:ascii="宋体" w:hAnsi="宋体"/>
                <w:b/>
                <w:bCs/>
                <w:sz w:val="22"/>
                <w:szCs w:val="22"/>
              </w:rPr>
            </w:pPr>
          </w:p>
        </w:tc>
        <w:tc>
          <w:tcPr>
            <w:tcW w:w="992" w:type="dxa"/>
            <w:tcBorders>
              <w:left w:val="single" w:color="auto" w:sz="4" w:space="0"/>
              <w:right w:val="single" w:color="auto" w:sz="12" w:space="0"/>
            </w:tcBorders>
          </w:tcPr>
          <w:p w14:paraId="2FB93DFF">
            <w:pPr>
              <w:rPr>
                <w:rFonts w:ascii="宋体" w:hAnsi="宋体"/>
                <w:b/>
                <w:bCs/>
                <w:sz w:val="22"/>
                <w:szCs w:val="22"/>
              </w:rPr>
            </w:pPr>
          </w:p>
        </w:tc>
      </w:tr>
      <w:tr w14:paraId="10364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675" w:type="dxa"/>
            <w:vMerge w:val="restart"/>
            <w:tcBorders>
              <w:left w:val="single" w:color="auto" w:sz="12" w:space="0"/>
            </w:tcBorders>
          </w:tcPr>
          <w:p w14:paraId="231A896B">
            <w:pPr>
              <w:rPr>
                <w:rFonts w:ascii="宋体" w:hAnsi="宋体"/>
                <w:b/>
                <w:bCs/>
                <w:sz w:val="22"/>
                <w:szCs w:val="22"/>
              </w:rPr>
            </w:pPr>
          </w:p>
        </w:tc>
        <w:tc>
          <w:tcPr>
            <w:tcW w:w="1418" w:type="dxa"/>
            <w:vMerge w:val="restart"/>
          </w:tcPr>
          <w:p w14:paraId="3C1F1240">
            <w:pPr>
              <w:rPr>
                <w:rFonts w:ascii="宋体" w:hAnsi="宋体"/>
                <w:b/>
                <w:bCs/>
                <w:sz w:val="22"/>
                <w:szCs w:val="22"/>
              </w:rPr>
            </w:pPr>
          </w:p>
        </w:tc>
        <w:tc>
          <w:tcPr>
            <w:tcW w:w="2977" w:type="dxa"/>
          </w:tcPr>
          <w:p w14:paraId="67E184FD">
            <w:pPr>
              <w:rPr>
                <w:rFonts w:ascii="宋体" w:hAnsi="宋体"/>
                <w:b/>
                <w:bCs/>
                <w:sz w:val="22"/>
                <w:szCs w:val="22"/>
              </w:rPr>
            </w:pPr>
          </w:p>
        </w:tc>
        <w:tc>
          <w:tcPr>
            <w:tcW w:w="850" w:type="dxa"/>
          </w:tcPr>
          <w:p w14:paraId="57DBD399">
            <w:pPr>
              <w:rPr>
                <w:rFonts w:ascii="宋体" w:hAnsi="宋体"/>
                <w:b/>
                <w:bCs/>
                <w:sz w:val="22"/>
                <w:szCs w:val="22"/>
              </w:rPr>
            </w:pPr>
          </w:p>
        </w:tc>
        <w:tc>
          <w:tcPr>
            <w:tcW w:w="1276" w:type="dxa"/>
            <w:tcBorders>
              <w:right w:val="single" w:color="auto" w:sz="4" w:space="0"/>
            </w:tcBorders>
          </w:tcPr>
          <w:p w14:paraId="59167EF9">
            <w:pPr>
              <w:rPr>
                <w:rFonts w:ascii="宋体" w:hAnsi="宋体"/>
                <w:b/>
                <w:bCs/>
                <w:sz w:val="22"/>
                <w:szCs w:val="22"/>
              </w:rPr>
            </w:pPr>
          </w:p>
        </w:tc>
        <w:tc>
          <w:tcPr>
            <w:tcW w:w="992" w:type="dxa"/>
            <w:tcBorders>
              <w:left w:val="single" w:color="auto" w:sz="4" w:space="0"/>
              <w:right w:val="single" w:color="auto" w:sz="12" w:space="0"/>
            </w:tcBorders>
          </w:tcPr>
          <w:p w14:paraId="75A72743">
            <w:pPr>
              <w:rPr>
                <w:rFonts w:ascii="宋体" w:hAnsi="宋体"/>
                <w:b/>
                <w:bCs/>
                <w:sz w:val="22"/>
                <w:szCs w:val="22"/>
              </w:rPr>
            </w:pPr>
          </w:p>
        </w:tc>
      </w:tr>
      <w:tr w14:paraId="05DA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675" w:type="dxa"/>
            <w:vMerge w:val="continue"/>
            <w:tcBorders>
              <w:left w:val="single" w:color="auto" w:sz="12" w:space="0"/>
            </w:tcBorders>
          </w:tcPr>
          <w:p w14:paraId="7E2398A3">
            <w:pPr>
              <w:rPr>
                <w:rFonts w:ascii="宋体" w:hAnsi="宋体"/>
                <w:b/>
                <w:bCs/>
                <w:sz w:val="22"/>
                <w:szCs w:val="22"/>
              </w:rPr>
            </w:pPr>
          </w:p>
        </w:tc>
        <w:tc>
          <w:tcPr>
            <w:tcW w:w="1418" w:type="dxa"/>
            <w:vMerge w:val="continue"/>
          </w:tcPr>
          <w:p w14:paraId="59A73BFF">
            <w:pPr>
              <w:rPr>
                <w:rFonts w:ascii="宋体" w:hAnsi="宋体"/>
                <w:b/>
                <w:bCs/>
                <w:sz w:val="22"/>
                <w:szCs w:val="22"/>
              </w:rPr>
            </w:pPr>
          </w:p>
        </w:tc>
        <w:tc>
          <w:tcPr>
            <w:tcW w:w="2977" w:type="dxa"/>
          </w:tcPr>
          <w:p w14:paraId="4E676E73">
            <w:pPr>
              <w:rPr>
                <w:rFonts w:ascii="宋体" w:hAnsi="宋体"/>
                <w:b/>
                <w:bCs/>
                <w:sz w:val="22"/>
                <w:szCs w:val="22"/>
              </w:rPr>
            </w:pPr>
          </w:p>
        </w:tc>
        <w:tc>
          <w:tcPr>
            <w:tcW w:w="850" w:type="dxa"/>
          </w:tcPr>
          <w:p w14:paraId="4895E3A5">
            <w:pPr>
              <w:rPr>
                <w:rFonts w:ascii="宋体" w:hAnsi="宋体"/>
                <w:b/>
                <w:bCs/>
                <w:sz w:val="22"/>
                <w:szCs w:val="22"/>
              </w:rPr>
            </w:pPr>
          </w:p>
        </w:tc>
        <w:tc>
          <w:tcPr>
            <w:tcW w:w="1276" w:type="dxa"/>
            <w:tcBorders>
              <w:right w:val="single" w:color="auto" w:sz="4" w:space="0"/>
            </w:tcBorders>
          </w:tcPr>
          <w:p w14:paraId="3139AE34">
            <w:pPr>
              <w:rPr>
                <w:rFonts w:ascii="宋体" w:hAnsi="宋体"/>
                <w:b/>
                <w:bCs/>
                <w:sz w:val="22"/>
                <w:szCs w:val="22"/>
              </w:rPr>
            </w:pPr>
          </w:p>
        </w:tc>
        <w:tc>
          <w:tcPr>
            <w:tcW w:w="992" w:type="dxa"/>
            <w:tcBorders>
              <w:left w:val="single" w:color="auto" w:sz="4" w:space="0"/>
              <w:right w:val="single" w:color="auto" w:sz="12" w:space="0"/>
            </w:tcBorders>
          </w:tcPr>
          <w:p w14:paraId="21E90AED">
            <w:pPr>
              <w:rPr>
                <w:rFonts w:ascii="宋体" w:hAnsi="宋体"/>
                <w:b/>
                <w:bCs/>
                <w:sz w:val="22"/>
                <w:szCs w:val="22"/>
              </w:rPr>
            </w:pPr>
          </w:p>
        </w:tc>
      </w:tr>
      <w:tr w14:paraId="04298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675" w:type="dxa"/>
            <w:vMerge w:val="continue"/>
            <w:tcBorders>
              <w:left w:val="single" w:color="auto" w:sz="12" w:space="0"/>
            </w:tcBorders>
          </w:tcPr>
          <w:p w14:paraId="2F66A802">
            <w:pPr>
              <w:rPr>
                <w:rFonts w:ascii="宋体" w:hAnsi="宋体"/>
                <w:b/>
                <w:bCs/>
                <w:sz w:val="22"/>
                <w:szCs w:val="22"/>
              </w:rPr>
            </w:pPr>
          </w:p>
        </w:tc>
        <w:tc>
          <w:tcPr>
            <w:tcW w:w="1418" w:type="dxa"/>
            <w:vMerge w:val="continue"/>
          </w:tcPr>
          <w:p w14:paraId="0011E92E">
            <w:pPr>
              <w:rPr>
                <w:rFonts w:ascii="宋体" w:hAnsi="宋体"/>
                <w:b/>
                <w:bCs/>
                <w:sz w:val="22"/>
                <w:szCs w:val="22"/>
              </w:rPr>
            </w:pPr>
          </w:p>
        </w:tc>
        <w:tc>
          <w:tcPr>
            <w:tcW w:w="2977" w:type="dxa"/>
          </w:tcPr>
          <w:p w14:paraId="5E386195">
            <w:pPr>
              <w:rPr>
                <w:rFonts w:ascii="宋体" w:hAnsi="宋体"/>
                <w:b/>
                <w:bCs/>
                <w:sz w:val="22"/>
                <w:szCs w:val="22"/>
              </w:rPr>
            </w:pPr>
          </w:p>
        </w:tc>
        <w:tc>
          <w:tcPr>
            <w:tcW w:w="850" w:type="dxa"/>
          </w:tcPr>
          <w:p w14:paraId="5D7F2EC2">
            <w:pPr>
              <w:rPr>
                <w:rFonts w:ascii="宋体" w:hAnsi="宋体"/>
                <w:b/>
                <w:bCs/>
                <w:sz w:val="22"/>
                <w:szCs w:val="22"/>
              </w:rPr>
            </w:pPr>
          </w:p>
        </w:tc>
        <w:tc>
          <w:tcPr>
            <w:tcW w:w="1276" w:type="dxa"/>
            <w:tcBorders>
              <w:right w:val="single" w:color="auto" w:sz="4" w:space="0"/>
            </w:tcBorders>
          </w:tcPr>
          <w:p w14:paraId="580A0859">
            <w:pPr>
              <w:rPr>
                <w:rFonts w:ascii="宋体" w:hAnsi="宋体"/>
                <w:b/>
                <w:bCs/>
                <w:sz w:val="22"/>
                <w:szCs w:val="22"/>
              </w:rPr>
            </w:pPr>
          </w:p>
        </w:tc>
        <w:tc>
          <w:tcPr>
            <w:tcW w:w="992" w:type="dxa"/>
            <w:tcBorders>
              <w:left w:val="single" w:color="auto" w:sz="4" w:space="0"/>
              <w:right w:val="single" w:color="auto" w:sz="12" w:space="0"/>
            </w:tcBorders>
          </w:tcPr>
          <w:p w14:paraId="6E9609E9">
            <w:pPr>
              <w:rPr>
                <w:rFonts w:ascii="宋体" w:hAnsi="宋体"/>
                <w:b/>
                <w:bCs/>
                <w:sz w:val="22"/>
                <w:szCs w:val="22"/>
              </w:rPr>
            </w:pPr>
          </w:p>
        </w:tc>
      </w:tr>
      <w:tr w14:paraId="18156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675" w:type="dxa"/>
            <w:vMerge w:val="restart"/>
            <w:tcBorders>
              <w:left w:val="single" w:color="auto" w:sz="12" w:space="0"/>
            </w:tcBorders>
          </w:tcPr>
          <w:p w14:paraId="7232FEFA">
            <w:pPr>
              <w:rPr>
                <w:rFonts w:ascii="宋体" w:hAnsi="宋体"/>
                <w:b/>
                <w:bCs/>
                <w:sz w:val="22"/>
                <w:szCs w:val="22"/>
              </w:rPr>
            </w:pPr>
          </w:p>
        </w:tc>
        <w:tc>
          <w:tcPr>
            <w:tcW w:w="1418" w:type="dxa"/>
            <w:vMerge w:val="restart"/>
          </w:tcPr>
          <w:p w14:paraId="4D3D6B3C">
            <w:pPr>
              <w:rPr>
                <w:rFonts w:ascii="宋体" w:hAnsi="宋体"/>
                <w:b/>
                <w:bCs/>
                <w:sz w:val="22"/>
                <w:szCs w:val="22"/>
              </w:rPr>
            </w:pPr>
          </w:p>
        </w:tc>
        <w:tc>
          <w:tcPr>
            <w:tcW w:w="2977" w:type="dxa"/>
          </w:tcPr>
          <w:p w14:paraId="51396396">
            <w:pPr>
              <w:rPr>
                <w:rFonts w:ascii="宋体" w:hAnsi="宋体"/>
                <w:b/>
                <w:bCs/>
                <w:sz w:val="22"/>
                <w:szCs w:val="22"/>
              </w:rPr>
            </w:pPr>
          </w:p>
        </w:tc>
        <w:tc>
          <w:tcPr>
            <w:tcW w:w="850" w:type="dxa"/>
          </w:tcPr>
          <w:p w14:paraId="7FB4F2EF">
            <w:pPr>
              <w:rPr>
                <w:rFonts w:ascii="宋体" w:hAnsi="宋体"/>
                <w:b/>
                <w:bCs/>
                <w:sz w:val="22"/>
                <w:szCs w:val="22"/>
              </w:rPr>
            </w:pPr>
          </w:p>
        </w:tc>
        <w:tc>
          <w:tcPr>
            <w:tcW w:w="1276" w:type="dxa"/>
            <w:tcBorders>
              <w:right w:val="single" w:color="auto" w:sz="4" w:space="0"/>
            </w:tcBorders>
          </w:tcPr>
          <w:p w14:paraId="75DE62A9">
            <w:pPr>
              <w:rPr>
                <w:rFonts w:ascii="宋体" w:hAnsi="宋体"/>
                <w:b/>
                <w:bCs/>
                <w:sz w:val="22"/>
                <w:szCs w:val="22"/>
              </w:rPr>
            </w:pPr>
          </w:p>
        </w:tc>
        <w:tc>
          <w:tcPr>
            <w:tcW w:w="992" w:type="dxa"/>
            <w:tcBorders>
              <w:left w:val="single" w:color="auto" w:sz="4" w:space="0"/>
              <w:right w:val="single" w:color="auto" w:sz="12" w:space="0"/>
            </w:tcBorders>
          </w:tcPr>
          <w:p w14:paraId="1A2D724A">
            <w:pPr>
              <w:rPr>
                <w:rFonts w:ascii="宋体" w:hAnsi="宋体"/>
                <w:b/>
                <w:bCs/>
                <w:sz w:val="22"/>
                <w:szCs w:val="22"/>
              </w:rPr>
            </w:pPr>
          </w:p>
        </w:tc>
      </w:tr>
      <w:tr w14:paraId="1B657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675" w:type="dxa"/>
            <w:vMerge w:val="continue"/>
            <w:tcBorders>
              <w:left w:val="single" w:color="auto" w:sz="12" w:space="0"/>
            </w:tcBorders>
          </w:tcPr>
          <w:p w14:paraId="112E6CF6">
            <w:pPr>
              <w:rPr>
                <w:rFonts w:ascii="宋体" w:hAnsi="宋体"/>
                <w:b/>
                <w:bCs/>
                <w:sz w:val="22"/>
                <w:szCs w:val="22"/>
              </w:rPr>
            </w:pPr>
          </w:p>
        </w:tc>
        <w:tc>
          <w:tcPr>
            <w:tcW w:w="1418" w:type="dxa"/>
            <w:vMerge w:val="continue"/>
          </w:tcPr>
          <w:p w14:paraId="4B244EED">
            <w:pPr>
              <w:rPr>
                <w:rFonts w:ascii="宋体" w:hAnsi="宋体"/>
                <w:b/>
                <w:bCs/>
                <w:sz w:val="22"/>
                <w:szCs w:val="22"/>
              </w:rPr>
            </w:pPr>
          </w:p>
        </w:tc>
        <w:tc>
          <w:tcPr>
            <w:tcW w:w="2977" w:type="dxa"/>
          </w:tcPr>
          <w:p w14:paraId="034F8527">
            <w:pPr>
              <w:rPr>
                <w:rFonts w:ascii="宋体" w:hAnsi="宋体"/>
                <w:b/>
                <w:bCs/>
                <w:sz w:val="22"/>
                <w:szCs w:val="22"/>
              </w:rPr>
            </w:pPr>
          </w:p>
        </w:tc>
        <w:tc>
          <w:tcPr>
            <w:tcW w:w="850" w:type="dxa"/>
          </w:tcPr>
          <w:p w14:paraId="02F17E5F">
            <w:pPr>
              <w:rPr>
                <w:rFonts w:ascii="宋体" w:hAnsi="宋体"/>
                <w:b/>
                <w:bCs/>
                <w:sz w:val="22"/>
                <w:szCs w:val="22"/>
              </w:rPr>
            </w:pPr>
          </w:p>
        </w:tc>
        <w:tc>
          <w:tcPr>
            <w:tcW w:w="1276" w:type="dxa"/>
            <w:tcBorders>
              <w:right w:val="single" w:color="auto" w:sz="4" w:space="0"/>
            </w:tcBorders>
          </w:tcPr>
          <w:p w14:paraId="25E9B084">
            <w:pPr>
              <w:rPr>
                <w:rFonts w:ascii="宋体" w:hAnsi="宋体"/>
                <w:b/>
                <w:bCs/>
                <w:sz w:val="22"/>
                <w:szCs w:val="22"/>
              </w:rPr>
            </w:pPr>
          </w:p>
        </w:tc>
        <w:tc>
          <w:tcPr>
            <w:tcW w:w="992" w:type="dxa"/>
            <w:tcBorders>
              <w:left w:val="single" w:color="auto" w:sz="4" w:space="0"/>
              <w:right w:val="single" w:color="auto" w:sz="12" w:space="0"/>
            </w:tcBorders>
          </w:tcPr>
          <w:p w14:paraId="395EF3CD">
            <w:pPr>
              <w:rPr>
                <w:rFonts w:ascii="宋体" w:hAnsi="宋体"/>
                <w:b/>
                <w:bCs/>
                <w:sz w:val="22"/>
                <w:szCs w:val="22"/>
              </w:rPr>
            </w:pPr>
          </w:p>
        </w:tc>
      </w:tr>
      <w:tr w14:paraId="46AB9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675" w:type="dxa"/>
            <w:vMerge w:val="continue"/>
            <w:tcBorders>
              <w:left w:val="single" w:color="auto" w:sz="12" w:space="0"/>
            </w:tcBorders>
          </w:tcPr>
          <w:p w14:paraId="59F252D1">
            <w:pPr>
              <w:rPr>
                <w:rFonts w:ascii="宋体" w:hAnsi="宋体"/>
                <w:b/>
                <w:bCs/>
                <w:sz w:val="22"/>
                <w:szCs w:val="22"/>
              </w:rPr>
            </w:pPr>
          </w:p>
        </w:tc>
        <w:tc>
          <w:tcPr>
            <w:tcW w:w="1418" w:type="dxa"/>
            <w:vMerge w:val="continue"/>
          </w:tcPr>
          <w:p w14:paraId="05F76DFC">
            <w:pPr>
              <w:rPr>
                <w:rFonts w:ascii="宋体" w:hAnsi="宋体"/>
                <w:b/>
                <w:bCs/>
                <w:sz w:val="22"/>
                <w:szCs w:val="22"/>
              </w:rPr>
            </w:pPr>
          </w:p>
        </w:tc>
        <w:tc>
          <w:tcPr>
            <w:tcW w:w="2977" w:type="dxa"/>
          </w:tcPr>
          <w:p w14:paraId="5BCB7A4A">
            <w:pPr>
              <w:rPr>
                <w:rFonts w:ascii="宋体" w:hAnsi="宋体"/>
                <w:b/>
                <w:bCs/>
                <w:sz w:val="22"/>
                <w:szCs w:val="22"/>
              </w:rPr>
            </w:pPr>
          </w:p>
        </w:tc>
        <w:tc>
          <w:tcPr>
            <w:tcW w:w="850" w:type="dxa"/>
          </w:tcPr>
          <w:p w14:paraId="4B1CE8CC">
            <w:pPr>
              <w:rPr>
                <w:rFonts w:ascii="宋体" w:hAnsi="宋体"/>
                <w:b/>
                <w:bCs/>
                <w:sz w:val="22"/>
                <w:szCs w:val="22"/>
              </w:rPr>
            </w:pPr>
          </w:p>
        </w:tc>
        <w:tc>
          <w:tcPr>
            <w:tcW w:w="1276" w:type="dxa"/>
            <w:tcBorders>
              <w:right w:val="single" w:color="auto" w:sz="4" w:space="0"/>
            </w:tcBorders>
          </w:tcPr>
          <w:p w14:paraId="03254659">
            <w:pPr>
              <w:rPr>
                <w:rFonts w:ascii="宋体" w:hAnsi="宋体"/>
                <w:b/>
                <w:bCs/>
                <w:sz w:val="22"/>
                <w:szCs w:val="22"/>
              </w:rPr>
            </w:pPr>
          </w:p>
        </w:tc>
        <w:tc>
          <w:tcPr>
            <w:tcW w:w="992" w:type="dxa"/>
            <w:tcBorders>
              <w:left w:val="single" w:color="auto" w:sz="4" w:space="0"/>
              <w:right w:val="single" w:color="auto" w:sz="12" w:space="0"/>
            </w:tcBorders>
          </w:tcPr>
          <w:p w14:paraId="40F6D7A2">
            <w:pPr>
              <w:rPr>
                <w:rFonts w:ascii="宋体" w:hAnsi="宋体"/>
                <w:b/>
                <w:bCs/>
                <w:sz w:val="22"/>
                <w:szCs w:val="22"/>
              </w:rPr>
            </w:pPr>
          </w:p>
        </w:tc>
      </w:tr>
      <w:tr w14:paraId="54629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675" w:type="dxa"/>
            <w:vMerge w:val="restart"/>
            <w:tcBorders>
              <w:left w:val="single" w:color="auto" w:sz="12" w:space="0"/>
            </w:tcBorders>
          </w:tcPr>
          <w:p w14:paraId="39205AA9">
            <w:pPr>
              <w:rPr>
                <w:rFonts w:ascii="宋体" w:hAnsi="宋体"/>
                <w:b/>
                <w:bCs/>
                <w:sz w:val="22"/>
                <w:szCs w:val="22"/>
              </w:rPr>
            </w:pPr>
          </w:p>
        </w:tc>
        <w:tc>
          <w:tcPr>
            <w:tcW w:w="1418" w:type="dxa"/>
            <w:vMerge w:val="restart"/>
          </w:tcPr>
          <w:p w14:paraId="26DBD242">
            <w:pPr>
              <w:rPr>
                <w:rFonts w:ascii="宋体" w:hAnsi="宋体"/>
                <w:b/>
                <w:bCs/>
                <w:sz w:val="22"/>
                <w:szCs w:val="22"/>
              </w:rPr>
            </w:pPr>
          </w:p>
        </w:tc>
        <w:tc>
          <w:tcPr>
            <w:tcW w:w="2977" w:type="dxa"/>
          </w:tcPr>
          <w:p w14:paraId="08A85E15">
            <w:pPr>
              <w:rPr>
                <w:rFonts w:ascii="宋体" w:hAnsi="宋体"/>
                <w:b/>
                <w:bCs/>
                <w:sz w:val="22"/>
                <w:szCs w:val="22"/>
              </w:rPr>
            </w:pPr>
          </w:p>
        </w:tc>
        <w:tc>
          <w:tcPr>
            <w:tcW w:w="850" w:type="dxa"/>
          </w:tcPr>
          <w:p w14:paraId="4DE9494B">
            <w:pPr>
              <w:rPr>
                <w:rFonts w:ascii="宋体" w:hAnsi="宋体"/>
                <w:b/>
                <w:bCs/>
                <w:sz w:val="22"/>
                <w:szCs w:val="22"/>
              </w:rPr>
            </w:pPr>
          </w:p>
        </w:tc>
        <w:tc>
          <w:tcPr>
            <w:tcW w:w="1276" w:type="dxa"/>
            <w:tcBorders>
              <w:right w:val="single" w:color="auto" w:sz="4" w:space="0"/>
            </w:tcBorders>
          </w:tcPr>
          <w:p w14:paraId="74DDEE5C">
            <w:pPr>
              <w:rPr>
                <w:rFonts w:ascii="宋体" w:hAnsi="宋体"/>
                <w:b/>
                <w:bCs/>
                <w:sz w:val="22"/>
                <w:szCs w:val="22"/>
              </w:rPr>
            </w:pPr>
          </w:p>
        </w:tc>
        <w:tc>
          <w:tcPr>
            <w:tcW w:w="992" w:type="dxa"/>
            <w:tcBorders>
              <w:left w:val="single" w:color="auto" w:sz="4" w:space="0"/>
              <w:right w:val="single" w:color="auto" w:sz="12" w:space="0"/>
            </w:tcBorders>
          </w:tcPr>
          <w:p w14:paraId="784E7102">
            <w:pPr>
              <w:rPr>
                <w:rFonts w:ascii="宋体" w:hAnsi="宋体"/>
                <w:b/>
                <w:bCs/>
                <w:sz w:val="22"/>
                <w:szCs w:val="22"/>
              </w:rPr>
            </w:pPr>
          </w:p>
        </w:tc>
      </w:tr>
      <w:tr w14:paraId="7F288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675" w:type="dxa"/>
            <w:vMerge w:val="continue"/>
            <w:tcBorders>
              <w:left w:val="single" w:color="auto" w:sz="12" w:space="0"/>
            </w:tcBorders>
          </w:tcPr>
          <w:p w14:paraId="61C696B5">
            <w:pPr>
              <w:rPr>
                <w:rFonts w:ascii="宋体" w:hAnsi="宋体"/>
                <w:b/>
                <w:bCs/>
                <w:sz w:val="22"/>
                <w:szCs w:val="22"/>
              </w:rPr>
            </w:pPr>
          </w:p>
        </w:tc>
        <w:tc>
          <w:tcPr>
            <w:tcW w:w="1418" w:type="dxa"/>
            <w:vMerge w:val="continue"/>
          </w:tcPr>
          <w:p w14:paraId="40388EC7">
            <w:pPr>
              <w:rPr>
                <w:rFonts w:ascii="宋体" w:hAnsi="宋体"/>
                <w:b/>
                <w:bCs/>
                <w:sz w:val="22"/>
                <w:szCs w:val="22"/>
              </w:rPr>
            </w:pPr>
          </w:p>
        </w:tc>
        <w:tc>
          <w:tcPr>
            <w:tcW w:w="2977" w:type="dxa"/>
          </w:tcPr>
          <w:p w14:paraId="05BCCA1E">
            <w:pPr>
              <w:rPr>
                <w:rFonts w:ascii="宋体" w:hAnsi="宋体"/>
                <w:b/>
                <w:bCs/>
                <w:sz w:val="22"/>
                <w:szCs w:val="22"/>
              </w:rPr>
            </w:pPr>
          </w:p>
        </w:tc>
        <w:tc>
          <w:tcPr>
            <w:tcW w:w="850" w:type="dxa"/>
          </w:tcPr>
          <w:p w14:paraId="5DA6C117">
            <w:pPr>
              <w:rPr>
                <w:rFonts w:ascii="宋体" w:hAnsi="宋体"/>
                <w:b/>
                <w:bCs/>
                <w:sz w:val="22"/>
                <w:szCs w:val="22"/>
              </w:rPr>
            </w:pPr>
          </w:p>
        </w:tc>
        <w:tc>
          <w:tcPr>
            <w:tcW w:w="1276" w:type="dxa"/>
            <w:tcBorders>
              <w:right w:val="single" w:color="auto" w:sz="4" w:space="0"/>
            </w:tcBorders>
          </w:tcPr>
          <w:p w14:paraId="2D6E2206">
            <w:pPr>
              <w:rPr>
                <w:rFonts w:ascii="宋体" w:hAnsi="宋体"/>
                <w:b/>
                <w:bCs/>
                <w:sz w:val="22"/>
                <w:szCs w:val="22"/>
              </w:rPr>
            </w:pPr>
          </w:p>
        </w:tc>
        <w:tc>
          <w:tcPr>
            <w:tcW w:w="992" w:type="dxa"/>
            <w:tcBorders>
              <w:left w:val="single" w:color="auto" w:sz="4" w:space="0"/>
              <w:right w:val="single" w:color="auto" w:sz="12" w:space="0"/>
            </w:tcBorders>
          </w:tcPr>
          <w:p w14:paraId="29E81405">
            <w:pPr>
              <w:rPr>
                <w:rFonts w:ascii="宋体" w:hAnsi="宋体"/>
                <w:b/>
                <w:bCs/>
                <w:sz w:val="22"/>
                <w:szCs w:val="22"/>
              </w:rPr>
            </w:pPr>
          </w:p>
        </w:tc>
      </w:tr>
      <w:tr w14:paraId="24BBD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675" w:type="dxa"/>
            <w:vMerge w:val="continue"/>
            <w:tcBorders>
              <w:left w:val="single" w:color="auto" w:sz="12" w:space="0"/>
              <w:bottom w:val="single" w:color="auto" w:sz="12" w:space="0"/>
            </w:tcBorders>
          </w:tcPr>
          <w:p w14:paraId="3ADEDD5B">
            <w:pPr>
              <w:rPr>
                <w:rFonts w:ascii="宋体" w:hAnsi="宋体"/>
                <w:b/>
                <w:bCs/>
                <w:sz w:val="22"/>
                <w:szCs w:val="22"/>
              </w:rPr>
            </w:pPr>
          </w:p>
        </w:tc>
        <w:tc>
          <w:tcPr>
            <w:tcW w:w="1418" w:type="dxa"/>
            <w:vMerge w:val="continue"/>
            <w:tcBorders>
              <w:bottom w:val="single" w:color="auto" w:sz="12" w:space="0"/>
            </w:tcBorders>
          </w:tcPr>
          <w:p w14:paraId="7698E948">
            <w:pPr>
              <w:rPr>
                <w:rFonts w:ascii="宋体" w:hAnsi="宋体"/>
                <w:b/>
                <w:bCs/>
                <w:sz w:val="22"/>
                <w:szCs w:val="22"/>
              </w:rPr>
            </w:pPr>
          </w:p>
        </w:tc>
        <w:tc>
          <w:tcPr>
            <w:tcW w:w="2977" w:type="dxa"/>
            <w:tcBorders>
              <w:bottom w:val="single" w:color="auto" w:sz="12" w:space="0"/>
            </w:tcBorders>
          </w:tcPr>
          <w:p w14:paraId="592626C3">
            <w:pPr>
              <w:rPr>
                <w:rFonts w:ascii="宋体" w:hAnsi="宋体"/>
                <w:b/>
                <w:bCs/>
                <w:sz w:val="22"/>
                <w:szCs w:val="22"/>
              </w:rPr>
            </w:pPr>
          </w:p>
        </w:tc>
        <w:tc>
          <w:tcPr>
            <w:tcW w:w="850" w:type="dxa"/>
            <w:tcBorders>
              <w:bottom w:val="single" w:color="auto" w:sz="12" w:space="0"/>
            </w:tcBorders>
          </w:tcPr>
          <w:p w14:paraId="2802CEE7">
            <w:pPr>
              <w:rPr>
                <w:rFonts w:ascii="宋体" w:hAnsi="宋体"/>
                <w:b/>
                <w:bCs/>
                <w:sz w:val="22"/>
                <w:szCs w:val="22"/>
              </w:rPr>
            </w:pPr>
          </w:p>
        </w:tc>
        <w:tc>
          <w:tcPr>
            <w:tcW w:w="1276" w:type="dxa"/>
            <w:tcBorders>
              <w:bottom w:val="single" w:color="auto" w:sz="12" w:space="0"/>
              <w:right w:val="single" w:color="auto" w:sz="4" w:space="0"/>
            </w:tcBorders>
          </w:tcPr>
          <w:p w14:paraId="5436AFEE">
            <w:pPr>
              <w:rPr>
                <w:rFonts w:ascii="宋体" w:hAnsi="宋体"/>
                <w:b/>
                <w:bCs/>
                <w:sz w:val="22"/>
                <w:szCs w:val="22"/>
              </w:rPr>
            </w:pPr>
          </w:p>
        </w:tc>
        <w:tc>
          <w:tcPr>
            <w:tcW w:w="992" w:type="dxa"/>
            <w:tcBorders>
              <w:left w:val="single" w:color="auto" w:sz="4" w:space="0"/>
              <w:bottom w:val="single" w:color="auto" w:sz="12" w:space="0"/>
              <w:right w:val="single" w:color="auto" w:sz="12" w:space="0"/>
            </w:tcBorders>
          </w:tcPr>
          <w:p w14:paraId="272AB2B9">
            <w:pPr>
              <w:rPr>
                <w:rFonts w:ascii="宋体" w:hAnsi="宋体"/>
                <w:b/>
                <w:bCs/>
                <w:sz w:val="22"/>
                <w:szCs w:val="22"/>
              </w:rPr>
            </w:pPr>
          </w:p>
        </w:tc>
      </w:tr>
    </w:tbl>
    <w:p w14:paraId="659D87D3">
      <w:pPr>
        <w:ind w:left="745" w:leftChars="4" w:hanging="737" w:hangingChars="335"/>
        <w:rPr>
          <w:rFonts w:ascii="宋体" w:hAnsi="宋体" w:cs="宋体"/>
          <w:sz w:val="22"/>
          <w:szCs w:val="22"/>
        </w:rPr>
      </w:pPr>
      <w:r>
        <w:rPr>
          <w:rFonts w:hint="eastAsia" w:ascii="宋体" w:hAnsi="宋体" w:cs="Courier New"/>
          <w:kern w:val="0"/>
          <w:sz w:val="22"/>
          <w:szCs w:val="22"/>
          <w:lang w:val="zh-CN"/>
        </w:rPr>
        <w:t>注：</w:t>
      </w:r>
      <w:r>
        <w:rPr>
          <w:rFonts w:hint="eastAsia" w:ascii="宋体" w:hAnsi="宋体" w:cs="Courier New"/>
          <w:kern w:val="0"/>
          <w:sz w:val="22"/>
          <w:szCs w:val="22"/>
        </w:rPr>
        <w:t>1.</w:t>
      </w:r>
      <w:r>
        <w:rPr>
          <w:rFonts w:hint="eastAsia" w:ascii="宋体" w:hAnsi="宋体" w:cs="宋体"/>
          <w:sz w:val="22"/>
          <w:szCs w:val="22"/>
        </w:rPr>
        <w:t>详细配置说明一栏中需提供货物部件的规格、型号、名称、性能描述等。</w:t>
      </w:r>
    </w:p>
    <w:p w14:paraId="18246EAE">
      <w:pPr>
        <w:ind w:firstLine="440" w:firstLineChars="200"/>
        <w:rPr>
          <w:rFonts w:ascii="宋体" w:hAnsi="宋体" w:cs="宋体"/>
          <w:sz w:val="22"/>
          <w:szCs w:val="22"/>
        </w:rPr>
      </w:pPr>
      <w:r>
        <w:rPr>
          <w:rFonts w:hint="eastAsia" w:ascii="宋体" w:hAnsi="宋体" w:cs="宋体"/>
          <w:sz w:val="22"/>
          <w:szCs w:val="22"/>
        </w:rPr>
        <w:t>2.此表仅提供了表格形式，投标人应根据需要准备足够数量的表格来填写。</w:t>
      </w:r>
    </w:p>
    <w:p w14:paraId="7CA32B59">
      <w:pPr>
        <w:rPr>
          <w:rFonts w:hint="eastAsia"/>
        </w:rPr>
      </w:pPr>
    </w:p>
    <w:p w14:paraId="772C9C4C">
      <w:pPr>
        <w:spacing w:line="360" w:lineRule="auto"/>
        <w:jc w:val="left"/>
        <w:rPr>
          <w:rFonts w:hint="eastAsia" w:ascii="宋体" w:hAnsi="宋体"/>
          <w:color w:val="000000"/>
          <w:sz w:val="28"/>
          <w:szCs w:val="28"/>
        </w:rPr>
      </w:pPr>
    </w:p>
    <w:p w14:paraId="31CCC2DC">
      <w:pPr>
        <w:spacing w:line="360" w:lineRule="auto"/>
        <w:jc w:val="left"/>
        <w:rPr>
          <w:rFonts w:hint="eastAsia" w:ascii="宋体" w:hAnsi="宋体"/>
          <w:color w:val="000000"/>
          <w:sz w:val="28"/>
          <w:szCs w:val="28"/>
        </w:rPr>
      </w:pPr>
    </w:p>
    <w:p w14:paraId="6869605F">
      <w:pPr>
        <w:spacing w:line="360" w:lineRule="auto"/>
        <w:jc w:val="left"/>
        <w:rPr>
          <w:rFonts w:hint="eastAsia" w:ascii="宋体" w:hAnsi="宋体"/>
          <w:color w:val="000000"/>
          <w:sz w:val="28"/>
          <w:szCs w:val="28"/>
        </w:rPr>
      </w:pPr>
    </w:p>
    <w:p w14:paraId="64022277">
      <w:pPr>
        <w:spacing w:line="360" w:lineRule="auto"/>
        <w:jc w:val="left"/>
        <w:rPr>
          <w:rFonts w:hint="eastAsia" w:ascii="宋体" w:hAnsi="宋体"/>
          <w:color w:val="000000"/>
          <w:sz w:val="28"/>
          <w:szCs w:val="28"/>
        </w:rPr>
      </w:pPr>
    </w:p>
    <w:p w14:paraId="3CCD27C4">
      <w:pPr>
        <w:widowControl/>
        <w:jc w:val="left"/>
        <w:rPr>
          <w:rFonts w:ascii="宋体" w:hAnsi="宋体" w:cs="新宋体"/>
          <w:sz w:val="22"/>
          <w:szCs w:val="22"/>
        </w:rPr>
      </w:pPr>
      <w:r>
        <w:rPr>
          <w:rFonts w:hint="eastAsia" w:ascii="宋体" w:hAnsi="宋体" w:cs="新宋体"/>
          <w:sz w:val="22"/>
          <w:szCs w:val="22"/>
        </w:rPr>
        <w:t>（价格标文件封面，供参考）</w:t>
      </w:r>
    </w:p>
    <w:p w14:paraId="4845AAC3">
      <w:pPr>
        <w:rPr>
          <w:rFonts w:ascii="宋体" w:hAnsi="宋体" w:cs="新宋体"/>
        </w:rPr>
      </w:pPr>
    </w:p>
    <w:p w14:paraId="2D82A18C">
      <w:pPr>
        <w:rPr>
          <w:rFonts w:ascii="宋体" w:hAnsi="宋体" w:cs="新宋体"/>
        </w:rPr>
      </w:pPr>
    </w:p>
    <w:p w14:paraId="43E1159A">
      <w:pPr>
        <w:rPr>
          <w:rFonts w:ascii="宋体" w:hAnsi="宋体" w:cs="新宋体"/>
        </w:rPr>
      </w:pPr>
    </w:p>
    <w:p w14:paraId="67816ED0">
      <w:pPr>
        <w:jc w:val="center"/>
        <w:rPr>
          <w:rFonts w:ascii="宋体" w:hAnsi="宋体" w:cs="新宋体"/>
          <w:sz w:val="28"/>
          <w:szCs w:val="28"/>
        </w:rPr>
      </w:pPr>
      <w:r>
        <w:rPr>
          <w:rFonts w:hint="eastAsia" w:ascii="宋体" w:hAnsi="宋体" w:cs="新宋体"/>
          <w:sz w:val="28"/>
          <w:szCs w:val="28"/>
        </w:rPr>
        <w:t>（项目名称）投标文件</w:t>
      </w:r>
    </w:p>
    <w:p w14:paraId="4836DB8C">
      <w:pPr>
        <w:rPr>
          <w:rFonts w:ascii="宋体" w:hAnsi="宋体" w:cs="新宋体"/>
          <w:sz w:val="28"/>
          <w:szCs w:val="28"/>
        </w:rPr>
      </w:pPr>
    </w:p>
    <w:p w14:paraId="549DCEF2">
      <w:pPr>
        <w:pStyle w:val="26"/>
        <w:ind w:firstLine="280"/>
        <w:rPr>
          <w:rFonts w:ascii="宋体" w:hAnsi="宋体" w:cs="新宋体"/>
          <w:sz w:val="28"/>
          <w:szCs w:val="28"/>
        </w:rPr>
      </w:pPr>
    </w:p>
    <w:p w14:paraId="08C065A3">
      <w:pPr>
        <w:rPr>
          <w:rFonts w:ascii="宋体" w:hAnsi="宋体" w:cs="新宋体"/>
          <w:sz w:val="28"/>
          <w:szCs w:val="28"/>
        </w:rPr>
      </w:pPr>
    </w:p>
    <w:p w14:paraId="576AAD37">
      <w:pPr>
        <w:jc w:val="center"/>
        <w:rPr>
          <w:rFonts w:ascii="宋体" w:hAnsi="宋体" w:cs="新宋体"/>
          <w:sz w:val="52"/>
          <w:szCs w:val="52"/>
        </w:rPr>
      </w:pPr>
    </w:p>
    <w:p w14:paraId="5D46493E">
      <w:pPr>
        <w:spacing w:line="360" w:lineRule="auto"/>
        <w:jc w:val="center"/>
        <w:rPr>
          <w:rFonts w:ascii="宋体" w:hAnsi="宋体" w:cs="新宋体"/>
          <w:szCs w:val="21"/>
        </w:rPr>
      </w:pPr>
      <w:r>
        <w:rPr>
          <w:rFonts w:hint="eastAsia" w:ascii="宋体" w:hAnsi="宋体" w:cs="新宋体"/>
          <w:sz w:val="52"/>
          <w:szCs w:val="52"/>
        </w:rPr>
        <w:t>价格标</w:t>
      </w:r>
    </w:p>
    <w:p w14:paraId="543398EA">
      <w:pPr>
        <w:spacing w:line="360" w:lineRule="auto"/>
        <w:rPr>
          <w:rFonts w:ascii="宋体" w:hAnsi="宋体" w:cs="新宋体"/>
          <w:szCs w:val="21"/>
        </w:rPr>
      </w:pPr>
    </w:p>
    <w:p w14:paraId="53D6C235">
      <w:pPr>
        <w:spacing w:line="360" w:lineRule="auto"/>
        <w:rPr>
          <w:rFonts w:ascii="宋体" w:hAnsi="宋体" w:cs="新宋体"/>
          <w:szCs w:val="21"/>
        </w:rPr>
      </w:pPr>
    </w:p>
    <w:p w14:paraId="452B3308">
      <w:pPr>
        <w:spacing w:line="360" w:lineRule="auto"/>
        <w:rPr>
          <w:rFonts w:ascii="宋体" w:hAnsi="宋体" w:cs="新宋体"/>
          <w:szCs w:val="21"/>
        </w:rPr>
      </w:pPr>
    </w:p>
    <w:p w14:paraId="26D93A72">
      <w:pPr>
        <w:spacing w:line="360" w:lineRule="auto"/>
        <w:rPr>
          <w:rFonts w:ascii="宋体" w:hAnsi="宋体" w:cs="新宋体"/>
          <w:szCs w:val="21"/>
        </w:rPr>
      </w:pPr>
    </w:p>
    <w:p w14:paraId="36B2FFAC">
      <w:pPr>
        <w:spacing w:line="360" w:lineRule="auto"/>
        <w:rPr>
          <w:rFonts w:ascii="宋体" w:hAnsi="宋体" w:cs="新宋体"/>
          <w:szCs w:val="21"/>
        </w:rPr>
      </w:pPr>
    </w:p>
    <w:p w14:paraId="16917E44">
      <w:pPr>
        <w:spacing w:line="360" w:lineRule="auto"/>
        <w:rPr>
          <w:rFonts w:ascii="宋体" w:hAnsi="宋体" w:cs="新宋体"/>
          <w:szCs w:val="21"/>
        </w:rPr>
      </w:pPr>
    </w:p>
    <w:p w14:paraId="538DA077">
      <w:pPr>
        <w:spacing w:line="360" w:lineRule="auto"/>
        <w:rPr>
          <w:rFonts w:ascii="宋体" w:hAnsi="宋体" w:cs="新宋体"/>
          <w:szCs w:val="21"/>
        </w:rPr>
      </w:pPr>
    </w:p>
    <w:p w14:paraId="279B153F">
      <w:pPr>
        <w:spacing w:line="360" w:lineRule="auto"/>
        <w:rPr>
          <w:rFonts w:ascii="宋体" w:hAnsi="宋体" w:cs="新宋体"/>
          <w:szCs w:val="21"/>
        </w:rPr>
      </w:pPr>
    </w:p>
    <w:p w14:paraId="0D97BE93">
      <w:pPr>
        <w:jc w:val="center"/>
        <w:rPr>
          <w:rFonts w:ascii="宋体" w:hAnsi="宋体" w:cs="新宋体"/>
          <w:sz w:val="28"/>
          <w:szCs w:val="28"/>
        </w:rPr>
      </w:pPr>
      <w:r>
        <w:rPr>
          <w:rFonts w:hint="eastAsia" w:ascii="宋体" w:hAnsi="宋体" w:cs="新宋体"/>
          <w:sz w:val="28"/>
          <w:szCs w:val="28"/>
        </w:rPr>
        <w:t>投标人：（盖单位章）</w:t>
      </w:r>
    </w:p>
    <w:p w14:paraId="59D8167C">
      <w:pPr>
        <w:rPr>
          <w:rFonts w:ascii="宋体" w:hAnsi="宋体" w:cs="新宋体"/>
          <w:sz w:val="28"/>
          <w:szCs w:val="28"/>
          <w:u w:val="single"/>
        </w:rPr>
      </w:pPr>
    </w:p>
    <w:p w14:paraId="7A81CEE3">
      <w:pPr>
        <w:jc w:val="center"/>
        <w:rPr>
          <w:rFonts w:ascii="宋体" w:hAnsi="宋体" w:cs="新宋体"/>
          <w:sz w:val="28"/>
          <w:szCs w:val="28"/>
        </w:rPr>
      </w:pPr>
      <w:r>
        <w:rPr>
          <w:rFonts w:hint="eastAsia" w:ascii="宋体" w:hAnsi="宋体" w:cs="新宋体"/>
          <w:sz w:val="28"/>
          <w:szCs w:val="28"/>
        </w:rPr>
        <w:t>法定代表人或授权代表（签字或盖章）</w:t>
      </w:r>
    </w:p>
    <w:p w14:paraId="7002995B">
      <w:pPr>
        <w:rPr>
          <w:rFonts w:ascii="宋体" w:hAnsi="宋体" w:cs="新宋体"/>
          <w:sz w:val="28"/>
          <w:szCs w:val="28"/>
        </w:rPr>
      </w:pPr>
    </w:p>
    <w:p w14:paraId="6ECD4A11">
      <w:pPr>
        <w:overflowPunct w:val="0"/>
        <w:spacing w:line="380" w:lineRule="exact"/>
        <w:ind w:firstLine="2738" w:firstLineChars="978"/>
        <w:rPr>
          <w:rFonts w:ascii="宋体" w:hAnsi="宋体" w:cs="新宋体"/>
          <w:sz w:val="28"/>
          <w:szCs w:val="28"/>
        </w:rPr>
        <w:sectPr>
          <w:footerReference r:id="rId6" w:type="default"/>
          <w:pgSz w:w="11906" w:h="16838"/>
          <w:pgMar w:top="1080" w:right="1440" w:bottom="1080" w:left="1440" w:header="851" w:footer="992" w:gutter="0"/>
          <w:cols w:space="720" w:num="1"/>
          <w:docGrid w:type="lines" w:linePitch="312" w:charSpace="0"/>
        </w:sectPr>
      </w:pPr>
      <w:r>
        <w:rPr>
          <w:rFonts w:hint="eastAsia" w:ascii="宋体" w:hAnsi="宋体" w:cs="新宋体"/>
          <w:sz w:val="28"/>
          <w:szCs w:val="28"/>
        </w:rPr>
        <w:t>年月日</w:t>
      </w:r>
    </w:p>
    <w:p w14:paraId="1B2A054F">
      <w:pPr>
        <w:snapToGrid w:val="0"/>
        <w:spacing w:before="50" w:after="50" w:line="360" w:lineRule="auto"/>
        <w:rPr>
          <w:rFonts w:hint="eastAsia" w:ascii="宋体" w:hAnsi="宋体"/>
          <w:color w:val="000000"/>
          <w:sz w:val="28"/>
          <w:szCs w:val="28"/>
        </w:rPr>
      </w:pPr>
      <w:r>
        <w:rPr>
          <w:rFonts w:hint="eastAsia" w:ascii="宋体" w:hAnsi="宋体"/>
          <w:color w:val="000000"/>
          <w:sz w:val="28"/>
          <w:szCs w:val="28"/>
        </w:rPr>
        <w:t>附件十七</w:t>
      </w:r>
    </w:p>
    <w:p w14:paraId="56A9B67B">
      <w:pPr>
        <w:spacing w:line="400" w:lineRule="exact"/>
        <w:jc w:val="center"/>
        <w:rPr>
          <w:rFonts w:ascii="宋体" w:hAnsi="宋体" w:cs="宋体"/>
          <w:sz w:val="32"/>
          <w:szCs w:val="21"/>
        </w:rPr>
      </w:pPr>
      <w:r>
        <w:rPr>
          <w:rFonts w:hint="eastAsia" w:ascii="宋体" w:hAnsi="宋体" w:cs="宋体"/>
          <w:b/>
          <w:bCs/>
          <w:sz w:val="32"/>
          <w:szCs w:val="21"/>
        </w:rPr>
        <w:t>投标报价一览表</w:t>
      </w:r>
    </w:p>
    <w:p w14:paraId="0D61D8D4">
      <w:pPr>
        <w:spacing w:line="380" w:lineRule="exact"/>
        <w:ind w:firstLine="108" w:firstLineChars="49"/>
        <w:rPr>
          <w:rFonts w:ascii="宋体" w:hAnsi="宋体"/>
          <w:b/>
          <w:bCs/>
          <w:sz w:val="22"/>
          <w:szCs w:val="22"/>
        </w:rPr>
      </w:pPr>
      <w:r>
        <w:rPr>
          <w:rFonts w:hint="eastAsia" w:ascii="宋体" w:hAnsi="宋体"/>
          <w:b/>
          <w:bCs/>
          <w:sz w:val="22"/>
          <w:szCs w:val="22"/>
        </w:rPr>
        <w:t xml:space="preserve">  </w:t>
      </w:r>
    </w:p>
    <w:tbl>
      <w:tblPr>
        <w:tblStyle w:val="27"/>
        <w:tblW w:w="14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2365"/>
        <w:gridCol w:w="3058"/>
        <w:gridCol w:w="2645"/>
        <w:gridCol w:w="5114"/>
      </w:tblGrid>
      <w:tr w14:paraId="7CEFC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4" w:hRule="atLeast"/>
        </w:trPr>
        <w:tc>
          <w:tcPr>
            <w:tcW w:w="1236" w:type="dxa"/>
            <w:vAlign w:val="center"/>
          </w:tcPr>
          <w:p w14:paraId="0881FF58">
            <w:pPr>
              <w:pStyle w:val="15"/>
              <w:spacing w:before="156" w:after="156" w:line="400" w:lineRule="atLeast"/>
              <w:jc w:val="center"/>
              <w:rPr>
                <w:rFonts w:hAnsi="宋体" w:cs="Arial"/>
                <w:color w:val="000000"/>
                <w:sz w:val="22"/>
                <w:szCs w:val="22"/>
              </w:rPr>
            </w:pPr>
            <w:r>
              <w:rPr>
                <w:rFonts w:hint="eastAsia" w:hAnsi="宋体" w:cs="Arial"/>
                <w:color w:val="000000"/>
                <w:sz w:val="22"/>
                <w:szCs w:val="22"/>
              </w:rPr>
              <w:t>序号</w:t>
            </w:r>
          </w:p>
        </w:tc>
        <w:tc>
          <w:tcPr>
            <w:tcW w:w="2365" w:type="dxa"/>
            <w:vAlign w:val="center"/>
          </w:tcPr>
          <w:p w14:paraId="2BB2D656">
            <w:pPr>
              <w:pStyle w:val="15"/>
              <w:spacing w:before="156" w:after="156" w:line="400" w:lineRule="atLeast"/>
              <w:jc w:val="center"/>
              <w:rPr>
                <w:rFonts w:hAnsi="宋体"/>
                <w:color w:val="000000"/>
                <w:sz w:val="22"/>
                <w:szCs w:val="22"/>
              </w:rPr>
            </w:pPr>
            <w:r>
              <w:rPr>
                <w:rFonts w:hint="eastAsia" w:hAnsi="宋体"/>
                <w:bCs/>
                <w:sz w:val="22"/>
                <w:szCs w:val="22"/>
              </w:rPr>
              <w:t>项目内容</w:t>
            </w:r>
          </w:p>
        </w:tc>
        <w:tc>
          <w:tcPr>
            <w:tcW w:w="3058" w:type="dxa"/>
            <w:vAlign w:val="center"/>
          </w:tcPr>
          <w:p w14:paraId="3EE669F2">
            <w:pPr>
              <w:pStyle w:val="15"/>
              <w:spacing w:before="156" w:after="156" w:line="400" w:lineRule="atLeast"/>
              <w:jc w:val="center"/>
              <w:rPr>
                <w:rFonts w:hint="eastAsia" w:hAnsi="宋体" w:cs="Arial"/>
                <w:color w:val="000000"/>
                <w:sz w:val="22"/>
                <w:szCs w:val="22"/>
              </w:rPr>
            </w:pPr>
            <w:r>
              <w:rPr>
                <w:rFonts w:hint="eastAsia" w:hAnsi="宋体" w:cs="Arial"/>
                <w:color w:val="000000"/>
                <w:sz w:val="22"/>
                <w:szCs w:val="22"/>
              </w:rPr>
              <w:t>数量</w:t>
            </w:r>
          </w:p>
        </w:tc>
        <w:tc>
          <w:tcPr>
            <w:tcW w:w="2645" w:type="dxa"/>
            <w:vAlign w:val="center"/>
          </w:tcPr>
          <w:p w14:paraId="1D15E85F">
            <w:pPr>
              <w:pStyle w:val="15"/>
              <w:spacing w:before="156" w:after="156" w:line="400" w:lineRule="atLeast"/>
              <w:jc w:val="center"/>
              <w:rPr>
                <w:rFonts w:hAnsi="宋体" w:cs="Arial"/>
                <w:color w:val="000000"/>
                <w:sz w:val="22"/>
                <w:szCs w:val="22"/>
              </w:rPr>
            </w:pPr>
            <w:r>
              <w:rPr>
                <w:rFonts w:hint="eastAsia" w:hAnsi="宋体" w:cs="Arial"/>
                <w:color w:val="000000"/>
                <w:sz w:val="22"/>
                <w:szCs w:val="22"/>
              </w:rPr>
              <w:t>质保期</w:t>
            </w:r>
          </w:p>
        </w:tc>
        <w:tc>
          <w:tcPr>
            <w:tcW w:w="5114" w:type="dxa"/>
            <w:vAlign w:val="center"/>
          </w:tcPr>
          <w:p w14:paraId="417961A9">
            <w:pPr>
              <w:pStyle w:val="15"/>
              <w:spacing w:before="156" w:after="156" w:line="400" w:lineRule="atLeast"/>
              <w:jc w:val="center"/>
              <w:rPr>
                <w:rFonts w:hAnsi="宋体" w:cs="Arial"/>
                <w:color w:val="000000"/>
                <w:sz w:val="22"/>
                <w:szCs w:val="22"/>
              </w:rPr>
            </w:pPr>
            <w:r>
              <w:rPr>
                <w:rFonts w:hint="eastAsia" w:hAnsi="宋体" w:cs="Arial"/>
                <w:color w:val="000000"/>
                <w:sz w:val="22"/>
                <w:szCs w:val="22"/>
              </w:rPr>
              <w:t>投标报价（元）</w:t>
            </w:r>
          </w:p>
        </w:tc>
      </w:tr>
      <w:tr w14:paraId="4F51C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65" w:hRule="atLeast"/>
        </w:trPr>
        <w:tc>
          <w:tcPr>
            <w:tcW w:w="1236" w:type="dxa"/>
            <w:vAlign w:val="center"/>
          </w:tcPr>
          <w:p w14:paraId="1FA75B79">
            <w:pPr>
              <w:pStyle w:val="15"/>
              <w:spacing w:before="156" w:after="156" w:line="400" w:lineRule="atLeast"/>
              <w:jc w:val="center"/>
              <w:rPr>
                <w:rFonts w:hAnsi="宋体"/>
                <w:color w:val="000000"/>
                <w:sz w:val="22"/>
                <w:szCs w:val="22"/>
              </w:rPr>
            </w:pPr>
            <w:r>
              <w:rPr>
                <w:rFonts w:hint="eastAsia" w:hAnsi="宋体"/>
                <w:color w:val="000000"/>
                <w:sz w:val="22"/>
                <w:szCs w:val="22"/>
              </w:rPr>
              <w:t>1</w:t>
            </w:r>
          </w:p>
        </w:tc>
        <w:tc>
          <w:tcPr>
            <w:tcW w:w="2365" w:type="dxa"/>
            <w:vAlign w:val="center"/>
          </w:tcPr>
          <w:p w14:paraId="24201927">
            <w:pPr>
              <w:pStyle w:val="15"/>
              <w:spacing w:before="156" w:after="156" w:line="400" w:lineRule="atLeast"/>
              <w:jc w:val="center"/>
              <w:rPr>
                <w:rFonts w:hint="eastAsia" w:hAnsi="宋体"/>
                <w:color w:val="000000"/>
                <w:sz w:val="22"/>
                <w:szCs w:val="22"/>
              </w:rPr>
            </w:pPr>
            <w:r>
              <w:rPr>
                <w:rFonts w:hint="eastAsia" w:hAnsi="宋体"/>
                <w:bCs/>
                <w:sz w:val="22"/>
                <w:szCs w:val="22"/>
              </w:rPr>
              <w:t>温州港集团有限公司状元岙港务分公司超融合服务器采购</w:t>
            </w:r>
          </w:p>
        </w:tc>
        <w:tc>
          <w:tcPr>
            <w:tcW w:w="3058" w:type="dxa"/>
            <w:vAlign w:val="center"/>
          </w:tcPr>
          <w:p w14:paraId="0348F401">
            <w:pPr>
              <w:pStyle w:val="15"/>
              <w:spacing w:before="156" w:after="156" w:line="400" w:lineRule="atLeast"/>
              <w:jc w:val="center"/>
              <w:rPr>
                <w:rFonts w:hint="eastAsia" w:hAnsi="宋体" w:cs="Arial"/>
                <w:color w:val="000000"/>
                <w:sz w:val="22"/>
                <w:szCs w:val="22"/>
              </w:rPr>
            </w:pPr>
            <w:r>
              <w:rPr>
                <w:rFonts w:hint="eastAsia"/>
              </w:rPr>
              <w:t>一项</w:t>
            </w:r>
          </w:p>
        </w:tc>
        <w:tc>
          <w:tcPr>
            <w:tcW w:w="2645" w:type="dxa"/>
            <w:vAlign w:val="center"/>
          </w:tcPr>
          <w:p w14:paraId="4B3BB561">
            <w:pPr>
              <w:autoSpaceDE w:val="0"/>
              <w:autoSpaceDN w:val="0"/>
              <w:adjustRightInd w:val="0"/>
              <w:snapToGrid w:val="0"/>
              <w:spacing w:before="120" w:line="400" w:lineRule="atLeast"/>
              <w:jc w:val="center"/>
              <w:textAlignment w:val="bottom"/>
              <w:rPr>
                <w:rFonts w:hAnsi="宋体" w:cs="Arial"/>
                <w:color w:val="FF0000"/>
                <w:sz w:val="22"/>
                <w:szCs w:val="22"/>
              </w:rPr>
            </w:pPr>
            <w:r>
              <w:rPr>
                <w:rFonts w:hint="eastAsia" w:hAnsi="宋体" w:cs="Arial"/>
                <w:color w:val="FF0000"/>
                <w:sz w:val="22"/>
                <w:szCs w:val="22"/>
              </w:rPr>
              <w:t>三年</w:t>
            </w:r>
          </w:p>
        </w:tc>
        <w:tc>
          <w:tcPr>
            <w:tcW w:w="5114" w:type="dxa"/>
            <w:vAlign w:val="center"/>
          </w:tcPr>
          <w:p w14:paraId="5F350EFC">
            <w:pPr>
              <w:autoSpaceDE w:val="0"/>
              <w:autoSpaceDN w:val="0"/>
              <w:adjustRightInd w:val="0"/>
              <w:snapToGrid w:val="0"/>
              <w:spacing w:before="120" w:line="400" w:lineRule="atLeast"/>
              <w:textAlignment w:val="bottom"/>
              <w:rPr>
                <w:rFonts w:hAnsi="宋体" w:cs="Arial"/>
                <w:sz w:val="22"/>
                <w:szCs w:val="22"/>
              </w:rPr>
            </w:pPr>
            <w:r>
              <w:rPr>
                <w:rFonts w:hint="eastAsia" w:hAnsi="宋体" w:cs="Arial"/>
                <w:sz w:val="22"/>
                <w:szCs w:val="22"/>
              </w:rPr>
              <w:t>（大写）：</w:t>
            </w:r>
          </w:p>
          <w:p w14:paraId="6B1701C5">
            <w:pPr>
              <w:pStyle w:val="15"/>
              <w:spacing w:before="156" w:after="156" w:line="400" w:lineRule="atLeast"/>
              <w:rPr>
                <w:rFonts w:hAnsi="宋体" w:cs="Arial"/>
                <w:sz w:val="22"/>
                <w:szCs w:val="22"/>
              </w:rPr>
            </w:pPr>
            <w:r>
              <w:rPr>
                <w:rFonts w:hint="eastAsia" w:hAnsi="宋体" w:cs="Arial"/>
                <w:sz w:val="22"/>
                <w:szCs w:val="22"/>
              </w:rPr>
              <w:t>（小写）¥</w:t>
            </w:r>
          </w:p>
        </w:tc>
      </w:tr>
    </w:tbl>
    <w:p w14:paraId="5A0A1A45">
      <w:pPr>
        <w:spacing w:line="460" w:lineRule="exact"/>
        <w:ind w:left="535" w:leftChars="-171" w:hanging="894" w:hangingChars="405"/>
        <w:rPr>
          <w:rFonts w:ascii="宋体" w:hAnsi="宋体"/>
          <w:sz w:val="22"/>
          <w:szCs w:val="22"/>
          <w:u w:val="single"/>
        </w:rPr>
      </w:pPr>
      <w:r>
        <w:rPr>
          <w:rFonts w:hint="eastAsia" w:ascii="宋体" w:hAnsi="宋体"/>
          <w:b/>
          <w:bCs/>
          <w:sz w:val="22"/>
          <w:szCs w:val="22"/>
        </w:rPr>
        <w:t>说明：</w:t>
      </w:r>
      <w:r>
        <w:rPr>
          <w:rFonts w:hint="eastAsia"/>
          <w:sz w:val="22"/>
          <w:szCs w:val="22"/>
        </w:rPr>
        <w:t>1</w:t>
      </w:r>
      <w:r>
        <w:rPr>
          <w:rFonts w:hint="eastAsia" w:ascii="宋体" w:hAnsi="宋体"/>
          <w:b/>
          <w:szCs w:val="21"/>
        </w:rPr>
        <w:t>.</w:t>
      </w:r>
      <w:r>
        <w:rPr>
          <w:rFonts w:hint="eastAsia"/>
          <w:szCs w:val="21"/>
        </w:rPr>
        <w:t>★</w:t>
      </w:r>
      <w:r>
        <w:rPr>
          <w:rFonts w:hint="eastAsia" w:ascii="宋体" w:hAnsi="宋体"/>
          <w:b/>
          <w:szCs w:val="21"/>
        </w:rPr>
        <w:t>不提供投标报价一览表的投标文件将被视为未实质性响应的投标文件。</w:t>
      </w:r>
    </w:p>
    <w:p w14:paraId="12840BD1">
      <w:pPr>
        <w:ind w:firstLine="221" w:firstLineChars="100"/>
        <w:rPr>
          <w:rFonts w:ascii="宋体" w:hAnsi="宋体"/>
          <w:b/>
          <w:bCs/>
          <w:sz w:val="22"/>
          <w:szCs w:val="22"/>
        </w:rPr>
      </w:pPr>
      <w:r>
        <w:rPr>
          <w:rFonts w:hint="eastAsia" w:ascii="宋体" w:hAnsi="宋体"/>
          <w:b/>
          <w:bCs/>
          <w:sz w:val="22"/>
          <w:szCs w:val="22"/>
        </w:rPr>
        <w:t>2.此栏内投标报价（总价）应与附件十八“投标分项报价表”中投标总价相一致。</w:t>
      </w:r>
    </w:p>
    <w:p w14:paraId="2E99F07A">
      <w:pPr>
        <w:pStyle w:val="26"/>
        <w:ind w:left="439" w:leftChars="104" w:hanging="221" w:hangingChars="100"/>
        <w:rPr>
          <w:rFonts w:ascii="宋体" w:hAnsi="宋体"/>
          <w:b/>
          <w:bCs/>
          <w:sz w:val="22"/>
          <w:szCs w:val="22"/>
        </w:rPr>
      </w:pPr>
      <w:r>
        <w:rPr>
          <w:rFonts w:hint="eastAsia" w:ascii="宋体" w:hAnsi="宋体"/>
          <w:b/>
          <w:bCs/>
          <w:sz w:val="22"/>
          <w:szCs w:val="22"/>
        </w:rPr>
        <w:t>3.投标报价</w:t>
      </w:r>
      <w:r>
        <w:rPr>
          <w:rFonts w:ascii="宋体" w:hAnsi="宋体"/>
          <w:b/>
          <w:bCs/>
          <w:sz w:val="22"/>
          <w:szCs w:val="22"/>
        </w:rPr>
        <w:t>包含招标文件规定的</w:t>
      </w:r>
      <w:r>
        <w:rPr>
          <w:rFonts w:hint="eastAsia" w:ascii="宋体" w:hAnsi="宋体"/>
          <w:b/>
          <w:bCs/>
          <w:sz w:val="22"/>
          <w:szCs w:val="22"/>
        </w:rPr>
        <w:t>港区超融合服务器采购的供货、增值税专用发票、包装、运输、装卸、安装调试、系统集成、验收、技术服务、售后服务、培训、材料等全部费用。</w:t>
      </w:r>
    </w:p>
    <w:p w14:paraId="030DE3E6">
      <w:pPr>
        <w:pStyle w:val="26"/>
        <w:ind w:firstLine="200"/>
      </w:pPr>
    </w:p>
    <w:p w14:paraId="0E390DDF">
      <w:pPr>
        <w:widowControl/>
        <w:adjustRightInd w:val="0"/>
        <w:snapToGrid w:val="0"/>
        <w:spacing w:line="360" w:lineRule="auto"/>
        <w:rPr>
          <w:rFonts w:ascii="新宋体" w:hAnsi="新宋体" w:eastAsia="新宋体" w:cs="新宋体"/>
          <w:kern w:val="0"/>
          <w:sz w:val="22"/>
          <w:szCs w:val="22"/>
        </w:rPr>
      </w:pPr>
      <w:r>
        <w:rPr>
          <w:rFonts w:hint="eastAsia" w:ascii="新宋体" w:hAnsi="新宋体" w:eastAsia="新宋体" w:cs="新宋体"/>
          <w:kern w:val="0"/>
          <w:sz w:val="22"/>
          <w:szCs w:val="22"/>
        </w:rPr>
        <w:t>投标人全称（</w:t>
      </w:r>
      <w:r>
        <w:rPr>
          <w:rFonts w:hint="eastAsia" w:ascii="新宋体" w:hAnsi="新宋体" w:eastAsia="新宋体"/>
          <w:sz w:val="22"/>
          <w:szCs w:val="22"/>
        </w:rPr>
        <w:t>加盖单位公章</w:t>
      </w:r>
      <w:r>
        <w:rPr>
          <w:rFonts w:hint="eastAsia" w:ascii="新宋体" w:hAnsi="新宋体" w:eastAsia="新宋体" w:cs="新宋体"/>
          <w:kern w:val="0"/>
          <w:sz w:val="22"/>
          <w:szCs w:val="22"/>
        </w:rPr>
        <w:t>）：</w:t>
      </w:r>
    </w:p>
    <w:p w14:paraId="516F0E13">
      <w:pPr>
        <w:widowControl/>
        <w:adjustRightInd w:val="0"/>
        <w:snapToGrid w:val="0"/>
        <w:spacing w:line="360" w:lineRule="auto"/>
        <w:rPr>
          <w:rFonts w:ascii="新宋体" w:hAnsi="新宋体" w:eastAsia="新宋体" w:cs="新宋体"/>
          <w:kern w:val="0"/>
          <w:sz w:val="22"/>
          <w:szCs w:val="22"/>
        </w:rPr>
      </w:pPr>
      <w:r>
        <w:rPr>
          <w:rFonts w:hint="eastAsia" w:ascii="新宋体" w:hAnsi="新宋体" w:eastAsia="新宋体" w:cs="新宋体"/>
          <w:kern w:val="0"/>
          <w:sz w:val="22"/>
          <w:szCs w:val="22"/>
        </w:rPr>
        <w:t>法定代表人或授权代表（签字或盖章）：</w:t>
      </w:r>
    </w:p>
    <w:p w14:paraId="59132FB0">
      <w:pPr>
        <w:rPr>
          <w:rFonts w:ascii="宋体" w:hAnsi="宋体"/>
          <w:szCs w:val="21"/>
        </w:rPr>
      </w:pPr>
      <w:r>
        <w:rPr>
          <w:rFonts w:hint="eastAsia" w:ascii="新宋体" w:hAnsi="新宋体" w:eastAsia="新宋体" w:cs="新宋体"/>
          <w:kern w:val="0"/>
          <w:sz w:val="22"/>
          <w:szCs w:val="22"/>
        </w:rPr>
        <w:t>日          期：   年   月   日</w:t>
      </w:r>
    </w:p>
    <w:p w14:paraId="0611E8A9">
      <w:pPr>
        <w:pStyle w:val="21"/>
        <w:sectPr>
          <w:pgSz w:w="16838" w:h="11906" w:orient="landscape"/>
          <w:pgMar w:top="1440" w:right="1080" w:bottom="1440" w:left="1080" w:header="851" w:footer="992" w:gutter="0"/>
          <w:cols w:space="720" w:num="1"/>
          <w:docGrid w:type="lines" w:linePitch="312" w:charSpace="0"/>
        </w:sectPr>
      </w:pPr>
    </w:p>
    <w:p w14:paraId="42ABE8FA">
      <w:pPr>
        <w:spacing w:after="160" w:line="360" w:lineRule="auto"/>
        <w:rPr>
          <w:rFonts w:hint="eastAsia" w:ascii="宋体" w:hAnsi="宋体"/>
          <w:bCs/>
          <w:snapToGrid w:val="0"/>
          <w:sz w:val="28"/>
          <w:szCs w:val="28"/>
        </w:rPr>
      </w:pPr>
      <w:r>
        <w:rPr>
          <w:rFonts w:hint="eastAsia" w:ascii="宋体" w:hAnsi="宋体"/>
          <w:bCs/>
          <w:snapToGrid w:val="0"/>
          <w:sz w:val="28"/>
          <w:szCs w:val="28"/>
        </w:rPr>
        <w:t>附件十八</w:t>
      </w:r>
    </w:p>
    <w:p w14:paraId="55C081FB">
      <w:pPr>
        <w:spacing w:after="160" w:line="360" w:lineRule="auto"/>
        <w:jc w:val="center"/>
        <w:rPr>
          <w:b/>
          <w:bCs/>
          <w:snapToGrid w:val="0"/>
          <w:sz w:val="28"/>
          <w:szCs w:val="28"/>
        </w:rPr>
      </w:pPr>
      <w:r>
        <w:rPr>
          <w:rFonts w:hint="eastAsia"/>
          <w:b/>
          <w:bCs/>
          <w:snapToGrid w:val="0"/>
          <w:sz w:val="28"/>
          <w:szCs w:val="28"/>
        </w:rPr>
        <w:t>投标分项报价表</w:t>
      </w:r>
    </w:p>
    <w:tbl>
      <w:tblPr>
        <w:tblStyle w:val="27"/>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73"/>
        <w:gridCol w:w="2015"/>
        <w:gridCol w:w="1415"/>
        <w:gridCol w:w="740"/>
        <w:gridCol w:w="1069"/>
        <w:gridCol w:w="1173"/>
        <w:gridCol w:w="1168"/>
        <w:gridCol w:w="905"/>
      </w:tblGrid>
      <w:tr w14:paraId="61A8C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713" w:hRule="exact"/>
          <w:jc w:val="center"/>
        </w:trPr>
        <w:tc>
          <w:tcPr>
            <w:tcW w:w="573" w:type="dxa"/>
            <w:vAlign w:val="center"/>
          </w:tcPr>
          <w:p w14:paraId="740D4A4B">
            <w:pPr>
              <w:jc w:val="center"/>
              <w:rPr>
                <w:szCs w:val="21"/>
              </w:rPr>
            </w:pPr>
            <w:r>
              <w:rPr>
                <w:rFonts w:hint="eastAsia"/>
                <w:szCs w:val="21"/>
              </w:rPr>
              <w:t>序号</w:t>
            </w:r>
          </w:p>
        </w:tc>
        <w:tc>
          <w:tcPr>
            <w:tcW w:w="2015" w:type="dxa"/>
            <w:vAlign w:val="center"/>
          </w:tcPr>
          <w:p w14:paraId="77389DF6">
            <w:pPr>
              <w:jc w:val="center"/>
              <w:rPr>
                <w:szCs w:val="21"/>
              </w:rPr>
            </w:pPr>
            <w:r>
              <w:rPr>
                <w:rFonts w:hint="eastAsia"/>
                <w:szCs w:val="21"/>
              </w:rPr>
              <w:t>项目内容</w:t>
            </w:r>
          </w:p>
        </w:tc>
        <w:tc>
          <w:tcPr>
            <w:tcW w:w="1415" w:type="dxa"/>
            <w:vAlign w:val="center"/>
          </w:tcPr>
          <w:p w14:paraId="36A118CA">
            <w:pPr>
              <w:jc w:val="center"/>
              <w:rPr>
                <w:szCs w:val="21"/>
              </w:rPr>
            </w:pPr>
            <w:r>
              <w:rPr>
                <w:rFonts w:hint="eastAsia"/>
                <w:szCs w:val="21"/>
              </w:rPr>
              <w:t>型号、规格</w:t>
            </w:r>
          </w:p>
        </w:tc>
        <w:tc>
          <w:tcPr>
            <w:tcW w:w="740" w:type="dxa"/>
            <w:vAlign w:val="center"/>
          </w:tcPr>
          <w:p w14:paraId="32353D74">
            <w:pPr>
              <w:jc w:val="center"/>
              <w:rPr>
                <w:szCs w:val="21"/>
              </w:rPr>
            </w:pPr>
            <w:r>
              <w:rPr>
                <w:rFonts w:hint="eastAsia"/>
                <w:szCs w:val="21"/>
              </w:rPr>
              <w:t>数量</w:t>
            </w:r>
          </w:p>
        </w:tc>
        <w:tc>
          <w:tcPr>
            <w:tcW w:w="1069" w:type="dxa"/>
            <w:vAlign w:val="center"/>
          </w:tcPr>
          <w:p w14:paraId="3D049828">
            <w:pPr>
              <w:jc w:val="center"/>
              <w:rPr>
                <w:szCs w:val="21"/>
              </w:rPr>
            </w:pPr>
            <w:r>
              <w:rPr>
                <w:rFonts w:hint="eastAsia"/>
                <w:szCs w:val="21"/>
              </w:rPr>
              <w:t>品牌</w:t>
            </w:r>
          </w:p>
        </w:tc>
        <w:tc>
          <w:tcPr>
            <w:tcW w:w="1173" w:type="dxa"/>
            <w:vAlign w:val="center"/>
          </w:tcPr>
          <w:p w14:paraId="5C15E829">
            <w:pPr>
              <w:jc w:val="center"/>
              <w:rPr>
                <w:rFonts w:hint="eastAsia"/>
                <w:szCs w:val="21"/>
              </w:rPr>
            </w:pPr>
            <w:r>
              <w:rPr>
                <w:rFonts w:hint="eastAsia"/>
                <w:szCs w:val="21"/>
              </w:rPr>
              <w:t>单价（含税）</w:t>
            </w:r>
          </w:p>
        </w:tc>
        <w:tc>
          <w:tcPr>
            <w:tcW w:w="1168" w:type="dxa"/>
            <w:vAlign w:val="center"/>
          </w:tcPr>
          <w:p w14:paraId="5A0D4491">
            <w:pPr>
              <w:jc w:val="center"/>
              <w:rPr>
                <w:rFonts w:hint="eastAsia"/>
                <w:szCs w:val="21"/>
              </w:rPr>
            </w:pPr>
            <w:r>
              <w:rPr>
                <w:rFonts w:hint="eastAsia"/>
                <w:szCs w:val="21"/>
              </w:rPr>
              <w:t>合价（含税）</w:t>
            </w:r>
          </w:p>
        </w:tc>
        <w:tc>
          <w:tcPr>
            <w:tcW w:w="905" w:type="dxa"/>
            <w:vAlign w:val="center"/>
          </w:tcPr>
          <w:p w14:paraId="31A9C859">
            <w:pPr>
              <w:jc w:val="center"/>
              <w:rPr>
                <w:szCs w:val="21"/>
              </w:rPr>
            </w:pPr>
            <w:r>
              <w:rPr>
                <w:rFonts w:hint="eastAsia"/>
                <w:szCs w:val="21"/>
              </w:rPr>
              <w:t>备注</w:t>
            </w:r>
          </w:p>
        </w:tc>
      </w:tr>
      <w:tr w14:paraId="123FF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573" w:type="dxa"/>
            <w:vAlign w:val="center"/>
          </w:tcPr>
          <w:p w14:paraId="4A0E179B">
            <w:pPr>
              <w:jc w:val="center"/>
              <w:rPr>
                <w:szCs w:val="21"/>
              </w:rPr>
            </w:pPr>
            <w:r>
              <w:rPr>
                <w:rFonts w:hint="eastAsia"/>
                <w:szCs w:val="21"/>
              </w:rPr>
              <w:t>1</w:t>
            </w:r>
          </w:p>
        </w:tc>
        <w:tc>
          <w:tcPr>
            <w:tcW w:w="2015" w:type="dxa"/>
            <w:vAlign w:val="center"/>
          </w:tcPr>
          <w:p w14:paraId="37F30786">
            <w:pPr>
              <w:jc w:val="center"/>
              <w:rPr>
                <w:rFonts w:hint="eastAsia" w:ascii="宋体" w:hAnsi="宋体" w:cs="宋体"/>
                <w:szCs w:val="21"/>
              </w:rPr>
            </w:pPr>
            <w:r>
              <w:rPr>
                <w:rFonts w:hint="eastAsia" w:ascii="宋体" w:hAnsi="宋体"/>
                <w:szCs w:val="21"/>
              </w:rPr>
              <w:t>超融合服务器</w:t>
            </w:r>
          </w:p>
        </w:tc>
        <w:tc>
          <w:tcPr>
            <w:tcW w:w="1415" w:type="dxa"/>
            <w:vAlign w:val="center"/>
          </w:tcPr>
          <w:p w14:paraId="48BE06A2">
            <w:pPr>
              <w:rPr>
                <w:szCs w:val="21"/>
              </w:rPr>
            </w:pPr>
          </w:p>
        </w:tc>
        <w:tc>
          <w:tcPr>
            <w:tcW w:w="740" w:type="dxa"/>
            <w:vAlign w:val="center"/>
          </w:tcPr>
          <w:p w14:paraId="4CD5D90E">
            <w:pPr>
              <w:rPr>
                <w:szCs w:val="21"/>
              </w:rPr>
            </w:pPr>
          </w:p>
        </w:tc>
        <w:tc>
          <w:tcPr>
            <w:tcW w:w="1069" w:type="dxa"/>
            <w:vAlign w:val="center"/>
          </w:tcPr>
          <w:p w14:paraId="2F89744F">
            <w:pPr>
              <w:rPr>
                <w:szCs w:val="21"/>
              </w:rPr>
            </w:pPr>
          </w:p>
        </w:tc>
        <w:tc>
          <w:tcPr>
            <w:tcW w:w="1173" w:type="dxa"/>
            <w:vAlign w:val="center"/>
          </w:tcPr>
          <w:p w14:paraId="3B202072">
            <w:pPr>
              <w:rPr>
                <w:szCs w:val="21"/>
              </w:rPr>
            </w:pPr>
          </w:p>
        </w:tc>
        <w:tc>
          <w:tcPr>
            <w:tcW w:w="1168" w:type="dxa"/>
            <w:vAlign w:val="center"/>
          </w:tcPr>
          <w:p w14:paraId="43791B06">
            <w:pPr>
              <w:rPr>
                <w:szCs w:val="21"/>
              </w:rPr>
            </w:pPr>
          </w:p>
        </w:tc>
        <w:tc>
          <w:tcPr>
            <w:tcW w:w="905" w:type="dxa"/>
            <w:vAlign w:val="center"/>
          </w:tcPr>
          <w:p w14:paraId="328AC5E9">
            <w:pPr>
              <w:rPr>
                <w:szCs w:val="21"/>
              </w:rPr>
            </w:pPr>
          </w:p>
        </w:tc>
      </w:tr>
      <w:tr w14:paraId="5395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573" w:type="dxa"/>
            <w:vAlign w:val="center"/>
          </w:tcPr>
          <w:p w14:paraId="2F5F88C0">
            <w:pPr>
              <w:jc w:val="center"/>
              <w:rPr>
                <w:szCs w:val="21"/>
              </w:rPr>
            </w:pPr>
            <w:r>
              <w:rPr>
                <w:rFonts w:hint="eastAsia"/>
                <w:szCs w:val="21"/>
              </w:rPr>
              <w:t>2</w:t>
            </w:r>
          </w:p>
        </w:tc>
        <w:tc>
          <w:tcPr>
            <w:tcW w:w="2015" w:type="dxa"/>
            <w:vAlign w:val="center"/>
          </w:tcPr>
          <w:p w14:paraId="0100A8C9">
            <w:pPr>
              <w:jc w:val="center"/>
              <w:rPr>
                <w:rFonts w:hint="eastAsia" w:ascii="宋体" w:hAnsi="宋体" w:cs="宋体"/>
                <w:szCs w:val="21"/>
              </w:rPr>
            </w:pPr>
            <w:r>
              <w:rPr>
                <w:rFonts w:ascii="宋体" w:hAnsi="宋体"/>
                <w:bCs/>
                <w:szCs w:val="21"/>
              </w:rPr>
              <w:t>交换机</w:t>
            </w:r>
          </w:p>
        </w:tc>
        <w:tc>
          <w:tcPr>
            <w:tcW w:w="1415" w:type="dxa"/>
            <w:vAlign w:val="center"/>
          </w:tcPr>
          <w:p w14:paraId="1D159DFA">
            <w:pPr>
              <w:rPr>
                <w:szCs w:val="21"/>
              </w:rPr>
            </w:pPr>
          </w:p>
        </w:tc>
        <w:tc>
          <w:tcPr>
            <w:tcW w:w="740" w:type="dxa"/>
            <w:vAlign w:val="center"/>
          </w:tcPr>
          <w:p w14:paraId="563235DC">
            <w:pPr>
              <w:rPr>
                <w:szCs w:val="21"/>
              </w:rPr>
            </w:pPr>
          </w:p>
        </w:tc>
        <w:tc>
          <w:tcPr>
            <w:tcW w:w="1069" w:type="dxa"/>
            <w:vAlign w:val="center"/>
          </w:tcPr>
          <w:p w14:paraId="378C49F2">
            <w:pPr>
              <w:rPr>
                <w:szCs w:val="21"/>
              </w:rPr>
            </w:pPr>
          </w:p>
        </w:tc>
        <w:tc>
          <w:tcPr>
            <w:tcW w:w="1173" w:type="dxa"/>
            <w:vAlign w:val="center"/>
          </w:tcPr>
          <w:p w14:paraId="44BF5497">
            <w:pPr>
              <w:rPr>
                <w:szCs w:val="21"/>
              </w:rPr>
            </w:pPr>
          </w:p>
        </w:tc>
        <w:tc>
          <w:tcPr>
            <w:tcW w:w="1168" w:type="dxa"/>
            <w:vAlign w:val="center"/>
          </w:tcPr>
          <w:p w14:paraId="52D65407">
            <w:pPr>
              <w:rPr>
                <w:szCs w:val="21"/>
              </w:rPr>
            </w:pPr>
          </w:p>
        </w:tc>
        <w:tc>
          <w:tcPr>
            <w:tcW w:w="905" w:type="dxa"/>
            <w:vAlign w:val="center"/>
          </w:tcPr>
          <w:p w14:paraId="0D74CE62">
            <w:pPr>
              <w:rPr>
                <w:szCs w:val="21"/>
              </w:rPr>
            </w:pPr>
          </w:p>
        </w:tc>
      </w:tr>
      <w:tr w14:paraId="13705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573" w:type="dxa"/>
            <w:vAlign w:val="center"/>
          </w:tcPr>
          <w:p w14:paraId="1CDE383B">
            <w:pPr>
              <w:jc w:val="center"/>
              <w:rPr>
                <w:szCs w:val="21"/>
              </w:rPr>
            </w:pPr>
            <w:r>
              <w:rPr>
                <w:rFonts w:hint="eastAsia"/>
                <w:szCs w:val="21"/>
              </w:rPr>
              <w:t>3</w:t>
            </w:r>
          </w:p>
        </w:tc>
        <w:tc>
          <w:tcPr>
            <w:tcW w:w="2015" w:type="dxa"/>
            <w:vAlign w:val="center"/>
          </w:tcPr>
          <w:p w14:paraId="349CE905">
            <w:pPr>
              <w:jc w:val="center"/>
              <w:rPr>
                <w:rFonts w:hint="eastAsia" w:ascii="宋体" w:hAnsi="宋体" w:cs="宋体"/>
                <w:szCs w:val="21"/>
              </w:rPr>
            </w:pPr>
            <w:r>
              <w:rPr>
                <w:rFonts w:hint="eastAsia" w:ascii="宋体" w:hAnsi="宋体"/>
                <w:bCs/>
                <w:szCs w:val="21"/>
              </w:rPr>
              <w:t>超融合</w:t>
            </w:r>
            <w:r>
              <w:rPr>
                <w:rFonts w:ascii="宋体" w:hAnsi="宋体"/>
                <w:bCs/>
                <w:szCs w:val="21"/>
              </w:rPr>
              <w:t>软件</w:t>
            </w:r>
          </w:p>
        </w:tc>
        <w:tc>
          <w:tcPr>
            <w:tcW w:w="1415" w:type="dxa"/>
            <w:vAlign w:val="center"/>
          </w:tcPr>
          <w:p w14:paraId="4736C9A9">
            <w:pPr>
              <w:rPr>
                <w:szCs w:val="21"/>
              </w:rPr>
            </w:pPr>
          </w:p>
        </w:tc>
        <w:tc>
          <w:tcPr>
            <w:tcW w:w="740" w:type="dxa"/>
            <w:vAlign w:val="center"/>
          </w:tcPr>
          <w:p w14:paraId="73F84BE4">
            <w:pPr>
              <w:rPr>
                <w:szCs w:val="21"/>
              </w:rPr>
            </w:pPr>
          </w:p>
        </w:tc>
        <w:tc>
          <w:tcPr>
            <w:tcW w:w="1069" w:type="dxa"/>
            <w:vAlign w:val="center"/>
          </w:tcPr>
          <w:p w14:paraId="75DF0F3F">
            <w:pPr>
              <w:rPr>
                <w:szCs w:val="21"/>
              </w:rPr>
            </w:pPr>
          </w:p>
        </w:tc>
        <w:tc>
          <w:tcPr>
            <w:tcW w:w="1173" w:type="dxa"/>
            <w:vAlign w:val="center"/>
          </w:tcPr>
          <w:p w14:paraId="1D168D66">
            <w:pPr>
              <w:rPr>
                <w:szCs w:val="21"/>
              </w:rPr>
            </w:pPr>
          </w:p>
        </w:tc>
        <w:tc>
          <w:tcPr>
            <w:tcW w:w="1168" w:type="dxa"/>
            <w:vAlign w:val="center"/>
          </w:tcPr>
          <w:p w14:paraId="05F5A8AD">
            <w:pPr>
              <w:rPr>
                <w:szCs w:val="21"/>
              </w:rPr>
            </w:pPr>
          </w:p>
        </w:tc>
        <w:tc>
          <w:tcPr>
            <w:tcW w:w="905" w:type="dxa"/>
            <w:vAlign w:val="center"/>
          </w:tcPr>
          <w:p w14:paraId="3933A87F">
            <w:pPr>
              <w:rPr>
                <w:szCs w:val="21"/>
              </w:rPr>
            </w:pPr>
          </w:p>
        </w:tc>
      </w:tr>
      <w:tr w14:paraId="2A001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573" w:type="dxa"/>
            <w:vAlign w:val="center"/>
          </w:tcPr>
          <w:p w14:paraId="73E11913">
            <w:pPr>
              <w:jc w:val="center"/>
              <w:rPr>
                <w:szCs w:val="21"/>
              </w:rPr>
            </w:pPr>
            <w:r>
              <w:rPr>
                <w:rFonts w:hint="eastAsia"/>
                <w:szCs w:val="21"/>
              </w:rPr>
              <w:t>4</w:t>
            </w:r>
          </w:p>
        </w:tc>
        <w:tc>
          <w:tcPr>
            <w:tcW w:w="2015" w:type="dxa"/>
            <w:vAlign w:val="center"/>
          </w:tcPr>
          <w:p w14:paraId="247E1771">
            <w:pPr>
              <w:jc w:val="center"/>
              <w:rPr>
                <w:rFonts w:hint="eastAsia" w:ascii="宋体" w:hAnsi="宋体" w:cs="宋体"/>
                <w:szCs w:val="21"/>
              </w:rPr>
            </w:pPr>
            <w:r>
              <w:rPr>
                <w:rFonts w:hint="eastAsia" w:ascii="宋体" w:hAnsi="宋体"/>
                <w:bCs/>
                <w:szCs w:val="21"/>
              </w:rPr>
              <w:t>机柜</w:t>
            </w:r>
          </w:p>
        </w:tc>
        <w:tc>
          <w:tcPr>
            <w:tcW w:w="1415" w:type="dxa"/>
            <w:vAlign w:val="center"/>
          </w:tcPr>
          <w:p w14:paraId="5817BDF8">
            <w:pPr>
              <w:rPr>
                <w:szCs w:val="21"/>
              </w:rPr>
            </w:pPr>
          </w:p>
        </w:tc>
        <w:tc>
          <w:tcPr>
            <w:tcW w:w="740" w:type="dxa"/>
            <w:vAlign w:val="center"/>
          </w:tcPr>
          <w:p w14:paraId="48A1886A">
            <w:pPr>
              <w:rPr>
                <w:szCs w:val="21"/>
              </w:rPr>
            </w:pPr>
          </w:p>
        </w:tc>
        <w:tc>
          <w:tcPr>
            <w:tcW w:w="1069" w:type="dxa"/>
            <w:vAlign w:val="center"/>
          </w:tcPr>
          <w:p w14:paraId="24AEEF8E">
            <w:pPr>
              <w:rPr>
                <w:szCs w:val="21"/>
              </w:rPr>
            </w:pPr>
          </w:p>
        </w:tc>
        <w:tc>
          <w:tcPr>
            <w:tcW w:w="1173" w:type="dxa"/>
            <w:vAlign w:val="center"/>
          </w:tcPr>
          <w:p w14:paraId="10AE1433">
            <w:pPr>
              <w:rPr>
                <w:szCs w:val="21"/>
              </w:rPr>
            </w:pPr>
          </w:p>
        </w:tc>
        <w:tc>
          <w:tcPr>
            <w:tcW w:w="1168" w:type="dxa"/>
            <w:vAlign w:val="center"/>
          </w:tcPr>
          <w:p w14:paraId="5282EE8B">
            <w:pPr>
              <w:rPr>
                <w:szCs w:val="21"/>
              </w:rPr>
            </w:pPr>
          </w:p>
        </w:tc>
        <w:tc>
          <w:tcPr>
            <w:tcW w:w="905" w:type="dxa"/>
            <w:vAlign w:val="center"/>
          </w:tcPr>
          <w:p w14:paraId="3E42A815">
            <w:pPr>
              <w:rPr>
                <w:szCs w:val="21"/>
              </w:rPr>
            </w:pPr>
          </w:p>
        </w:tc>
      </w:tr>
      <w:tr w14:paraId="7DB6A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573" w:type="dxa"/>
            <w:vAlign w:val="center"/>
          </w:tcPr>
          <w:p w14:paraId="5DE30257">
            <w:pPr>
              <w:jc w:val="center"/>
              <w:rPr>
                <w:szCs w:val="21"/>
              </w:rPr>
            </w:pPr>
            <w:r>
              <w:rPr>
                <w:rFonts w:hint="eastAsia"/>
                <w:szCs w:val="21"/>
              </w:rPr>
              <w:t>5</w:t>
            </w:r>
          </w:p>
        </w:tc>
        <w:tc>
          <w:tcPr>
            <w:tcW w:w="2015" w:type="dxa"/>
            <w:vAlign w:val="center"/>
          </w:tcPr>
          <w:p w14:paraId="1FA836DD">
            <w:pPr>
              <w:jc w:val="center"/>
              <w:rPr>
                <w:rFonts w:hint="eastAsia" w:ascii="宋体" w:hAnsi="宋体" w:cs="宋体"/>
                <w:szCs w:val="21"/>
              </w:rPr>
            </w:pPr>
            <w:r>
              <w:rPr>
                <w:rFonts w:hint="eastAsia" w:ascii="宋体" w:hAnsi="宋体"/>
                <w:bCs/>
                <w:szCs w:val="21"/>
              </w:rPr>
              <w:t>服务</w:t>
            </w:r>
          </w:p>
        </w:tc>
        <w:tc>
          <w:tcPr>
            <w:tcW w:w="1415" w:type="dxa"/>
            <w:vAlign w:val="center"/>
          </w:tcPr>
          <w:p w14:paraId="27F14A57">
            <w:pPr>
              <w:rPr>
                <w:szCs w:val="21"/>
              </w:rPr>
            </w:pPr>
          </w:p>
        </w:tc>
        <w:tc>
          <w:tcPr>
            <w:tcW w:w="740" w:type="dxa"/>
            <w:vAlign w:val="center"/>
          </w:tcPr>
          <w:p w14:paraId="12738287">
            <w:pPr>
              <w:rPr>
                <w:szCs w:val="21"/>
              </w:rPr>
            </w:pPr>
          </w:p>
        </w:tc>
        <w:tc>
          <w:tcPr>
            <w:tcW w:w="1069" w:type="dxa"/>
            <w:vAlign w:val="center"/>
          </w:tcPr>
          <w:p w14:paraId="4E06FBCC">
            <w:pPr>
              <w:rPr>
                <w:szCs w:val="21"/>
              </w:rPr>
            </w:pPr>
          </w:p>
        </w:tc>
        <w:tc>
          <w:tcPr>
            <w:tcW w:w="1173" w:type="dxa"/>
            <w:vAlign w:val="center"/>
          </w:tcPr>
          <w:p w14:paraId="043FE89B">
            <w:pPr>
              <w:rPr>
                <w:szCs w:val="21"/>
              </w:rPr>
            </w:pPr>
          </w:p>
        </w:tc>
        <w:tc>
          <w:tcPr>
            <w:tcW w:w="1168" w:type="dxa"/>
            <w:vAlign w:val="center"/>
          </w:tcPr>
          <w:p w14:paraId="3BF73FF2">
            <w:pPr>
              <w:rPr>
                <w:szCs w:val="21"/>
              </w:rPr>
            </w:pPr>
          </w:p>
        </w:tc>
        <w:tc>
          <w:tcPr>
            <w:tcW w:w="905" w:type="dxa"/>
            <w:vAlign w:val="center"/>
          </w:tcPr>
          <w:p w14:paraId="118129B4">
            <w:pPr>
              <w:rPr>
                <w:szCs w:val="21"/>
              </w:rPr>
            </w:pPr>
          </w:p>
        </w:tc>
      </w:tr>
      <w:tr w14:paraId="06B7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265" w:hRule="exact"/>
          <w:jc w:val="center"/>
        </w:trPr>
        <w:tc>
          <w:tcPr>
            <w:tcW w:w="2588" w:type="dxa"/>
            <w:gridSpan w:val="2"/>
            <w:vAlign w:val="center"/>
          </w:tcPr>
          <w:p w14:paraId="74BD1ED1">
            <w:pPr>
              <w:autoSpaceDE w:val="0"/>
              <w:autoSpaceDN w:val="0"/>
              <w:spacing w:before="100" w:after="100" w:line="440" w:lineRule="exact"/>
              <w:jc w:val="center"/>
              <w:rPr>
                <w:szCs w:val="21"/>
              </w:rPr>
            </w:pPr>
            <w:r>
              <w:rPr>
                <w:rFonts w:hint="eastAsia"/>
                <w:bCs/>
                <w:snapToGrid w:val="0"/>
                <w:szCs w:val="21"/>
              </w:rPr>
              <w:t>投标总价</w:t>
            </w:r>
          </w:p>
        </w:tc>
        <w:tc>
          <w:tcPr>
            <w:tcW w:w="6470" w:type="dxa"/>
            <w:gridSpan w:val="6"/>
            <w:vAlign w:val="center"/>
          </w:tcPr>
          <w:p w14:paraId="2D829FF7">
            <w:pPr>
              <w:autoSpaceDE w:val="0"/>
              <w:autoSpaceDN w:val="0"/>
              <w:spacing w:before="100" w:after="100" w:line="440" w:lineRule="exact"/>
              <w:jc w:val="center"/>
              <w:rPr>
                <w:szCs w:val="21"/>
              </w:rPr>
            </w:pPr>
          </w:p>
        </w:tc>
      </w:tr>
      <w:tr w14:paraId="32149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019" w:hRule="atLeast"/>
          <w:jc w:val="center"/>
        </w:trPr>
        <w:tc>
          <w:tcPr>
            <w:tcW w:w="9058" w:type="dxa"/>
            <w:gridSpan w:val="8"/>
          </w:tcPr>
          <w:p w14:paraId="19F98F93">
            <w:pPr>
              <w:numPr>
                <w:ilvl w:val="0"/>
                <w:numId w:val="14"/>
              </w:numPr>
              <w:autoSpaceDE w:val="0"/>
              <w:autoSpaceDN w:val="0"/>
              <w:spacing w:before="100" w:after="100"/>
              <w:rPr>
                <w:bCs/>
                <w:snapToGrid w:val="0"/>
                <w:szCs w:val="21"/>
              </w:rPr>
            </w:pPr>
            <w:r>
              <w:rPr>
                <w:rFonts w:hint="eastAsia"/>
                <w:bCs/>
                <w:snapToGrid w:val="0"/>
                <w:szCs w:val="21"/>
              </w:rPr>
              <w:t>分项报价表中的每一子目须填入价格，且只允许有一个报价；</w:t>
            </w:r>
          </w:p>
          <w:p w14:paraId="27059876">
            <w:pPr>
              <w:numPr>
                <w:ilvl w:val="0"/>
                <w:numId w:val="14"/>
              </w:numPr>
              <w:autoSpaceDE w:val="0"/>
              <w:autoSpaceDN w:val="0"/>
              <w:spacing w:before="100" w:after="100"/>
              <w:rPr>
                <w:bCs/>
                <w:snapToGrid w:val="0"/>
                <w:szCs w:val="21"/>
              </w:rPr>
            </w:pPr>
            <w:r>
              <w:rPr>
                <w:rFonts w:hint="eastAsia" w:ascii="新宋体" w:hAnsi="新宋体" w:eastAsia="新宋体"/>
                <w:bCs/>
                <w:sz w:val="22"/>
                <w:szCs w:val="22"/>
              </w:rPr>
              <w:t>如果免费请在该项内容栏内注明“免”，如果含在产品价格中则填“含”，如无此项内容则填“无”，不留空白；</w:t>
            </w:r>
          </w:p>
          <w:p w14:paraId="7F8CA20A">
            <w:pPr>
              <w:numPr>
                <w:ilvl w:val="0"/>
                <w:numId w:val="14"/>
              </w:numPr>
              <w:autoSpaceDE w:val="0"/>
              <w:autoSpaceDN w:val="0"/>
              <w:spacing w:before="100" w:after="100"/>
              <w:rPr>
                <w:b/>
                <w:snapToGrid w:val="0"/>
                <w:szCs w:val="21"/>
              </w:rPr>
            </w:pPr>
            <w:r>
              <w:rPr>
                <w:rFonts w:hint="eastAsia"/>
                <w:b/>
                <w:szCs w:val="21"/>
              </w:rPr>
              <w:t>★</w:t>
            </w:r>
            <w:r>
              <w:rPr>
                <w:rFonts w:hint="eastAsia" w:ascii="新宋体" w:hAnsi="新宋体" w:eastAsia="新宋体"/>
                <w:b/>
                <w:sz w:val="22"/>
                <w:szCs w:val="22"/>
              </w:rPr>
              <w:t>不提供《投标分项报价表》将</w:t>
            </w:r>
            <w:r>
              <w:rPr>
                <w:rFonts w:hint="eastAsia" w:ascii="宋体" w:hAnsi="宋体"/>
                <w:b/>
                <w:szCs w:val="21"/>
              </w:rPr>
              <w:t>被</w:t>
            </w:r>
            <w:r>
              <w:rPr>
                <w:rFonts w:hint="eastAsia" w:ascii="新宋体" w:hAnsi="新宋体" w:eastAsia="新宋体"/>
                <w:b/>
                <w:sz w:val="22"/>
                <w:szCs w:val="22"/>
              </w:rPr>
              <w:t>视为没有实质性响应的投标文件；</w:t>
            </w:r>
          </w:p>
          <w:p w14:paraId="6682B493">
            <w:pPr>
              <w:numPr>
                <w:ilvl w:val="0"/>
                <w:numId w:val="14"/>
              </w:numPr>
              <w:autoSpaceDE w:val="0"/>
              <w:autoSpaceDN w:val="0"/>
              <w:spacing w:before="100" w:after="100"/>
              <w:rPr>
                <w:b/>
                <w:snapToGrid w:val="0"/>
                <w:szCs w:val="21"/>
              </w:rPr>
            </w:pPr>
            <w:r>
              <w:rPr>
                <w:rFonts w:hint="eastAsia" w:ascii="新宋体" w:hAnsi="新宋体" w:eastAsia="新宋体"/>
                <w:bCs/>
                <w:sz w:val="22"/>
                <w:szCs w:val="22"/>
              </w:rPr>
              <w:t>本表可在不改变格式的情况下根据具体需要自行增减。</w:t>
            </w:r>
          </w:p>
        </w:tc>
      </w:tr>
    </w:tbl>
    <w:p w14:paraId="2463BA51">
      <w:pPr>
        <w:widowControl/>
        <w:adjustRightInd w:val="0"/>
        <w:snapToGrid w:val="0"/>
        <w:spacing w:line="360" w:lineRule="auto"/>
        <w:rPr>
          <w:rFonts w:ascii="新宋体" w:hAnsi="新宋体" w:eastAsia="新宋体" w:cs="新宋体"/>
          <w:kern w:val="0"/>
          <w:sz w:val="22"/>
          <w:szCs w:val="22"/>
        </w:rPr>
      </w:pPr>
    </w:p>
    <w:p w14:paraId="41DF84C6">
      <w:pPr>
        <w:widowControl/>
        <w:adjustRightInd w:val="0"/>
        <w:snapToGrid w:val="0"/>
        <w:spacing w:line="360" w:lineRule="auto"/>
        <w:rPr>
          <w:rFonts w:ascii="新宋体" w:hAnsi="新宋体" w:eastAsia="新宋体" w:cs="新宋体"/>
          <w:kern w:val="0"/>
          <w:sz w:val="22"/>
          <w:szCs w:val="22"/>
        </w:rPr>
      </w:pPr>
      <w:r>
        <w:rPr>
          <w:rFonts w:hint="eastAsia" w:ascii="新宋体" w:hAnsi="新宋体" w:eastAsia="新宋体" w:cs="新宋体"/>
          <w:kern w:val="0"/>
          <w:sz w:val="22"/>
          <w:szCs w:val="22"/>
        </w:rPr>
        <w:t>投标人全称（</w:t>
      </w:r>
      <w:r>
        <w:rPr>
          <w:rFonts w:hint="eastAsia" w:ascii="新宋体" w:hAnsi="新宋体" w:eastAsia="新宋体"/>
          <w:sz w:val="22"/>
          <w:szCs w:val="22"/>
        </w:rPr>
        <w:t>加盖单位公章</w:t>
      </w:r>
      <w:r>
        <w:rPr>
          <w:rFonts w:hint="eastAsia" w:ascii="新宋体" w:hAnsi="新宋体" w:eastAsia="新宋体" w:cs="新宋体"/>
          <w:kern w:val="0"/>
          <w:sz w:val="22"/>
          <w:szCs w:val="22"/>
        </w:rPr>
        <w:t>）：</w:t>
      </w:r>
    </w:p>
    <w:p w14:paraId="7913FC93">
      <w:pPr>
        <w:widowControl/>
        <w:adjustRightInd w:val="0"/>
        <w:snapToGrid w:val="0"/>
        <w:spacing w:line="360" w:lineRule="auto"/>
        <w:rPr>
          <w:rFonts w:ascii="新宋体" w:hAnsi="新宋体" w:eastAsia="新宋体" w:cs="新宋体"/>
          <w:kern w:val="0"/>
          <w:sz w:val="22"/>
          <w:szCs w:val="22"/>
        </w:rPr>
      </w:pPr>
      <w:r>
        <w:rPr>
          <w:rFonts w:hint="eastAsia" w:ascii="新宋体" w:hAnsi="新宋体" w:eastAsia="新宋体" w:cs="新宋体"/>
          <w:kern w:val="0"/>
          <w:sz w:val="22"/>
          <w:szCs w:val="22"/>
        </w:rPr>
        <w:t>法定代表人或授权代表（签字或盖章）：</w:t>
      </w:r>
    </w:p>
    <w:p w14:paraId="21ADD014">
      <w:pPr>
        <w:rPr>
          <w:rFonts w:ascii="宋体" w:hAnsi="宋体"/>
          <w:szCs w:val="21"/>
        </w:rPr>
      </w:pPr>
      <w:r>
        <w:rPr>
          <w:rFonts w:hint="eastAsia" w:ascii="新宋体" w:hAnsi="新宋体" w:eastAsia="新宋体" w:cs="新宋体"/>
          <w:kern w:val="0"/>
          <w:sz w:val="22"/>
          <w:szCs w:val="22"/>
        </w:rPr>
        <w:t>日          期：   年   月   日</w:t>
      </w:r>
    </w:p>
    <w:bookmarkEnd w:id="160"/>
    <w:p w14:paraId="06E2AA74"/>
    <w:p w14:paraId="1875BD6E"/>
    <w:sectPr>
      <w:pgSz w:w="11906" w:h="16838"/>
      <w:pgMar w:top="1080" w:right="1440" w:bottom="108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DDBD52E-E337-4707-BF7A-F4E065424F95}"/>
  </w:font>
  <w:font w:name="Arial">
    <w:panose1 w:val="020B0604020202020204"/>
    <w:charset w:val="01"/>
    <w:family w:val="swiss"/>
    <w:pitch w:val="default"/>
    <w:sig w:usb0="E0002EFF" w:usb1="C000785B" w:usb2="00000009" w:usb3="00000000" w:csb0="400001FF" w:csb1="FFFF0000"/>
    <w:embedRegular r:id="rId2" w:fontKey="{B22AFEB3-F473-4D6A-9836-4E229B8F607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F3411CD-FD9C-4528-876F-D209414B552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4" w:fontKey="{1FFBC580-94D7-4CE7-8F80-2B42F2876F58}"/>
  </w:font>
  <w:font w:name="Calibri Light">
    <w:panose1 w:val="020F03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embedRegular r:id="rId5" w:fontKey="{B8E373F4-1909-4B1C-B00F-48C75BD808BA}"/>
  </w:font>
  <w:font w:name="仿宋">
    <w:panose1 w:val="02010609060101010101"/>
    <w:charset w:val="86"/>
    <w:family w:val="modern"/>
    <w:pitch w:val="default"/>
    <w:sig w:usb0="800002BF" w:usb1="38CF7CFA" w:usb2="00000016" w:usb3="00000000" w:csb0="00040001" w:csb1="00000000"/>
    <w:embedRegular r:id="rId6" w:fontKey="{ED6C09A3-E4DC-4163-9A19-CCB883BAB598}"/>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03" w:usb1="288F0000" w:usb2="00000006" w:usb3="00000000" w:csb0="00040001" w:csb1="00000000"/>
    <w:embedRegular r:id="rId7" w:fontKey="{F4651129-CF48-48BA-80D5-220315A710B6}"/>
  </w:font>
  <w:font w:name="Microsoft YaHei UI">
    <w:panose1 w:val="020B0503020204020204"/>
    <w:charset w:val="86"/>
    <w:family w:val="swiss"/>
    <w:pitch w:val="default"/>
    <w:sig w:usb0="80000287" w:usb1="2ACF3C50" w:usb2="00000016" w:usb3="00000000" w:csb0="0004001F" w:csb1="00000000"/>
    <w:embedRegular r:id="rId8" w:fontKey="{B0E09CC9-E83B-40EB-B9EA-E91FE3705946}"/>
  </w:font>
  <w:font w:name="楷体">
    <w:panose1 w:val="02010609060101010101"/>
    <w:charset w:val="86"/>
    <w:family w:val="modern"/>
    <w:pitch w:val="default"/>
    <w:sig w:usb0="800002BF" w:usb1="38CF7CFA" w:usb2="00000016" w:usb3="00000000" w:csb0="00040001" w:csb1="00000000"/>
    <w:embedRegular r:id="rId9" w:fontKey="{38FFC28D-85FD-4817-93EA-F8E0B8E89A3B}"/>
  </w:font>
  <w:font w:name="Segoe UI Symbol">
    <w:panose1 w:val="020B0502040204020203"/>
    <w:charset w:val="00"/>
    <w:family w:val="swiss"/>
    <w:pitch w:val="default"/>
    <w:sig w:usb0="800001E3" w:usb1="1200FFEF" w:usb2="00040000" w:usb3="04000000" w:csb0="00000001" w:csb1="40000000"/>
    <w:embedRegular r:id="rId10" w:fontKey="{1A0BE08E-979E-4767-AA96-59112CF95C74}"/>
  </w:font>
  <w:font w:name="方正小标宋简体">
    <w:panose1 w:val="02010600010101010101"/>
    <w:charset w:val="86"/>
    <w:family w:val="auto"/>
    <w:pitch w:val="default"/>
    <w:sig w:usb0="00000001" w:usb1="080E0000" w:usb2="00000000" w:usb3="00000000" w:csb0="00040000" w:csb1="00000000"/>
    <w:embedRegular r:id="rId11" w:fontKey="{BF05FC45-AD12-44F3-8DBF-CF39C7F362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44585">
    <w:pPr>
      <w:pStyle w:val="17"/>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31445"/>
              <wp:effectExtent l="0" t="0" r="0" b="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14:paraId="1B7B3182">
                          <w:pPr>
                            <w:pStyle w:val="17"/>
                          </w:pPr>
                          <w:r>
                            <w:fldChar w:fldCharType="begin"/>
                          </w:r>
                          <w:r>
                            <w:instrText xml:space="preserve"> PAGE  \* MERGEFORMAT </w:instrText>
                          </w:r>
                          <w:r>
                            <w:fldChar w:fldCharType="separate"/>
                          </w:r>
                          <w:r>
                            <w:t>0</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0288;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L3UTQAAAAAgEAAA8AAAAAAAAAAQAgAAAAIgAAAGRycy9k&#10;b3ducmV2LnhtbFBLAQIUABQAAAAIAIdO4kCmvTriCgIAAAEEAAAOAAAAAAAAAAEAIAAAAB8BAABk&#10;cnMvZTJvRG9jLnhtbFBLBQYAAAAABgAGAFkBAACbBQAAAAA=&#10;">
              <v:fill on="f" focussize="0,0"/>
              <v:stroke on="f"/>
              <v:imagedata o:title=""/>
              <o:lock v:ext="edit" aspectratio="f"/>
              <v:textbox inset="0mm,0mm,0mm,0mm" style="mso-fit-shape-to-text:t;">
                <w:txbxContent>
                  <w:p w14:paraId="1B7B3182">
                    <w:pPr>
                      <w:pStyle w:val="17"/>
                    </w:pPr>
                    <w:r>
                      <w:fldChar w:fldCharType="begin"/>
                    </w:r>
                    <w:r>
                      <w:instrText xml:space="preserve"> PAGE  \* MERGEFORMAT </w:instrText>
                    </w:r>
                    <w:r>
                      <w:fldChar w:fldCharType="separate"/>
                    </w:r>
                    <w:r>
                      <w:t>0</w:t>
                    </w:r>
                    <w:r>
                      <w:fldChar w:fldCharType="end"/>
                    </w:r>
                  </w:p>
                </w:txbxContent>
              </v:textbox>
            </v:shape>
          </w:pict>
        </mc:Fallback>
      </mc:AlternateContent>
    </w:r>
    <w:r>
      <w:rPr>
        <w:rFonts w:hint="eastAsia"/>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2F8DE">
    <w:pPr>
      <w:pStyle w:val="17"/>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7785" cy="131445"/>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14:paraId="4D77EFE3">
                          <w:pPr>
                            <w:pStyle w:val="17"/>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131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L3UTQAAAAAgEAAA8AAAAAAAAAAQAgAAAAIgAAAGRycy9k&#10;b3ducmV2LnhtbFBLAQIUABQAAAAIAIdO4kCPqRfjCgIAAAEEAAAOAAAAAAAAAAEAIAAAAB8BAABk&#10;cnMvZTJvRG9jLnhtbFBLBQYAAAAABgAGAFkBAACbBQAAAAA=&#10;">
              <v:fill on="f" focussize="0,0"/>
              <v:stroke on="f"/>
              <v:imagedata o:title=""/>
              <o:lock v:ext="edit" aspectratio="f"/>
              <v:textbox inset="0mm,0mm,0mm,0mm" style="mso-fit-shape-to-text:t;">
                <w:txbxContent>
                  <w:p w14:paraId="4D77EFE3">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98E49">
    <w:pPr>
      <w:pStyle w:val="17"/>
      <w:jc w:val="center"/>
      <w:rPr>
        <w:rFonts w:ascii="宋体" w:hAnsi="宋体"/>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47955"/>
              <wp:effectExtent l="0" t="0" r="0" b="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57785" cy="147955"/>
                      </a:xfrm>
                      <a:prstGeom prst="rect">
                        <a:avLst/>
                      </a:prstGeom>
                      <a:noFill/>
                      <a:ln>
                        <a:noFill/>
                      </a:ln>
                      <a:effectLst/>
                    </wps:spPr>
                    <wps:txbx>
                      <w:txbxContent>
                        <w:p w14:paraId="070937F1">
                          <w:pPr>
                            <w:pStyle w:val="17"/>
                            <w:jc w:val="center"/>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eastAsia="zh-CN"/>
                            </w:rPr>
                            <w:t>55</w:t>
                          </w:r>
                          <w:r>
                            <w:rPr>
                              <w:rFonts w:ascii="宋体" w:hAnsi="宋体"/>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65pt;width:4.55pt;mso-position-horizontal:center;mso-position-horizontal-relative:margin;mso-wrap-style:none;z-index:251659264;mso-width-relative:page;mso-height-relative:page;" filled="f" stroked="f" coordsize="21600,21600" o:gfxdata="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LHALRAAAAAgEAAA8AAAAAAAAAAQAgAAAAIgAA&#10;AGRycy9kb3ducmV2LnhtbFBLAQIUABQAAAAIAIdO4kBKtVrfDwIAAA8EAAAOAAAAAAAAAAEAIAAA&#10;ACABAABkcnMvZTJvRG9jLnhtbFBLBQYAAAAABgAGAFkBAAChBQAAAAA=&#10;">
              <v:fill on="f" focussize="0,0"/>
              <v:stroke on="f"/>
              <v:imagedata o:title=""/>
              <o:lock v:ext="edit" aspectratio="f"/>
              <v:textbox inset="0mm,0mm,0mm,0mm" style="mso-fit-shape-to-text:t;">
                <w:txbxContent>
                  <w:p w14:paraId="070937F1">
                    <w:pPr>
                      <w:pStyle w:val="17"/>
                      <w:jc w:val="center"/>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eastAsia="zh-CN"/>
                      </w:rPr>
                      <w:t>55</w:t>
                    </w:r>
                    <w:r>
                      <w:rPr>
                        <w:rFonts w:ascii="宋体" w:hAnsi="宋体"/>
                      </w:rPr>
                      <w:fldChar w:fldCharType="end"/>
                    </w:r>
                  </w:p>
                </w:txbxContent>
              </v:textbox>
            </v:shape>
          </w:pict>
        </mc:Fallback>
      </mc:AlternateContent>
    </w:r>
  </w:p>
  <w:p w14:paraId="065438EC">
    <w:pPr>
      <w:pStyle w:val="17"/>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88101">
    <w:pPr>
      <w:pStyle w:val="1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EE5175"/>
    <w:multiLevelType w:val="singleLevel"/>
    <w:tmpl w:val="91EE5175"/>
    <w:lvl w:ilvl="0" w:tentative="0">
      <w:start w:val="1"/>
      <w:numFmt w:val="decimal"/>
      <w:lvlText w:val="%1."/>
      <w:lvlJc w:val="left"/>
      <w:pPr>
        <w:tabs>
          <w:tab w:val="left" w:pos="312"/>
        </w:tabs>
      </w:pPr>
    </w:lvl>
  </w:abstractNum>
  <w:abstractNum w:abstractNumId="1">
    <w:nsid w:val="FFFFFF88"/>
    <w:multiLevelType w:val="singleLevel"/>
    <w:tmpl w:val="FFFFFF88"/>
    <w:lvl w:ilvl="0" w:tentative="0">
      <w:start w:val="1"/>
      <w:numFmt w:val="decimal"/>
      <w:pStyle w:val="8"/>
      <w:lvlText w:val="%1."/>
      <w:lvlJc w:val="left"/>
      <w:pPr>
        <w:tabs>
          <w:tab w:val="left" w:pos="360"/>
        </w:tabs>
        <w:ind w:left="360" w:hanging="360"/>
      </w:pPr>
    </w:lvl>
  </w:abstractNum>
  <w:abstractNum w:abstractNumId="2">
    <w:nsid w:val="0E631A2B"/>
    <w:multiLevelType w:val="multilevel"/>
    <w:tmpl w:val="0E631A2B"/>
    <w:lvl w:ilvl="0" w:tentative="0">
      <w:start w:val="1"/>
      <w:numFmt w:val="decimal"/>
      <w:lvlText w:val="%1."/>
      <w:lvlJc w:val="left"/>
      <w:pPr>
        <w:tabs>
          <w:tab w:val="left" w:pos="420"/>
        </w:tabs>
        <w:ind w:left="420" w:hanging="420"/>
      </w:pPr>
      <w:rPr>
        <w:rFonts w:hint="default" w:ascii="Times New Roman" w:hAnsi="Times New Roman" w:cs="Times New Roman"/>
        <w:b w:val="0"/>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3">
    <w:nsid w:val="1FF06E7D"/>
    <w:multiLevelType w:val="multilevel"/>
    <w:tmpl w:val="1FF06E7D"/>
    <w:lvl w:ilvl="0" w:tentative="0">
      <w:start w:val="2"/>
      <w:numFmt w:val="decimal"/>
      <w:lvlText w:val="%1）"/>
      <w:lvlJc w:val="left"/>
      <w:pPr>
        <w:ind w:left="800" w:hanging="360"/>
      </w:pPr>
      <w:rPr>
        <w:rFonts w:hint="default"/>
      </w:r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4">
    <w:nsid w:val="246979ED"/>
    <w:multiLevelType w:val="multilevel"/>
    <w:tmpl w:val="246979ED"/>
    <w:lvl w:ilvl="0" w:tentative="0">
      <w:start w:val="4"/>
      <w:numFmt w:val="japaneseCounting"/>
      <w:lvlText w:val="（%1）"/>
      <w:lvlJc w:val="left"/>
      <w:pPr>
        <w:ind w:left="1133" w:hanging="720"/>
      </w:pPr>
      <w:rPr>
        <w:rFonts w:hint="default"/>
      </w:rPr>
    </w:lvl>
    <w:lvl w:ilvl="1" w:tentative="0">
      <w:start w:val="1"/>
      <w:numFmt w:val="lowerLetter"/>
      <w:lvlText w:val="%2)"/>
      <w:lvlJc w:val="left"/>
      <w:pPr>
        <w:ind w:left="1253" w:hanging="420"/>
      </w:pPr>
    </w:lvl>
    <w:lvl w:ilvl="2" w:tentative="0">
      <w:start w:val="1"/>
      <w:numFmt w:val="lowerRoman"/>
      <w:lvlText w:val="%3."/>
      <w:lvlJc w:val="right"/>
      <w:pPr>
        <w:ind w:left="1673" w:hanging="420"/>
      </w:pPr>
    </w:lvl>
    <w:lvl w:ilvl="3" w:tentative="0">
      <w:start w:val="1"/>
      <w:numFmt w:val="decimal"/>
      <w:lvlText w:val="%4."/>
      <w:lvlJc w:val="left"/>
      <w:pPr>
        <w:ind w:left="2093" w:hanging="420"/>
      </w:pPr>
    </w:lvl>
    <w:lvl w:ilvl="4" w:tentative="0">
      <w:start w:val="1"/>
      <w:numFmt w:val="lowerLetter"/>
      <w:lvlText w:val="%5)"/>
      <w:lvlJc w:val="left"/>
      <w:pPr>
        <w:ind w:left="2513" w:hanging="420"/>
      </w:pPr>
    </w:lvl>
    <w:lvl w:ilvl="5" w:tentative="0">
      <w:start w:val="1"/>
      <w:numFmt w:val="lowerRoman"/>
      <w:lvlText w:val="%6."/>
      <w:lvlJc w:val="right"/>
      <w:pPr>
        <w:ind w:left="2933" w:hanging="420"/>
      </w:pPr>
    </w:lvl>
    <w:lvl w:ilvl="6" w:tentative="0">
      <w:start w:val="1"/>
      <w:numFmt w:val="decimal"/>
      <w:lvlText w:val="%7."/>
      <w:lvlJc w:val="left"/>
      <w:pPr>
        <w:ind w:left="3353" w:hanging="420"/>
      </w:pPr>
    </w:lvl>
    <w:lvl w:ilvl="7" w:tentative="0">
      <w:start w:val="1"/>
      <w:numFmt w:val="lowerLetter"/>
      <w:lvlText w:val="%8)"/>
      <w:lvlJc w:val="left"/>
      <w:pPr>
        <w:ind w:left="3773" w:hanging="420"/>
      </w:pPr>
    </w:lvl>
    <w:lvl w:ilvl="8" w:tentative="0">
      <w:start w:val="1"/>
      <w:numFmt w:val="lowerRoman"/>
      <w:lvlText w:val="%9."/>
      <w:lvlJc w:val="right"/>
      <w:pPr>
        <w:ind w:left="4193" w:hanging="420"/>
      </w:pPr>
    </w:lvl>
  </w:abstractNum>
  <w:abstractNum w:abstractNumId="5">
    <w:nsid w:val="2920DF3F"/>
    <w:multiLevelType w:val="singleLevel"/>
    <w:tmpl w:val="2920DF3F"/>
    <w:lvl w:ilvl="0" w:tentative="0">
      <w:start w:val="1"/>
      <w:numFmt w:val="decimal"/>
      <w:suff w:val="nothing"/>
      <w:lvlText w:val="%1．"/>
      <w:lvlJc w:val="left"/>
      <w:pPr>
        <w:ind w:left="0" w:firstLine="400"/>
      </w:pPr>
      <w:rPr>
        <w:rFonts w:hint="default"/>
      </w:rPr>
    </w:lvl>
  </w:abstractNum>
  <w:abstractNum w:abstractNumId="6">
    <w:nsid w:val="2A90C062"/>
    <w:multiLevelType w:val="singleLevel"/>
    <w:tmpl w:val="2A90C062"/>
    <w:lvl w:ilvl="0" w:tentative="0">
      <w:start w:val="2"/>
      <w:numFmt w:val="chineseCounting"/>
      <w:suff w:val="space"/>
      <w:lvlText w:val="第%1章"/>
      <w:lvlJc w:val="left"/>
      <w:rPr>
        <w:rFonts w:hint="eastAsia"/>
      </w:rPr>
    </w:lvl>
  </w:abstractNum>
  <w:abstractNum w:abstractNumId="7">
    <w:nsid w:val="30C06CEF"/>
    <w:multiLevelType w:val="multilevel"/>
    <w:tmpl w:val="30C06CEF"/>
    <w:lvl w:ilvl="0" w:tentative="0">
      <w:start w:val="2"/>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2CA42C7"/>
    <w:multiLevelType w:val="singleLevel"/>
    <w:tmpl w:val="52CA42C7"/>
    <w:lvl w:ilvl="0" w:tentative="0">
      <w:start w:val="1"/>
      <w:numFmt w:val="decimal"/>
      <w:suff w:val="nothing"/>
      <w:lvlText w:val="%1、"/>
      <w:lvlJc w:val="left"/>
    </w:lvl>
  </w:abstractNum>
  <w:abstractNum w:abstractNumId="9">
    <w:nsid w:val="52CA4E27"/>
    <w:multiLevelType w:val="singleLevel"/>
    <w:tmpl w:val="52CA4E27"/>
    <w:lvl w:ilvl="0" w:tentative="0">
      <w:start w:val="9"/>
      <w:numFmt w:val="chineseCounting"/>
      <w:suff w:val="nothing"/>
      <w:lvlText w:val="%1、"/>
      <w:lvlJc w:val="left"/>
    </w:lvl>
  </w:abstractNum>
  <w:abstractNum w:abstractNumId="10">
    <w:nsid w:val="58487714"/>
    <w:multiLevelType w:val="singleLevel"/>
    <w:tmpl w:val="58487714"/>
    <w:lvl w:ilvl="0" w:tentative="0">
      <w:start w:val="1"/>
      <w:numFmt w:val="decimal"/>
      <w:suff w:val="nothing"/>
      <w:lvlText w:val="（%1）"/>
      <w:lvlJc w:val="left"/>
    </w:lvl>
  </w:abstractNum>
  <w:abstractNum w:abstractNumId="11">
    <w:nsid w:val="5A780696"/>
    <w:multiLevelType w:val="multilevel"/>
    <w:tmpl w:val="5A780696"/>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484362A"/>
    <w:multiLevelType w:val="multilevel"/>
    <w:tmpl w:val="7484362A"/>
    <w:lvl w:ilvl="0" w:tentative="0">
      <w:start w:val="1"/>
      <w:numFmt w:val="decimal"/>
      <w:lvlText w:val="（%1）"/>
      <w:lvlJc w:val="left"/>
      <w:pPr>
        <w:ind w:left="898" w:hanging="720"/>
      </w:pPr>
      <w:rPr>
        <w:rFonts w:hint="default"/>
      </w:rPr>
    </w:lvl>
    <w:lvl w:ilvl="1" w:tentative="0">
      <w:start w:val="1"/>
      <w:numFmt w:val="lowerLetter"/>
      <w:lvlText w:val="%2)"/>
      <w:lvlJc w:val="left"/>
      <w:pPr>
        <w:ind w:left="1018" w:hanging="420"/>
      </w:pPr>
    </w:lvl>
    <w:lvl w:ilvl="2" w:tentative="0">
      <w:start w:val="1"/>
      <w:numFmt w:val="lowerRoman"/>
      <w:lvlText w:val="%3."/>
      <w:lvlJc w:val="right"/>
      <w:pPr>
        <w:ind w:left="1438" w:hanging="420"/>
      </w:pPr>
    </w:lvl>
    <w:lvl w:ilvl="3" w:tentative="0">
      <w:start w:val="1"/>
      <w:numFmt w:val="decimal"/>
      <w:lvlText w:val="%4."/>
      <w:lvlJc w:val="left"/>
      <w:pPr>
        <w:ind w:left="1858" w:hanging="420"/>
      </w:pPr>
    </w:lvl>
    <w:lvl w:ilvl="4" w:tentative="0">
      <w:start w:val="1"/>
      <w:numFmt w:val="lowerLetter"/>
      <w:lvlText w:val="%5)"/>
      <w:lvlJc w:val="left"/>
      <w:pPr>
        <w:ind w:left="2278" w:hanging="420"/>
      </w:pPr>
    </w:lvl>
    <w:lvl w:ilvl="5" w:tentative="0">
      <w:start w:val="1"/>
      <w:numFmt w:val="lowerRoman"/>
      <w:lvlText w:val="%6."/>
      <w:lvlJc w:val="right"/>
      <w:pPr>
        <w:ind w:left="2698" w:hanging="420"/>
      </w:pPr>
    </w:lvl>
    <w:lvl w:ilvl="6" w:tentative="0">
      <w:start w:val="1"/>
      <w:numFmt w:val="decimal"/>
      <w:lvlText w:val="%7."/>
      <w:lvlJc w:val="left"/>
      <w:pPr>
        <w:ind w:left="3118" w:hanging="420"/>
      </w:pPr>
    </w:lvl>
    <w:lvl w:ilvl="7" w:tentative="0">
      <w:start w:val="1"/>
      <w:numFmt w:val="lowerLetter"/>
      <w:lvlText w:val="%8)"/>
      <w:lvlJc w:val="left"/>
      <w:pPr>
        <w:ind w:left="3538" w:hanging="420"/>
      </w:pPr>
    </w:lvl>
    <w:lvl w:ilvl="8" w:tentative="0">
      <w:start w:val="1"/>
      <w:numFmt w:val="lowerRoman"/>
      <w:lvlText w:val="%9."/>
      <w:lvlJc w:val="right"/>
      <w:pPr>
        <w:ind w:left="3958" w:hanging="420"/>
      </w:pPr>
    </w:lvl>
  </w:abstractNum>
  <w:abstractNum w:abstractNumId="13">
    <w:nsid w:val="7C13A52F"/>
    <w:multiLevelType w:val="singleLevel"/>
    <w:tmpl w:val="7C13A52F"/>
    <w:lvl w:ilvl="0" w:tentative="0">
      <w:start w:val="1"/>
      <w:numFmt w:val="chineseCounting"/>
      <w:suff w:val="space"/>
      <w:lvlText w:val="第%1条"/>
      <w:lvlJc w:val="left"/>
      <w:rPr>
        <w:rFonts w:hint="eastAsia"/>
      </w:rPr>
    </w:lvl>
  </w:abstractNum>
  <w:num w:numId="1">
    <w:abstractNumId w:val="1"/>
  </w:num>
  <w:num w:numId="2">
    <w:abstractNumId w:val="11"/>
  </w:num>
  <w:num w:numId="3">
    <w:abstractNumId w:val="6"/>
  </w:num>
  <w:num w:numId="4">
    <w:abstractNumId w:val="7"/>
  </w:num>
  <w:num w:numId="5">
    <w:abstractNumId w:val="3"/>
  </w:num>
  <w:num w:numId="6">
    <w:abstractNumId w:val="0"/>
  </w:num>
  <w:num w:numId="7">
    <w:abstractNumId w:val="2"/>
  </w:num>
  <w:num w:numId="8">
    <w:abstractNumId w:val="12"/>
  </w:num>
  <w:num w:numId="9">
    <w:abstractNumId w:val="4"/>
  </w:num>
  <w:num w:numId="10">
    <w:abstractNumId w:val="8"/>
  </w:num>
  <w:num w:numId="11">
    <w:abstractNumId w:val="9"/>
  </w:num>
  <w:num w:numId="12">
    <w:abstractNumId w:val="13"/>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9C7"/>
    <w:rsid w:val="00C209C7"/>
    <w:rsid w:val="0C65635D"/>
    <w:rsid w:val="224F427B"/>
    <w:rsid w:val="344F3FE8"/>
    <w:rsid w:val="6BF825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qFormat="1" w:unhideWhenUsed="0" w:uiPriority="39"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qFormat="1" w:uiPriority="99"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4"/>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36"/>
    <w:qFormat/>
    <w:uiPriority w:val="9"/>
    <w:pPr>
      <w:keepNext/>
      <w:keepLines/>
      <w:spacing w:before="260" w:after="260" w:line="416" w:lineRule="auto"/>
      <w:outlineLvl w:val="2"/>
    </w:pPr>
    <w:rPr>
      <w:b/>
      <w:bCs/>
      <w:sz w:val="32"/>
      <w:szCs w:val="32"/>
    </w:rPr>
  </w:style>
  <w:style w:type="paragraph" w:styleId="7">
    <w:name w:val="heading 5"/>
    <w:basedOn w:val="1"/>
    <w:next w:val="1"/>
    <w:link w:val="37"/>
    <w:qFormat/>
    <w:uiPriority w:val="9"/>
    <w:pPr>
      <w:keepNext/>
      <w:keepLines/>
      <w:spacing w:before="280" w:after="290" w:line="376" w:lineRule="auto"/>
      <w:outlineLvl w:val="4"/>
    </w:pPr>
    <w:rPr>
      <w:b/>
      <w:bCs/>
      <w:kern w:val="0"/>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39"/>
    <w:unhideWhenUsed/>
    <w:qFormat/>
    <w:uiPriority w:val="99"/>
    <w:pPr>
      <w:ind w:firstLine="420" w:firstLineChars="200"/>
    </w:pPr>
    <w:rPr>
      <w:kern w:val="0"/>
      <w:sz w:val="20"/>
    </w:rPr>
  </w:style>
  <w:style w:type="paragraph" w:styleId="3">
    <w:name w:val="Body Text Indent"/>
    <w:basedOn w:val="1"/>
    <w:link w:val="38"/>
    <w:unhideWhenUsed/>
    <w:qFormat/>
    <w:uiPriority w:val="99"/>
    <w:pPr>
      <w:spacing w:after="120"/>
      <w:ind w:left="420" w:leftChars="200"/>
    </w:pPr>
  </w:style>
  <w:style w:type="paragraph" w:styleId="8">
    <w:name w:val="List Number"/>
    <w:basedOn w:val="1"/>
    <w:qFormat/>
    <w:uiPriority w:val="0"/>
    <w:pPr>
      <w:numPr>
        <w:ilvl w:val="0"/>
        <w:numId w:val="1"/>
      </w:numPr>
      <w:ind w:firstLine="0"/>
    </w:pPr>
  </w:style>
  <w:style w:type="paragraph" w:styleId="9">
    <w:name w:val="Normal Indent"/>
    <w:basedOn w:val="1"/>
    <w:link w:val="40"/>
    <w:qFormat/>
    <w:uiPriority w:val="0"/>
    <w:pPr>
      <w:adjustRightInd w:val="0"/>
      <w:spacing w:line="312" w:lineRule="atLeast"/>
      <w:ind w:firstLine="420"/>
      <w:textAlignment w:val="baseline"/>
    </w:pPr>
    <w:rPr>
      <w:kern w:val="0"/>
      <w:sz w:val="20"/>
      <w:szCs w:val="20"/>
    </w:rPr>
  </w:style>
  <w:style w:type="paragraph" w:styleId="10">
    <w:name w:val="caption"/>
    <w:basedOn w:val="1"/>
    <w:next w:val="1"/>
    <w:qFormat/>
    <w:uiPriority w:val="0"/>
    <w:rPr>
      <w:rFonts w:ascii="Calibri Light" w:hAnsi="Calibri Light" w:eastAsia="黑体"/>
      <w:sz w:val="20"/>
      <w:szCs w:val="20"/>
    </w:rPr>
  </w:style>
  <w:style w:type="paragraph" w:styleId="11">
    <w:name w:val="annotation text"/>
    <w:basedOn w:val="1"/>
    <w:link w:val="41"/>
    <w:unhideWhenUsed/>
    <w:qFormat/>
    <w:uiPriority w:val="99"/>
    <w:pPr>
      <w:jc w:val="left"/>
    </w:pPr>
    <w:rPr>
      <w:kern w:val="0"/>
      <w:sz w:val="20"/>
    </w:rPr>
  </w:style>
  <w:style w:type="paragraph" w:styleId="12">
    <w:name w:val="Body Text"/>
    <w:basedOn w:val="1"/>
    <w:link w:val="42"/>
    <w:unhideWhenUsed/>
    <w:qFormat/>
    <w:uiPriority w:val="0"/>
    <w:pPr>
      <w:spacing w:after="120"/>
    </w:pPr>
    <w:rPr>
      <w:kern w:val="0"/>
      <w:sz w:val="20"/>
    </w:rPr>
  </w:style>
  <w:style w:type="paragraph" w:styleId="13">
    <w:name w:val="List 2"/>
    <w:basedOn w:val="1"/>
    <w:unhideWhenUsed/>
    <w:qFormat/>
    <w:uiPriority w:val="99"/>
    <w:pPr>
      <w:ind w:left="100" w:leftChars="200" w:hanging="200" w:hangingChars="200"/>
      <w:contextualSpacing/>
    </w:pPr>
  </w:style>
  <w:style w:type="paragraph" w:styleId="14">
    <w:name w:val="toc 3"/>
    <w:basedOn w:val="1"/>
    <w:next w:val="1"/>
    <w:unhideWhenUsed/>
    <w:qFormat/>
    <w:uiPriority w:val="39"/>
    <w:pPr>
      <w:ind w:left="840" w:leftChars="400"/>
    </w:pPr>
  </w:style>
  <w:style w:type="paragraph" w:styleId="15">
    <w:name w:val="Plain Text"/>
    <w:basedOn w:val="1"/>
    <w:link w:val="46"/>
    <w:qFormat/>
    <w:uiPriority w:val="0"/>
    <w:pPr>
      <w:spacing w:beforeLines="50" w:afterLines="50" w:line="400" w:lineRule="exact"/>
    </w:pPr>
    <w:rPr>
      <w:rFonts w:ascii="宋体" w:hAnsi="Courier New"/>
      <w:kern w:val="0"/>
      <w:sz w:val="24"/>
    </w:rPr>
  </w:style>
  <w:style w:type="paragraph" w:styleId="16">
    <w:name w:val="Balloon Text"/>
    <w:basedOn w:val="1"/>
    <w:link w:val="47"/>
    <w:unhideWhenUsed/>
    <w:qFormat/>
    <w:uiPriority w:val="99"/>
    <w:rPr>
      <w:kern w:val="0"/>
      <w:sz w:val="18"/>
      <w:szCs w:val="18"/>
    </w:rPr>
  </w:style>
  <w:style w:type="paragraph" w:styleId="17">
    <w:name w:val="footer"/>
    <w:basedOn w:val="1"/>
    <w:link w:val="48"/>
    <w:unhideWhenUsed/>
    <w:qFormat/>
    <w:uiPriority w:val="99"/>
    <w:pPr>
      <w:tabs>
        <w:tab w:val="center" w:pos="4153"/>
        <w:tab w:val="right" w:pos="8306"/>
      </w:tabs>
      <w:snapToGrid w:val="0"/>
      <w:jc w:val="left"/>
    </w:pPr>
    <w:rPr>
      <w:kern w:val="0"/>
      <w:sz w:val="18"/>
      <w:szCs w:val="18"/>
    </w:rPr>
  </w:style>
  <w:style w:type="paragraph" w:styleId="18">
    <w:name w:val="header"/>
    <w:basedOn w:val="1"/>
    <w:link w:val="49"/>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9">
    <w:name w:val="toc 1"/>
    <w:basedOn w:val="1"/>
    <w:next w:val="1"/>
    <w:qFormat/>
    <w:uiPriority w:val="39"/>
  </w:style>
  <w:style w:type="paragraph" w:styleId="20">
    <w:name w:val="Subtitle"/>
    <w:basedOn w:val="1"/>
    <w:next w:val="1"/>
    <w:link w:val="50"/>
    <w:qFormat/>
    <w:uiPriority w:val="11"/>
    <w:pPr>
      <w:spacing w:before="240" w:after="60" w:line="312" w:lineRule="auto"/>
      <w:jc w:val="center"/>
      <w:outlineLvl w:val="1"/>
    </w:pPr>
    <w:rPr>
      <w:rFonts w:ascii="Cambria" w:hAnsi="Cambria"/>
      <w:b/>
      <w:bCs/>
      <w:kern w:val="28"/>
      <w:sz w:val="32"/>
      <w:szCs w:val="32"/>
    </w:rPr>
  </w:style>
  <w:style w:type="paragraph" w:styleId="21">
    <w:name w:val="toc 6"/>
    <w:basedOn w:val="1"/>
    <w:next w:val="1"/>
    <w:qFormat/>
    <w:uiPriority w:val="39"/>
    <w:pPr>
      <w:ind w:left="2100" w:leftChars="1000"/>
    </w:pPr>
  </w:style>
  <w:style w:type="paragraph" w:styleId="22">
    <w:name w:val="Body Text Indent 3"/>
    <w:basedOn w:val="1"/>
    <w:link w:val="51"/>
    <w:unhideWhenUsed/>
    <w:qFormat/>
    <w:uiPriority w:val="99"/>
    <w:pPr>
      <w:spacing w:after="120"/>
      <w:ind w:left="420" w:leftChars="200"/>
    </w:pPr>
    <w:rPr>
      <w:kern w:val="0"/>
      <w:sz w:val="16"/>
      <w:szCs w:val="16"/>
    </w:rPr>
  </w:style>
  <w:style w:type="paragraph" w:styleId="23">
    <w:name w:val="toc 2"/>
    <w:basedOn w:val="1"/>
    <w:next w:val="1"/>
    <w:qFormat/>
    <w:uiPriority w:val="39"/>
    <w:pPr>
      <w:ind w:left="420" w:leftChars="200"/>
    </w:pPr>
  </w:style>
  <w:style w:type="paragraph" w:styleId="24">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5">
    <w:name w:val="annotation subject"/>
    <w:basedOn w:val="11"/>
    <w:next w:val="11"/>
    <w:link w:val="52"/>
    <w:unhideWhenUsed/>
    <w:qFormat/>
    <w:uiPriority w:val="99"/>
    <w:rPr>
      <w:b/>
      <w:bCs/>
    </w:rPr>
  </w:style>
  <w:style w:type="paragraph" w:styleId="26">
    <w:name w:val="Body Text First Indent"/>
    <w:basedOn w:val="12"/>
    <w:next w:val="21"/>
    <w:link w:val="43"/>
    <w:qFormat/>
    <w:uiPriority w:val="0"/>
    <w:pPr>
      <w:ind w:firstLine="420" w:firstLineChars="100"/>
    </w:pPr>
  </w:style>
  <w:style w:type="table" w:styleId="28">
    <w:name w:val="Table Grid"/>
    <w:basedOn w:val="27"/>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qFormat/>
    <w:uiPriority w:val="0"/>
  </w:style>
  <w:style w:type="character" w:styleId="31">
    <w:name w:val="Emphasis"/>
    <w:qFormat/>
    <w:uiPriority w:val="20"/>
    <w:rPr>
      <w:i/>
      <w:iCs/>
    </w:rPr>
  </w:style>
  <w:style w:type="character" w:styleId="32">
    <w:name w:val="Hyperlink"/>
    <w:qFormat/>
    <w:uiPriority w:val="99"/>
    <w:rPr>
      <w:color w:val="000000"/>
      <w:sz w:val="20"/>
      <w:szCs w:val="20"/>
      <w:u w:val="none"/>
    </w:rPr>
  </w:style>
  <w:style w:type="character" w:styleId="33">
    <w:name w:val="annotation reference"/>
    <w:unhideWhenUsed/>
    <w:qFormat/>
    <w:uiPriority w:val="99"/>
    <w:rPr>
      <w:sz w:val="21"/>
      <w:szCs w:val="21"/>
    </w:rPr>
  </w:style>
  <w:style w:type="character" w:customStyle="1" w:styleId="34">
    <w:name w:val="标题 1 字符"/>
    <w:basedOn w:val="29"/>
    <w:link w:val="4"/>
    <w:qFormat/>
    <w:uiPriority w:val="9"/>
    <w:rPr>
      <w:rFonts w:ascii="Times New Roman" w:hAnsi="Times New Roman" w:eastAsia="宋体" w:cs="Times New Roman"/>
      <w:b/>
      <w:bCs/>
      <w:kern w:val="44"/>
      <w:sz w:val="44"/>
      <w:szCs w:val="44"/>
    </w:rPr>
  </w:style>
  <w:style w:type="character" w:customStyle="1" w:styleId="35">
    <w:name w:val="标题 2 字符"/>
    <w:basedOn w:val="29"/>
    <w:link w:val="5"/>
    <w:qFormat/>
    <w:uiPriority w:val="0"/>
    <w:rPr>
      <w:rFonts w:ascii="Arial" w:hAnsi="Arial" w:eastAsia="黑体" w:cs="Times New Roman"/>
      <w:b/>
      <w:bCs/>
      <w:sz w:val="32"/>
      <w:szCs w:val="32"/>
    </w:rPr>
  </w:style>
  <w:style w:type="character" w:customStyle="1" w:styleId="36">
    <w:name w:val="标题 3 字符"/>
    <w:basedOn w:val="29"/>
    <w:link w:val="6"/>
    <w:qFormat/>
    <w:uiPriority w:val="9"/>
    <w:rPr>
      <w:rFonts w:ascii="Times New Roman" w:hAnsi="Times New Roman" w:eastAsia="宋体" w:cs="Times New Roman"/>
      <w:b/>
      <w:bCs/>
      <w:sz w:val="32"/>
      <w:szCs w:val="32"/>
    </w:rPr>
  </w:style>
  <w:style w:type="character" w:customStyle="1" w:styleId="37">
    <w:name w:val="标题 5 字符"/>
    <w:basedOn w:val="29"/>
    <w:link w:val="7"/>
    <w:qFormat/>
    <w:uiPriority w:val="9"/>
    <w:rPr>
      <w:rFonts w:ascii="Times New Roman" w:hAnsi="Times New Roman" w:eastAsia="宋体" w:cs="Times New Roman"/>
      <w:b/>
      <w:bCs/>
      <w:kern w:val="0"/>
      <w:sz w:val="28"/>
      <w:szCs w:val="28"/>
    </w:rPr>
  </w:style>
  <w:style w:type="character" w:customStyle="1" w:styleId="38">
    <w:name w:val="正文文本缩进 字符"/>
    <w:basedOn w:val="29"/>
    <w:link w:val="3"/>
    <w:semiHidden/>
    <w:qFormat/>
    <w:uiPriority w:val="99"/>
    <w:rPr>
      <w:rFonts w:ascii="Times New Roman" w:hAnsi="Times New Roman" w:eastAsia="宋体" w:cs="Times New Roman"/>
      <w:szCs w:val="24"/>
    </w:rPr>
  </w:style>
  <w:style w:type="character" w:customStyle="1" w:styleId="39">
    <w:name w:val="正文文本首行缩进 2 字符"/>
    <w:basedOn w:val="38"/>
    <w:link w:val="2"/>
    <w:qFormat/>
    <w:uiPriority w:val="99"/>
    <w:rPr>
      <w:rFonts w:ascii="Times New Roman" w:hAnsi="Times New Roman" w:eastAsia="宋体" w:cs="Times New Roman"/>
      <w:kern w:val="0"/>
      <w:sz w:val="20"/>
      <w:szCs w:val="24"/>
    </w:rPr>
  </w:style>
  <w:style w:type="character" w:customStyle="1" w:styleId="40">
    <w:name w:val="正文缩进 字符"/>
    <w:link w:val="9"/>
    <w:qFormat/>
    <w:uiPriority w:val="0"/>
    <w:rPr>
      <w:rFonts w:ascii="Times New Roman" w:hAnsi="Times New Roman" w:eastAsia="宋体" w:cs="Times New Roman"/>
      <w:kern w:val="0"/>
      <w:sz w:val="20"/>
      <w:szCs w:val="20"/>
    </w:rPr>
  </w:style>
  <w:style w:type="character" w:customStyle="1" w:styleId="41">
    <w:name w:val="批注文字 字符"/>
    <w:basedOn w:val="29"/>
    <w:link w:val="11"/>
    <w:qFormat/>
    <w:uiPriority w:val="99"/>
    <w:rPr>
      <w:rFonts w:ascii="Times New Roman" w:hAnsi="Times New Roman" w:eastAsia="宋体" w:cs="Times New Roman"/>
      <w:kern w:val="0"/>
      <w:sz w:val="20"/>
      <w:szCs w:val="24"/>
    </w:rPr>
  </w:style>
  <w:style w:type="character" w:customStyle="1" w:styleId="42">
    <w:name w:val="正文文本 字符"/>
    <w:basedOn w:val="29"/>
    <w:link w:val="12"/>
    <w:qFormat/>
    <w:uiPriority w:val="0"/>
    <w:rPr>
      <w:rFonts w:ascii="Times New Roman" w:hAnsi="Times New Roman" w:eastAsia="宋体" w:cs="Times New Roman"/>
      <w:kern w:val="0"/>
      <w:sz w:val="20"/>
      <w:szCs w:val="24"/>
    </w:rPr>
  </w:style>
  <w:style w:type="character" w:customStyle="1" w:styleId="43">
    <w:name w:val="正文文本首行缩进 字符"/>
    <w:basedOn w:val="42"/>
    <w:link w:val="26"/>
    <w:qFormat/>
    <w:uiPriority w:val="0"/>
    <w:rPr>
      <w:rFonts w:ascii="Times New Roman" w:hAnsi="Times New Roman" w:eastAsia="宋体" w:cs="Times New Roman"/>
      <w:kern w:val="0"/>
      <w:sz w:val="20"/>
      <w:szCs w:val="24"/>
    </w:rPr>
  </w:style>
  <w:style w:type="character" w:customStyle="1" w:styleId="44">
    <w:name w:val="纯文本 字符"/>
    <w:basedOn w:val="29"/>
    <w:link w:val="45"/>
    <w:qFormat/>
    <w:uiPriority w:val="0"/>
    <w:rPr>
      <w:rFonts w:hAnsi="Courier New" w:cs="Courier New" w:asciiTheme="minorEastAsia"/>
      <w:szCs w:val="24"/>
    </w:rPr>
  </w:style>
  <w:style w:type="paragraph" w:customStyle="1" w:styleId="45">
    <w:name w:val="纯文本1"/>
    <w:basedOn w:val="1"/>
    <w:link w:val="44"/>
    <w:qFormat/>
    <w:uiPriority w:val="0"/>
    <w:pPr>
      <w:spacing w:beforeLines="50" w:afterLines="50" w:line="400" w:lineRule="exact"/>
    </w:pPr>
    <w:rPr>
      <w:rFonts w:hAnsi="Courier New" w:cs="Courier New" w:asciiTheme="minorEastAsia" w:eastAsiaTheme="minorEastAsia"/>
    </w:rPr>
  </w:style>
  <w:style w:type="character" w:customStyle="1" w:styleId="46">
    <w:name w:val="纯文本 字符1"/>
    <w:link w:val="15"/>
    <w:qFormat/>
    <w:uiPriority w:val="0"/>
    <w:rPr>
      <w:rFonts w:ascii="宋体" w:hAnsi="Courier New" w:eastAsia="宋体" w:cs="Times New Roman"/>
      <w:kern w:val="0"/>
      <w:sz w:val="24"/>
      <w:szCs w:val="24"/>
    </w:rPr>
  </w:style>
  <w:style w:type="character" w:customStyle="1" w:styleId="47">
    <w:name w:val="批注框文本 字符"/>
    <w:basedOn w:val="29"/>
    <w:link w:val="16"/>
    <w:qFormat/>
    <w:uiPriority w:val="99"/>
    <w:rPr>
      <w:rFonts w:ascii="Times New Roman" w:hAnsi="Times New Roman" w:eastAsia="宋体" w:cs="Times New Roman"/>
      <w:kern w:val="0"/>
      <w:sz w:val="18"/>
      <w:szCs w:val="18"/>
    </w:rPr>
  </w:style>
  <w:style w:type="character" w:customStyle="1" w:styleId="48">
    <w:name w:val="页脚 字符"/>
    <w:basedOn w:val="29"/>
    <w:link w:val="17"/>
    <w:qFormat/>
    <w:uiPriority w:val="99"/>
    <w:rPr>
      <w:rFonts w:ascii="Times New Roman" w:hAnsi="Times New Roman" w:eastAsia="宋体" w:cs="Times New Roman"/>
      <w:kern w:val="0"/>
      <w:sz w:val="18"/>
      <w:szCs w:val="18"/>
    </w:rPr>
  </w:style>
  <w:style w:type="character" w:customStyle="1" w:styleId="49">
    <w:name w:val="页眉 字符"/>
    <w:basedOn w:val="29"/>
    <w:link w:val="18"/>
    <w:qFormat/>
    <w:uiPriority w:val="99"/>
    <w:rPr>
      <w:rFonts w:ascii="Times New Roman" w:hAnsi="Times New Roman" w:eastAsia="宋体" w:cs="Times New Roman"/>
      <w:kern w:val="0"/>
      <w:sz w:val="18"/>
      <w:szCs w:val="18"/>
    </w:rPr>
  </w:style>
  <w:style w:type="character" w:customStyle="1" w:styleId="50">
    <w:name w:val="副标题 字符"/>
    <w:basedOn w:val="29"/>
    <w:link w:val="20"/>
    <w:qFormat/>
    <w:uiPriority w:val="11"/>
    <w:rPr>
      <w:rFonts w:ascii="Cambria" w:hAnsi="Cambria" w:eastAsia="宋体" w:cs="Times New Roman"/>
      <w:b/>
      <w:bCs/>
      <w:kern w:val="28"/>
      <w:sz w:val="32"/>
      <w:szCs w:val="32"/>
    </w:rPr>
  </w:style>
  <w:style w:type="character" w:customStyle="1" w:styleId="51">
    <w:name w:val="正文文本缩进 3 字符"/>
    <w:basedOn w:val="29"/>
    <w:link w:val="22"/>
    <w:qFormat/>
    <w:uiPriority w:val="99"/>
    <w:rPr>
      <w:rFonts w:ascii="Times New Roman" w:hAnsi="Times New Roman" w:eastAsia="宋体" w:cs="Times New Roman"/>
      <w:kern w:val="0"/>
      <w:sz w:val="16"/>
      <w:szCs w:val="16"/>
    </w:rPr>
  </w:style>
  <w:style w:type="character" w:customStyle="1" w:styleId="52">
    <w:name w:val="批注主题 字符"/>
    <w:basedOn w:val="41"/>
    <w:link w:val="25"/>
    <w:qFormat/>
    <w:uiPriority w:val="99"/>
    <w:rPr>
      <w:rFonts w:ascii="Times New Roman" w:hAnsi="Times New Roman" w:eastAsia="宋体" w:cs="Times New Roman"/>
      <w:b/>
      <w:bCs/>
      <w:kern w:val="0"/>
      <w:sz w:val="20"/>
      <w:szCs w:val="24"/>
    </w:rPr>
  </w:style>
  <w:style w:type="paragraph" w:customStyle="1" w:styleId="53">
    <w:name w:val="表格文字"/>
    <w:basedOn w:val="1"/>
    <w:next w:val="12"/>
    <w:qFormat/>
    <w:uiPriority w:val="0"/>
    <w:pPr>
      <w:adjustRightInd w:val="0"/>
      <w:spacing w:line="420" w:lineRule="atLeast"/>
      <w:jc w:val="left"/>
      <w:textAlignment w:val="baseline"/>
    </w:pPr>
    <w:rPr>
      <w:kern w:val="0"/>
      <w:szCs w:val="20"/>
    </w:rPr>
  </w:style>
  <w:style w:type="character" w:customStyle="1" w:styleId="54">
    <w:name w:val="纯文本 Char1"/>
    <w:qFormat/>
    <w:uiPriority w:val="0"/>
    <w:rPr>
      <w:rFonts w:ascii="宋体" w:hAnsi="Courier New"/>
      <w:sz w:val="24"/>
      <w:szCs w:val="24"/>
      <w:lang w:val="en-US" w:eastAsia="zh-CN" w:bidi="ar-SA"/>
    </w:rPr>
  </w:style>
  <w:style w:type="character" w:customStyle="1" w:styleId="55">
    <w:name w:val="副标题 Char"/>
    <w:qFormat/>
    <w:uiPriority w:val="11"/>
    <w:rPr>
      <w:rFonts w:ascii="Cambria" w:hAnsi="Cambria" w:eastAsia="宋体" w:cs="Times New Roman"/>
      <w:b/>
      <w:bCs/>
      <w:kern w:val="28"/>
      <w:sz w:val="32"/>
      <w:szCs w:val="32"/>
    </w:rPr>
  </w:style>
  <w:style w:type="character" w:customStyle="1" w:styleId="56">
    <w:name w:val="font91"/>
    <w:qFormat/>
    <w:uiPriority w:val="0"/>
    <w:rPr>
      <w:rFonts w:ascii="宋体" w:hAnsi="宋体" w:eastAsia="宋体" w:cs="宋体"/>
      <w:color w:val="FF0000"/>
      <w:sz w:val="22"/>
      <w:szCs w:val="22"/>
      <w:u w:val="none"/>
    </w:rPr>
  </w:style>
  <w:style w:type="character" w:customStyle="1" w:styleId="57">
    <w:name w:val="纯文本 Char3"/>
    <w:qFormat/>
    <w:uiPriority w:val="0"/>
    <w:rPr>
      <w:rFonts w:ascii="宋体" w:hAnsi="Courier New" w:eastAsia="宋体"/>
      <w:kern w:val="2"/>
      <w:sz w:val="21"/>
      <w:lang w:val="en-US" w:eastAsia="zh-CN" w:bidi="ar-SA"/>
    </w:rPr>
  </w:style>
  <w:style w:type="character" w:customStyle="1" w:styleId="58">
    <w:name w:val="正文文本缩进 2 字符"/>
    <w:link w:val="59"/>
    <w:qFormat/>
    <w:uiPriority w:val="0"/>
    <w:rPr>
      <w:rFonts w:ascii="仿宋_GB2312" w:hAnsi="宋体" w:eastAsia="宋体" w:cs="Arial"/>
      <w:b/>
      <w:bCs/>
      <w:sz w:val="24"/>
      <w:szCs w:val="24"/>
    </w:rPr>
  </w:style>
  <w:style w:type="paragraph" w:customStyle="1" w:styleId="59">
    <w:name w:val="正文文本缩进 21"/>
    <w:basedOn w:val="1"/>
    <w:link w:val="58"/>
    <w:qFormat/>
    <w:uiPriority w:val="0"/>
    <w:pPr>
      <w:snapToGrid w:val="0"/>
      <w:ind w:firstLine="542" w:firstLineChars="225"/>
    </w:pPr>
    <w:rPr>
      <w:rFonts w:ascii="仿宋_GB2312" w:hAnsi="宋体" w:cs="Arial"/>
      <w:b/>
      <w:bCs/>
      <w:sz w:val="24"/>
    </w:rPr>
  </w:style>
  <w:style w:type="paragraph" w:customStyle="1" w:styleId="60">
    <w:name w:val="biaoge"/>
    <w:basedOn w:val="1"/>
    <w:unhideWhenUsed/>
    <w:qFormat/>
    <w:uiPriority w:val="0"/>
  </w:style>
  <w:style w:type="paragraph" w:customStyle="1" w:styleId="61">
    <w:name w:val="Char"/>
    <w:basedOn w:val="1"/>
    <w:qFormat/>
    <w:uiPriority w:val="0"/>
  </w:style>
  <w:style w:type="paragraph" w:customStyle="1" w:styleId="62">
    <w:name w:val="列出段落1"/>
    <w:basedOn w:val="1"/>
    <w:qFormat/>
    <w:uiPriority w:val="0"/>
    <w:pPr>
      <w:ind w:firstLine="420" w:firstLineChars="200"/>
    </w:pPr>
    <w:rPr>
      <w:rFonts w:ascii="Calibri" w:hAnsi="Calibri"/>
      <w:szCs w:val="22"/>
    </w:rPr>
  </w:style>
  <w:style w:type="paragraph" w:customStyle="1" w:styleId="63">
    <w:name w:val="正文段"/>
    <w:basedOn w:val="1"/>
    <w:qFormat/>
    <w:uiPriority w:val="0"/>
    <w:pPr>
      <w:widowControl/>
      <w:snapToGrid w:val="0"/>
      <w:spacing w:afterLines="50"/>
      <w:ind w:firstLine="200" w:firstLineChars="200"/>
    </w:pPr>
    <w:rPr>
      <w:kern w:val="0"/>
      <w:sz w:val="24"/>
      <w:szCs w:val="20"/>
    </w:rPr>
  </w:style>
  <w:style w:type="paragraph" w:customStyle="1" w:styleId="64">
    <w:name w:val="默认段落字体 Para Char Char Char Char Char Char Char Char Char1 Char Char Char Char"/>
    <w:basedOn w:val="1"/>
    <w:qFormat/>
    <w:uiPriority w:val="0"/>
    <w:rPr>
      <w:rFonts w:ascii="Tahoma" w:hAnsi="Tahoma"/>
      <w:sz w:val="24"/>
      <w:szCs w:val="20"/>
    </w:rPr>
  </w:style>
  <w:style w:type="paragraph" w:customStyle="1" w:styleId="65">
    <w:name w:val="TOC 标题1"/>
    <w:basedOn w:val="4"/>
    <w:next w:val="1"/>
    <w:unhideWhenUsed/>
    <w:qFormat/>
    <w:uiPriority w:val="39"/>
    <w:pPr>
      <w:widowControl/>
      <w:spacing w:before="480" w:after="0" w:line="276" w:lineRule="auto"/>
      <w:jc w:val="left"/>
      <w:outlineLvl w:val="9"/>
    </w:pPr>
    <w:rPr>
      <w:rFonts w:ascii="Cambria" w:hAnsi="Cambria"/>
      <w:color w:val="366091"/>
      <w:kern w:val="0"/>
      <w:sz w:val="28"/>
      <w:szCs w:val="28"/>
    </w:rPr>
  </w:style>
  <w:style w:type="paragraph" w:customStyle="1" w:styleId="66">
    <w:name w:val="保留正文"/>
    <w:basedOn w:val="12"/>
    <w:qFormat/>
    <w:uiPriority w:val="0"/>
    <w:pPr>
      <w:keepNext/>
      <w:spacing w:after="160"/>
    </w:pPr>
    <w:rPr>
      <w:rFonts w:ascii="仿宋_GB2312" w:hAnsi="Tahoma"/>
      <w:b/>
    </w:rPr>
  </w:style>
  <w:style w:type="paragraph" w:customStyle="1" w:styleId="67">
    <w:name w:val="a1"/>
    <w:basedOn w:val="1"/>
    <w:qFormat/>
    <w:uiPriority w:val="0"/>
    <w:pPr>
      <w:widowControl/>
      <w:spacing w:after="150"/>
      <w:jc w:val="left"/>
    </w:pPr>
    <w:rPr>
      <w:rFonts w:ascii="宋体" w:hAnsi="宋体" w:cs="宋体"/>
      <w:kern w:val="0"/>
      <w:sz w:val="24"/>
    </w:rPr>
  </w:style>
  <w:style w:type="paragraph" w:styleId="68">
    <w:name w:val="List Paragraph"/>
    <w:basedOn w:val="1"/>
    <w:qFormat/>
    <w:uiPriority w:val="34"/>
    <w:pPr>
      <w:ind w:firstLine="420" w:firstLineChars="200"/>
    </w:pPr>
  </w:style>
  <w:style w:type="paragraph" w:customStyle="1" w:styleId="69">
    <w:name w:val="_Style 1"/>
    <w:basedOn w:val="1"/>
    <w:qFormat/>
    <w:uiPriority w:val="0"/>
    <w:pPr>
      <w:ind w:firstLine="420" w:firstLineChars="200"/>
    </w:pPr>
    <w:rPr>
      <w:rFonts w:ascii="Calibri" w:hAnsi="Calibri"/>
      <w:szCs w:val="20"/>
    </w:rPr>
  </w:style>
  <w:style w:type="paragraph" w:customStyle="1" w:styleId="70">
    <w:name w:val="Table Paragraph"/>
    <w:basedOn w:val="1"/>
    <w:qFormat/>
    <w:uiPriority w:val="1"/>
    <w:pPr>
      <w:autoSpaceDE w:val="0"/>
      <w:autoSpaceDN w:val="0"/>
      <w:adjustRightInd w:val="0"/>
      <w:jc w:val="left"/>
    </w:pPr>
    <w:rPr>
      <w:rFonts w:ascii="黑体" w:hAnsi="黑体" w:cs="黑体"/>
      <w:kern w:val="0"/>
      <w:sz w:val="24"/>
    </w:rPr>
  </w:style>
  <w:style w:type="paragraph" w:customStyle="1" w:styleId="71">
    <w:name w:val="Revision"/>
    <w:unhideWhenUsed/>
    <w:qFormat/>
    <w:uiPriority w:val="99"/>
    <w:rPr>
      <w:rFonts w:ascii="Times New Roman" w:hAnsi="Times New Roman" w:eastAsia="宋体" w:cs="Times New Roman"/>
      <w:kern w:val="2"/>
      <w:sz w:val="21"/>
      <w:szCs w:val="24"/>
      <w:lang w:val="en-US" w:eastAsia="zh-CN" w:bidi="ar-SA"/>
    </w:rPr>
  </w:style>
  <w:style w:type="character" w:customStyle="1" w:styleId="72">
    <w:name w:val="font31"/>
    <w:qFormat/>
    <w:uiPriority w:val="0"/>
    <w:rPr>
      <w:rFonts w:hint="eastAsia" w:ascii="宋体" w:hAnsi="宋体" w:eastAsia="宋体" w:cs="宋体"/>
      <w:b/>
      <w:bCs/>
      <w:color w:val="000000"/>
      <w:sz w:val="18"/>
      <w:szCs w:val="18"/>
      <w:u w:val="none"/>
    </w:rPr>
  </w:style>
  <w:style w:type="character" w:customStyle="1" w:styleId="73">
    <w:name w:val="font21"/>
    <w:qFormat/>
    <w:uiPriority w:val="0"/>
    <w:rPr>
      <w:rFonts w:hint="eastAsia" w:ascii="宋体" w:hAnsi="宋体" w:eastAsia="宋体" w:cs="宋体"/>
      <w:color w:val="000000"/>
      <w:sz w:val="18"/>
      <w:szCs w:val="18"/>
      <w:u w:val="none"/>
    </w:rPr>
  </w:style>
  <w:style w:type="character" w:customStyle="1" w:styleId="74">
    <w:name w:val="font41"/>
    <w:qFormat/>
    <w:uiPriority w:val="0"/>
    <w:rPr>
      <w:rFonts w:hint="eastAsia" w:ascii="宋体" w:hAnsi="宋体" w:eastAsia="宋体" w:cs="宋体"/>
      <w:color w:val="000000"/>
      <w:sz w:val="21"/>
      <w:szCs w:val="21"/>
      <w:u w:val="none"/>
    </w:rPr>
  </w:style>
  <w:style w:type="character" w:customStyle="1" w:styleId="75">
    <w:name w:val="font61"/>
    <w:qFormat/>
    <w:uiPriority w:val="0"/>
    <w:rPr>
      <w:rFonts w:hint="eastAsia" w:ascii="宋体" w:hAnsi="宋体" w:eastAsia="宋体" w:cs="宋体"/>
      <w:color w:val="0000FF"/>
      <w:sz w:val="21"/>
      <w:szCs w:val="21"/>
      <w:u w:val="none"/>
    </w:rPr>
  </w:style>
  <w:style w:type="character" w:customStyle="1" w:styleId="76">
    <w:name w:val="font51"/>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76</Pages>
  <Words>9514</Words>
  <Characters>10450</Characters>
  <Lines>293</Lines>
  <Paragraphs>82</Paragraphs>
  <TotalTime>0</TotalTime>
  <ScaleCrop>false</ScaleCrop>
  <LinksUpToDate>false</LinksUpToDate>
  <CharactersWithSpaces>10586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2025-05-30T06:31:00Z</dcterms:created>
  <dc:creator>潘基琳</dc:creator>
  <cp:lastModifiedBy>汪天宇</cp:lastModifiedBy>
  <dcterms:modified xsi:type="dcterms:W3CDTF">2025-06-04T07:43:17Z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eyJoZGlkIjoiMzEwNTM5NzYwMDRjMzkwZTVkZjY2ODkwMGIxNGU0OTUiLCJ1c2VySWQiOiIzNDMzMTUyNDIifQ==</vt:lpwstr>
  </property>
  <property fmtid="{D5CDD505-2E9C-101B-9397-08002B2CF9AE}" pid="3" name="KSOProductBuildVer">
    <vt:lpwstr>2052-12.1.0.20784</vt:lpwstr>
  </property>
  <property fmtid="{D5CDD505-2E9C-101B-9397-08002B2CF9AE}" pid="4" name="ICV">
    <vt:lpwstr>6CF43FB8C8B6403B8F622D69A2273EB9_13</vt:lpwstr>
  </property>
</Properties>
</file>